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922" w:rsidRPr="00AD68F5" w:rsidRDefault="00B46922" w:rsidP="00B46922">
      <w:pPr>
        <w:jc w:val="center"/>
        <w:rPr>
          <w:rFonts w:ascii="Times New Roman" w:hAnsi="Times New Roman" w:cs="Times New Roman"/>
          <w:b/>
          <w:bCs/>
          <w:sz w:val="28"/>
        </w:rPr>
      </w:pPr>
      <w:r w:rsidRPr="00AD68F5">
        <w:rPr>
          <w:rFonts w:ascii="Times New Roman" w:hAnsi="Times New Roman" w:cs="Times New Roman"/>
          <w:b/>
          <w:bCs/>
          <w:sz w:val="28"/>
        </w:rPr>
        <w:t xml:space="preserve">EE 459 Research </w:t>
      </w:r>
      <w:proofErr w:type="gramStart"/>
      <w:r w:rsidRPr="00AD68F5">
        <w:rPr>
          <w:rFonts w:ascii="Times New Roman" w:hAnsi="Times New Roman" w:cs="Times New Roman"/>
          <w:b/>
          <w:bCs/>
          <w:sz w:val="28"/>
        </w:rPr>
        <w:t>Proposal</w:t>
      </w:r>
      <w:proofErr w:type="gramEnd"/>
    </w:p>
    <w:p w:rsidR="00B46922" w:rsidRPr="00AD68F5" w:rsidRDefault="00B46922" w:rsidP="00B46922">
      <w:pPr>
        <w:rPr>
          <w:rFonts w:ascii="Times New Roman" w:hAnsi="Times New Roman" w:cs="Times New Roman"/>
          <w:b/>
          <w:bCs/>
          <w:sz w:val="24"/>
          <w:szCs w:val="24"/>
        </w:rPr>
      </w:pPr>
      <w:r w:rsidRPr="00AD68F5">
        <w:rPr>
          <w:rFonts w:ascii="Times New Roman" w:hAnsi="Times New Roman" w:cs="Times New Roman"/>
          <w:b/>
          <w:bCs/>
          <w:sz w:val="24"/>
          <w:szCs w:val="24"/>
        </w:rPr>
        <w:t>Title</w:t>
      </w:r>
    </w:p>
    <w:p w:rsidR="00791EE5" w:rsidRDefault="00B46922">
      <w:pPr>
        <w:rPr>
          <w:rFonts w:ascii="Times New Roman" w:hAnsi="Times New Roman" w:cs="Times New Roman"/>
          <w:sz w:val="24"/>
          <w:szCs w:val="24"/>
        </w:rPr>
      </w:pPr>
      <w:r w:rsidRPr="00A764D2">
        <w:rPr>
          <w:rFonts w:ascii="Times New Roman" w:hAnsi="Times New Roman" w:cs="Times New Roman"/>
          <w:sz w:val="24"/>
          <w:szCs w:val="24"/>
        </w:rPr>
        <w:t xml:space="preserve">Thailand: a way forward to Financial Liberalization on ASEAN Economic Community </w:t>
      </w:r>
      <w:r w:rsidR="00233271" w:rsidRPr="00A764D2">
        <w:rPr>
          <w:rFonts w:ascii="Times New Roman" w:hAnsi="Times New Roman" w:cs="Times New Roman"/>
          <w:sz w:val="24"/>
          <w:szCs w:val="24"/>
        </w:rPr>
        <w:t xml:space="preserve">(AEC) </w:t>
      </w:r>
      <w:r w:rsidRPr="00A764D2">
        <w:rPr>
          <w:rFonts w:ascii="Times New Roman" w:hAnsi="Times New Roman" w:cs="Times New Roman"/>
          <w:sz w:val="24"/>
          <w:szCs w:val="24"/>
        </w:rPr>
        <w:t>Blueprint.</w:t>
      </w:r>
    </w:p>
    <w:p w:rsidR="00AD68F5" w:rsidRPr="00A764D2" w:rsidRDefault="00AD68F5">
      <w:pPr>
        <w:rPr>
          <w:rFonts w:ascii="Times New Roman" w:hAnsi="Times New Roman" w:cs="Times New Roman"/>
          <w:sz w:val="24"/>
          <w:szCs w:val="24"/>
        </w:rPr>
      </w:pPr>
    </w:p>
    <w:p w:rsidR="00B46922" w:rsidRPr="00AD68F5" w:rsidRDefault="00B46922" w:rsidP="00B46922">
      <w:pPr>
        <w:rPr>
          <w:rFonts w:ascii="Times New Roman" w:hAnsi="Times New Roman" w:cs="Times New Roman"/>
          <w:b/>
          <w:bCs/>
          <w:sz w:val="24"/>
          <w:szCs w:val="24"/>
        </w:rPr>
      </w:pPr>
      <w:r w:rsidRPr="00AD68F5">
        <w:rPr>
          <w:rFonts w:ascii="Times New Roman" w:hAnsi="Times New Roman" w:cs="Times New Roman"/>
          <w:b/>
          <w:bCs/>
          <w:sz w:val="24"/>
          <w:szCs w:val="24"/>
        </w:rPr>
        <w:t>Problem Statement</w:t>
      </w:r>
      <w:r w:rsidR="006802E9" w:rsidRPr="00AD68F5">
        <w:rPr>
          <w:rFonts w:ascii="Times New Roman" w:hAnsi="Times New Roman" w:cs="Times New Roman"/>
          <w:b/>
          <w:bCs/>
          <w:sz w:val="24"/>
          <w:szCs w:val="24"/>
        </w:rPr>
        <w:t>s</w:t>
      </w:r>
    </w:p>
    <w:p w:rsidR="006802E9" w:rsidRPr="00A764D2" w:rsidRDefault="006802E9" w:rsidP="00B46922">
      <w:pPr>
        <w:rPr>
          <w:rFonts w:ascii="Times New Roman" w:hAnsi="Times New Roman" w:cs="Times New Roman"/>
          <w:sz w:val="24"/>
          <w:szCs w:val="24"/>
        </w:rPr>
      </w:pPr>
      <w:r w:rsidRPr="00A764D2">
        <w:rPr>
          <w:rFonts w:ascii="Times New Roman" w:hAnsi="Times New Roman" w:cs="Times New Roman"/>
          <w:sz w:val="24"/>
          <w:szCs w:val="24"/>
        </w:rPr>
        <w:t xml:space="preserve">The prime focus on these questions is to answer “what will happen to Thailand”. However, the analysis will be touched upon </w:t>
      </w:r>
      <w:r w:rsidR="008A777A">
        <w:rPr>
          <w:rFonts w:ascii="Times New Roman" w:hAnsi="Times New Roman" w:cs="Times New Roman"/>
          <w:sz w:val="24"/>
          <w:szCs w:val="24"/>
        </w:rPr>
        <w:t xml:space="preserve">comparative </w:t>
      </w:r>
      <w:r w:rsidRPr="00A764D2">
        <w:rPr>
          <w:rFonts w:ascii="Times New Roman" w:hAnsi="Times New Roman" w:cs="Times New Roman"/>
          <w:sz w:val="24"/>
          <w:szCs w:val="24"/>
        </w:rPr>
        <w:t>examples of ASEAN and European economies.</w:t>
      </w:r>
    </w:p>
    <w:p w:rsidR="0069335E" w:rsidRPr="00A764D2" w:rsidRDefault="00D65CAA" w:rsidP="00233271">
      <w:pPr>
        <w:pStyle w:val="ListParagraph"/>
        <w:numPr>
          <w:ilvl w:val="0"/>
          <w:numId w:val="1"/>
        </w:numPr>
        <w:rPr>
          <w:rFonts w:ascii="Times New Roman" w:hAnsi="Times New Roman" w:cs="Times New Roman"/>
          <w:sz w:val="24"/>
          <w:szCs w:val="24"/>
        </w:rPr>
      </w:pPr>
      <w:r w:rsidRPr="00A764D2">
        <w:rPr>
          <w:rFonts w:ascii="Times New Roman" w:hAnsi="Times New Roman" w:cs="Times New Roman"/>
          <w:sz w:val="24"/>
          <w:szCs w:val="24"/>
        </w:rPr>
        <w:t>According to one of</w:t>
      </w:r>
      <w:r w:rsidR="002D0C69" w:rsidRPr="00A764D2">
        <w:rPr>
          <w:rFonts w:ascii="Times New Roman" w:hAnsi="Times New Roman" w:cs="Times New Roman"/>
          <w:sz w:val="24"/>
          <w:szCs w:val="24"/>
        </w:rPr>
        <w:t xml:space="preserve"> the International</w:t>
      </w:r>
      <w:r w:rsidRPr="00A764D2">
        <w:rPr>
          <w:rFonts w:ascii="Times New Roman" w:hAnsi="Times New Roman" w:cs="Times New Roman"/>
          <w:sz w:val="24"/>
          <w:szCs w:val="24"/>
        </w:rPr>
        <w:t xml:space="preserve"> Monetary Fund (IMF) remedies </w:t>
      </w:r>
      <w:r w:rsidR="002D0C69" w:rsidRPr="00A764D2">
        <w:rPr>
          <w:rFonts w:ascii="Times New Roman" w:hAnsi="Times New Roman" w:cs="Times New Roman"/>
          <w:sz w:val="24"/>
          <w:szCs w:val="24"/>
        </w:rPr>
        <w:t>on “1997 Asian Financial Crisis” and the European Union financial integration experience</w:t>
      </w:r>
      <w:r w:rsidR="0069335E" w:rsidRPr="00A764D2">
        <w:rPr>
          <w:rFonts w:ascii="Times New Roman" w:hAnsi="Times New Roman" w:cs="Times New Roman"/>
          <w:sz w:val="24"/>
          <w:szCs w:val="24"/>
        </w:rPr>
        <w:t>;</w:t>
      </w:r>
    </w:p>
    <w:p w:rsidR="007F227B" w:rsidRPr="00A764D2" w:rsidRDefault="0069335E" w:rsidP="007F227B">
      <w:pPr>
        <w:pStyle w:val="ListParagraph"/>
        <w:numPr>
          <w:ilvl w:val="0"/>
          <w:numId w:val="2"/>
        </w:numPr>
        <w:rPr>
          <w:rFonts w:ascii="Times New Roman" w:hAnsi="Times New Roman" w:cs="Times New Roman"/>
          <w:sz w:val="24"/>
          <w:szCs w:val="24"/>
        </w:rPr>
      </w:pPr>
      <w:r w:rsidRPr="00A764D2">
        <w:rPr>
          <w:rFonts w:ascii="Times New Roman" w:hAnsi="Times New Roman" w:cs="Times New Roman"/>
          <w:sz w:val="24"/>
          <w:szCs w:val="24"/>
        </w:rPr>
        <w:t>D</w:t>
      </w:r>
      <w:r w:rsidR="00F31ECA" w:rsidRPr="00A764D2">
        <w:rPr>
          <w:rFonts w:ascii="Times New Roman" w:hAnsi="Times New Roman" w:cs="Times New Roman"/>
          <w:sz w:val="24"/>
          <w:szCs w:val="24"/>
        </w:rPr>
        <w:t>oes</w:t>
      </w:r>
      <w:r w:rsidR="002D0C69" w:rsidRPr="00A764D2">
        <w:rPr>
          <w:rFonts w:ascii="Times New Roman" w:hAnsi="Times New Roman" w:cs="Times New Roman"/>
          <w:sz w:val="24"/>
          <w:szCs w:val="24"/>
        </w:rPr>
        <w:t xml:space="preserve"> </w:t>
      </w:r>
      <w:r w:rsidRPr="00A764D2">
        <w:rPr>
          <w:rFonts w:ascii="Times New Roman" w:hAnsi="Times New Roman" w:cs="Times New Roman"/>
          <w:sz w:val="24"/>
          <w:szCs w:val="24"/>
        </w:rPr>
        <w:t>financial liberalization</w:t>
      </w:r>
      <w:r w:rsidR="002D0C69" w:rsidRPr="00A764D2">
        <w:rPr>
          <w:rFonts w:ascii="Times New Roman" w:hAnsi="Times New Roman" w:cs="Times New Roman"/>
          <w:sz w:val="24"/>
          <w:szCs w:val="24"/>
        </w:rPr>
        <w:t xml:space="preserve"> help c</w:t>
      </w:r>
      <w:r w:rsidRPr="00A764D2">
        <w:rPr>
          <w:rFonts w:ascii="Times New Roman" w:hAnsi="Times New Roman" w:cs="Times New Roman"/>
          <w:sz w:val="24"/>
          <w:szCs w:val="24"/>
        </w:rPr>
        <w:t>ushion</w:t>
      </w:r>
      <w:r w:rsidR="00D11616" w:rsidRPr="00A764D2">
        <w:rPr>
          <w:rFonts w:ascii="Times New Roman" w:hAnsi="Times New Roman" w:cs="Times New Roman"/>
          <w:sz w:val="24"/>
          <w:szCs w:val="24"/>
        </w:rPr>
        <w:t xml:space="preserve"> economies </w:t>
      </w:r>
      <w:r w:rsidR="006802E9" w:rsidRPr="00A764D2">
        <w:rPr>
          <w:rFonts w:ascii="Times New Roman" w:hAnsi="Times New Roman" w:cs="Times New Roman"/>
          <w:sz w:val="24"/>
          <w:szCs w:val="24"/>
        </w:rPr>
        <w:t>from</w:t>
      </w:r>
      <w:r w:rsidRPr="00A764D2">
        <w:rPr>
          <w:rFonts w:ascii="Times New Roman" w:hAnsi="Times New Roman" w:cs="Times New Roman"/>
          <w:sz w:val="24"/>
          <w:szCs w:val="24"/>
        </w:rPr>
        <w:t xml:space="preserve"> future financial crises</w:t>
      </w:r>
      <w:r w:rsidR="00D11616" w:rsidRPr="00A764D2">
        <w:rPr>
          <w:rFonts w:ascii="Times New Roman" w:hAnsi="Times New Roman" w:cs="Times New Roman"/>
          <w:sz w:val="24"/>
          <w:szCs w:val="24"/>
        </w:rPr>
        <w:t xml:space="preserve">. </w:t>
      </w:r>
    </w:p>
    <w:p w:rsidR="007F227B" w:rsidRPr="00A764D2" w:rsidRDefault="006802E9" w:rsidP="007F227B">
      <w:pPr>
        <w:pStyle w:val="ListParagraph"/>
        <w:numPr>
          <w:ilvl w:val="0"/>
          <w:numId w:val="2"/>
        </w:numPr>
        <w:rPr>
          <w:rFonts w:ascii="Times New Roman" w:hAnsi="Times New Roman" w:cs="Times New Roman"/>
          <w:sz w:val="24"/>
          <w:szCs w:val="24"/>
        </w:rPr>
      </w:pPr>
      <w:r w:rsidRPr="00A764D2">
        <w:rPr>
          <w:rFonts w:ascii="Times New Roman" w:hAnsi="Times New Roman" w:cs="Times New Roman"/>
          <w:sz w:val="24"/>
          <w:szCs w:val="24"/>
        </w:rPr>
        <w:t xml:space="preserve">Will the increase in </w:t>
      </w:r>
      <w:r w:rsidR="007F227B" w:rsidRPr="00A764D2">
        <w:rPr>
          <w:rFonts w:ascii="Times New Roman" w:hAnsi="Times New Roman" w:cs="Times New Roman"/>
          <w:sz w:val="24"/>
          <w:szCs w:val="24"/>
        </w:rPr>
        <w:t>capital flow encouraged by financial liberalization</w:t>
      </w:r>
      <w:r w:rsidR="004A3D3D" w:rsidRPr="00A764D2">
        <w:rPr>
          <w:rFonts w:ascii="Times New Roman" w:hAnsi="Times New Roman" w:cs="Times New Roman"/>
          <w:sz w:val="24"/>
          <w:szCs w:val="24"/>
        </w:rPr>
        <w:t>, particularly an increase in</w:t>
      </w:r>
      <w:r w:rsidR="007F227B" w:rsidRPr="00A764D2">
        <w:rPr>
          <w:rFonts w:ascii="Times New Roman" w:hAnsi="Times New Roman" w:cs="Times New Roman"/>
          <w:sz w:val="24"/>
          <w:szCs w:val="24"/>
        </w:rPr>
        <w:t xml:space="preserve"> </w:t>
      </w:r>
      <w:r w:rsidRPr="00A764D2">
        <w:rPr>
          <w:rFonts w:ascii="Times New Roman" w:hAnsi="Times New Roman" w:cs="Times New Roman"/>
          <w:sz w:val="24"/>
          <w:szCs w:val="24"/>
        </w:rPr>
        <w:t xml:space="preserve">foreign </w:t>
      </w:r>
      <w:r w:rsidR="0069335E" w:rsidRPr="00A764D2">
        <w:rPr>
          <w:rFonts w:ascii="Times New Roman" w:hAnsi="Times New Roman" w:cs="Times New Roman"/>
          <w:sz w:val="24"/>
          <w:szCs w:val="24"/>
        </w:rPr>
        <w:t>direct investment (FDI)</w:t>
      </w:r>
      <w:r w:rsidR="004A3D3D" w:rsidRPr="00A764D2">
        <w:rPr>
          <w:rFonts w:ascii="Times New Roman" w:hAnsi="Times New Roman" w:cs="Times New Roman"/>
          <w:sz w:val="24"/>
          <w:szCs w:val="24"/>
        </w:rPr>
        <w:t>,</w:t>
      </w:r>
      <w:r w:rsidR="0069335E" w:rsidRPr="00A764D2">
        <w:rPr>
          <w:rFonts w:ascii="Times New Roman" w:hAnsi="Times New Roman" w:cs="Times New Roman"/>
          <w:sz w:val="24"/>
          <w:szCs w:val="24"/>
        </w:rPr>
        <w:t xml:space="preserve"> </w:t>
      </w:r>
      <w:r w:rsidR="00DA5426" w:rsidRPr="00A764D2">
        <w:rPr>
          <w:rFonts w:ascii="Times New Roman" w:hAnsi="Times New Roman" w:cs="Times New Roman"/>
          <w:sz w:val="24"/>
          <w:szCs w:val="24"/>
        </w:rPr>
        <w:t xml:space="preserve">help </w:t>
      </w:r>
      <w:r w:rsidR="0069335E" w:rsidRPr="00A764D2">
        <w:rPr>
          <w:rFonts w:ascii="Times New Roman" w:hAnsi="Times New Roman" w:cs="Times New Roman"/>
          <w:sz w:val="24"/>
          <w:szCs w:val="24"/>
        </w:rPr>
        <w:t>foster</w:t>
      </w:r>
      <w:r w:rsidR="00DA5426" w:rsidRPr="00A764D2">
        <w:rPr>
          <w:rFonts w:ascii="Times New Roman" w:hAnsi="Times New Roman" w:cs="Times New Roman"/>
          <w:sz w:val="24"/>
          <w:szCs w:val="24"/>
        </w:rPr>
        <w:t>ing</w:t>
      </w:r>
      <w:r w:rsidR="007F227B" w:rsidRPr="00A764D2">
        <w:rPr>
          <w:rFonts w:ascii="Times New Roman" w:hAnsi="Times New Roman" w:cs="Times New Roman"/>
          <w:sz w:val="24"/>
          <w:szCs w:val="24"/>
        </w:rPr>
        <w:t xml:space="preserve"> economic growth.</w:t>
      </w:r>
    </w:p>
    <w:p w:rsidR="002D0C69" w:rsidRPr="00A764D2" w:rsidRDefault="00233271" w:rsidP="00233271">
      <w:pPr>
        <w:pStyle w:val="ListParagraph"/>
        <w:numPr>
          <w:ilvl w:val="0"/>
          <w:numId w:val="1"/>
        </w:numPr>
        <w:rPr>
          <w:rFonts w:ascii="Times New Roman" w:hAnsi="Times New Roman" w:cs="Times New Roman"/>
          <w:sz w:val="24"/>
          <w:szCs w:val="24"/>
        </w:rPr>
      </w:pPr>
      <w:r w:rsidRPr="00A764D2">
        <w:rPr>
          <w:rFonts w:ascii="Times New Roman" w:hAnsi="Times New Roman" w:cs="Times New Roman"/>
          <w:sz w:val="24"/>
          <w:szCs w:val="24"/>
        </w:rPr>
        <w:t>Will the ASEAN Economic Community (AEC) able to act as a supranational institution among the Asian economies to enforce any integration agreement, as what happened in the European Union.</w:t>
      </w:r>
    </w:p>
    <w:p w:rsidR="0069335E" w:rsidRPr="00A764D2" w:rsidRDefault="0069335E" w:rsidP="00B46922">
      <w:pPr>
        <w:pStyle w:val="ListParagraph"/>
        <w:numPr>
          <w:ilvl w:val="0"/>
          <w:numId w:val="1"/>
        </w:numPr>
        <w:rPr>
          <w:rFonts w:ascii="Times New Roman" w:hAnsi="Times New Roman" w:cs="Times New Roman"/>
          <w:sz w:val="24"/>
          <w:szCs w:val="24"/>
        </w:rPr>
      </w:pPr>
      <w:r w:rsidRPr="00A764D2">
        <w:rPr>
          <w:rFonts w:ascii="Times New Roman" w:hAnsi="Times New Roman" w:cs="Times New Roman"/>
          <w:sz w:val="24"/>
          <w:szCs w:val="24"/>
        </w:rPr>
        <w:t xml:space="preserve">Should regional integration be pursued ahead of greater global financial integration </w:t>
      </w:r>
    </w:p>
    <w:p w:rsidR="00DA5426" w:rsidRPr="00A764D2" w:rsidRDefault="00DA5426" w:rsidP="00DA5426">
      <w:pPr>
        <w:rPr>
          <w:rFonts w:ascii="Times New Roman" w:hAnsi="Times New Roman" w:cs="Times New Roman"/>
          <w:sz w:val="24"/>
          <w:szCs w:val="24"/>
        </w:rPr>
      </w:pPr>
    </w:p>
    <w:p w:rsidR="00B46922" w:rsidRPr="00C4218F" w:rsidRDefault="00B46922" w:rsidP="00B46922">
      <w:pPr>
        <w:rPr>
          <w:rFonts w:ascii="Times New Roman" w:hAnsi="Times New Roman" w:cs="Times New Roman"/>
          <w:b/>
          <w:bCs/>
          <w:sz w:val="24"/>
          <w:szCs w:val="24"/>
        </w:rPr>
      </w:pPr>
      <w:r w:rsidRPr="00C4218F">
        <w:rPr>
          <w:rFonts w:ascii="Times New Roman" w:hAnsi="Times New Roman" w:cs="Times New Roman"/>
          <w:b/>
          <w:bCs/>
          <w:sz w:val="24"/>
          <w:szCs w:val="24"/>
        </w:rPr>
        <w:t>Research Objectives</w:t>
      </w:r>
    </w:p>
    <w:p w:rsidR="003C3FBF" w:rsidRPr="00A764D2" w:rsidRDefault="00D11616" w:rsidP="00B46922">
      <w:pPr>
        <w:rPr>
          <w:rFonts w:ascii="Times New Roman" w:hAnsi="Times New Roman" w:cs="Times New Roman"/>
          <w:sz w:val="24"/>
          <w:szCs w:val="24"/>
        </w:rPr>
      </w:pPr>
      <w:r w:rsidRPr="00A764D2">
        <w:rPr>
          <w:rFonts w:ascii="Times New Roman" w:hAnsi="Times New Roman" w:cs="Times New Roman"/>
          <w:sz w:val="24"/>
          <w:szCs w:val="24"/>
        </w:rPr>
        <w:t xml:space="preserve">The objective of this research is to provide analysis of causes and loopholes in </w:t>
      </w:r>
      <w:r w:rsidR="00366AFF" w:rsidRPr="00A764D2">
        <w:rPr>
          <w:rFonts w:ascii="Times New Roman" w:hAnsi="Times New Roman" w:cs="Times New Roman"/>
          <w:sz w:val="24"/>
          <w:szCs w:val="24"/>
        </w:rPr>
        <w:t>Thailand’s macroeconomic policie</w:t>
      </w:r>
      <w:r w:rsidR="003C3FBF" w:rsidRPr="00A764D2">
        <w:rPr>
          <w:rFonts w:ascii="Times New Roman" w:hAnsi="Times New Roman" w:cs="Times New Roman"/>
          <w:sz w:val="24"/>
          <w:szCs w:val="24"/>
        </w:rPr>
        <w:t xml:space="preserve">s, trade </w:t>
      </w:r>
      <w:r w:rsidR="00366AFF" w:rsidRPr="00A764D2">
        <w:rPr>
          <w:rFonts w:ascii="Times New Roman" w:hAnsi="Times New Roman" w:cs="Times New Roman"/>
          <w:sz w:val="24"/>
          <w:szCs w:val="24"/>
        </w:rPr>
        <w:t>and financial sector preceding the 1997 Asian Financial Crisis</w:t>
      </w:r>
      <w:r w:rsidR="004A3D3D" w:rsidRPr="00A764D2">
        <w:rPr>
          <w:rFonts w:ascii="Times New Roman" w:hAnsi="Times New Roman" w:cs="Times New Roman"/>
          <w:sz w:val="24"/>
          <w:szCs w:val="24"/>
        </w:rPr>
        <w:t>. The paper aims to a better understanding of roles of financial integration and financial liberalization in preventing the crises and improving economic growth</w:t>
      </w:r>
      <w:r w:rsidR="00F70E9E" w:rsidRPr="00A764D2">
        <w:rPr>
          <w:rFonts w:ascii="Times New Roman" w:hAnsi="Times New Roman" w:cs="Times New Roman"/>
          <w:sz w:val="24"/>
          <w:szCs w:val="24"/>
        </w:rPr>
        <w:t xml:space="preserve">. This is to foster </w:t>
      </w:r>
      <w:r w:rsidR="00AB611D" w:rsidRPr="00A764D2">
        <w:rPr>
          <w:rFonts w:ascii="Times New Roman" w:hAnsi="Times New Roman" w:cs="Times New Roman"/>
          <w:sz w:val="24"/>
          <w:szCs w:val="24"/>
        </w:rPr>
        <w:t>po</w:t>
      </w:r>
      <w:r w:rsidR="00F70E9E" w:rsidRPr="00A764D2">
        <w:rPr>
          <w:rFonts w:ascii="Times New Roman" w:hAnsi="Times New Roman" w:cs="Times New Roman"/>
          <w:sz w:val="24"/>
          <w:szCs w:val="24"/>
        </w:rPr>
        <w:t>licies implementation in accordance with</w:t>
      </w:r>
      <w:r w:rsidR="00AB611D" w:rsidRPr="00A764D2">
        <w:rPr>
          <w:rFonts w:ascii="Times New Roman" w:hAnsi="Times New Roman" w:cs="Times New Roman"/>
          <w:sz w:val="24"/>
          <w:szCs w:val="24"/>
        </w:rPr>
        <w:t xml:space="preserve"> the</w:t>
      </w:r>
      <w:r w:rsidR="00202F6A" w:rsidRPr="00A764D2">
        <w:rPr>
          <w:rFonts w:ascii="Times New Roman" w:hAnsi="Times New Roman" w:cs="Times New Roman"/>
          <w:sz w:val="24"/>
          <w:szCs w:val="24"/>
        </w:rPr>
        <w:t xml:space="preserve"> 2015 regional integration of the</w:t>
      </w:r>
      <w:r w:rsidR="00AB611D" w:rsidRPr="00A764D2">
        <w:rPr>
          <w:rFonts w:ascii="Times New Roman" w:hAnsi="Times New Roman" w:cs="Times New Roman"/>
          <w:sz w:val="24"/>
          <w:szCs w:val="24"/>
        </w:rPr>
        <w:t xml:space="preserve"> ASEAN Economic Community’s objective</w:t>
      </w:r>
      <w:r w:rsidR="00F70E9E" w:rsidRPr="00A764D2">
        <w:rPr>
          <w:rFonts w:ascii="Times New Roman" w:hAnsi="Times New Roman" w:cs="Times New Roman"/>
          <w:sz w:val="24"/>
          <w:szCs w:val="24"/>
        </w:rPr>
        <w:t>,</w:t>
      </w:r>
      <w:r w:rsidR="00AB611D" w:rsidRPr="00A764D2">
        <w:rPr>
          <w:rFonts w:ascii="Times New Roman" w:hAnsi="Times New Roman" w:cs="Times New Roman"/>
          <w:sz w:val="24"/>
          <w:szCs w:val="24"/>
        </w:rPr>
        <w:t xml:space="preserve"> to promote free investment flows and freer capital flows.</w:t>
      </w:r>
    </w:p>
    <w:p w:rsidR="006802E9" w:rsidRPr="00C4218F" w:rsidRDefault="006802E9" w:rsidP="00B46922">
      <w:pPr>
        <w:rPr>
          <w:rFonts w:ascii="Times New Roman" w:hAnsi="Times New Roman" w:cs="Times New Roman"/>
          <w:b/>
          <w:bCs/>
          <w:sz w:val="24"/>
          <w:szCs w:val="24"/>
        </w:rPr>
      </w:pPr>
    </w:p>
    <w:p w:rsidR="00B46922" w:rsidRPr="00C4218F" w:rsidRDefault="00B46922" w:rsidP="00B46922">
      <w:pPr>
        <w:rPr>
          <w:rFonts w:ascii="Times New Roman" w:hAnsi="Times New Roman" w:cs="Times New Roman"/>
          <w:b/>
          <w:bCs/>
          <w:sz w:val="24"/>
          <w:szCs w:val="24"/>
        </w:rPr>
      </w:pPr>
      <w:r w:rsidRPr="00C4218F">
        <w:rPr>
          <w:rFonts w:ascii="Times New Roman" w:hAnsi="Times New Roman" w:cs="Times New Roman"/>
          <w:b/>
          <w:bCs/>
          <w:sz w:val="24"/>
          <w:szCs w:val="24"/>
        </w:rPr>
        <w:t>Literature Review</w:t>
      </w:r>
      <w:r w:rsidR="00613DAD" w:rsidRPr="00C4218F">
        <w:rPr>
          <w:rFonts w:ascii="Times New Roman" w:hAnsi="Times New Roman" w:cs="Times New Roman"/>
          <w:b/>
          <w:bCs/>
          <w:sz w:val="24"/>
          <w:szCs w:val="24"/>
        </w:rPr>
        <w:t>s</w:t>
      </w:r>
    </w:p>
    <w:p w:rsidR="00FE10EF" w:rsidRPr="00A764D2" w:rsidRDefault="009406EE" w:rsidP="00B46922">
      <w:pPr>
        <w:rPr>
          <w:rFonts w:ascii="Times New Roman" w:hAnsi="Times New Roman" w:cs="Times New Roman"/>
          <w:i/>
          <w:iCs/>
          <w:sz w:val="24"/>
          <w:szCs w:val="24"/>
        </w:rPr>
      </w:pPr>
      <w:r w:rsidRPr="00A764D2">
        <w:rPr>
          <w:rFonts w:ascii="Times New Roman" w:hAnsi="Times New Roman" w:cs="Times New Roman"/>
          <w:sz w:val="24"/>
          <w:szCs w:val="24"/>
        </w:rPr>
        <w:tab/>
        <w:t>Financial liberalization in Southeast Asia proceeded in 1990s, through the initiation of deregulation and reduction of government restriction to encourage more competition. Without the adequate and readiness in supervision and prudential regulation, incorporated with the pull factors—higher returns and fixed exchange rate regime in East Asia economies, and the push factors—lower returns on domestic investment in Japan and t</w:t>
      </w:r>
      <w:r w:rsidR="00D37751">
        <w:rPr>
          <w:rFonts w:ascii="Times New Roman" w:hAnsi="Times New Roman" w:cs="Times New Roman"/>
          <w:sz w:val="24"/>
          <w:szCs w:val="24"/>
        </w:rPr>
        <w:t>he United States</w:t>
      </w:r>
      <w:r w:rsidRPr="00A764D2">
        <w:rPr>
          <w:rFonts w:ascii="Times New Roman" w:hAnsi="Times New Roman" w:cs="Times New Roman"/>
          <w:sz w:val="24"/>
          <w:szCs w:val="24"/>
        </w:rPr>
        <w:t>. These combined factors gave incentive for</w:t>
      </w:r>
      <w:r w:rsidR="00D37751">
        <w:rPr>
          <w:rFonts w:ascii="Times New Roman" w:hAnsi="Times New Roman" w:cs="Times New Roman"/>
          <w:sz w:val="24"/>
          <w:szCs w:val="24"/>
        </w:rPr>
        <w:t xml:space="preserve"> foreign</w:t>
      </w:r>
      <w:r w:rsidRPr="00A764D2">
        <w:rPr>
          <w:rFonts w:ascii="Times New Roman" w:hAnsi="Times New Roman" w:cs="Times New Roman"/>
          <w:sz w:val="24"/>
          <w:szCs w:val="24"/>
        </w:rPr>
        <w:t xml:space="preserve"> </w:t>
      </w:r>
      <w:r w:rsidR="001D3295" w:rsidRPr="00A764D2">
        <w:rPr>
          <w:rFonts w:ascii="Times New Roman" w:hAnsi="Times New Roman" w:cs="Times New Roman"/>
          <w:sz w:val="24"/>
          <w:szCs w:val="24"/>
        </w:rPr>
        <w:t xml:space="preserve">short-term </w:t>
      </w:r>
      <w:r w:rsidRPr="00A764D2">
        <w:rPr>
          <w:rFonts w:ascii="Times New Roman" w:hAnsi="Times New Roman" w:cs="Times New Roman"/>
          <w:sz w:val="24"/>
          <w:szCs w:val="24"/>
        </w:rPr>
        <w:t>capital inflows</w:t>
      </w:r>
      <w:r w:rsidR="00D37751">
        <w:rPr>
          <w:rFonts w:ascii="Times New Roman" w:hAnsi="Times New Roman" w:cs="Times New Roman"/>
          <w:sz w:val="24"/>
          <w:szCs w:val="24"/>
        </w:rPr>
        <w:t xml:space="preserve">. </w:t>
      </w:r>
      <w:r w:rsidR="001D3295" w:rsidRPr="00A764D2">
        <w:rPr>
          <w:rFonts w:ascii="Times New Roman" w:hAnsi="Times New Roman" w:cs="Times New Roman"/>
          <w:sz w:val="24"/>
          <w:szCs w:val="24"/>
        </w:rPr>
        <w:t xml:space="preserve">The ease of </w:t>
      </w:r>
      <w:r w:rsidR="001D3295" w:rsidRPr="00A764D2">
        <w:rPr>
          <w:rFonts w:ascii="Times New Roman" w:hAnsi="Times New Roman" w:cs="Times New Roman"/>
          <w:sz w:val="24"/>
          <w:szCs w:val="24"/>
        </w:rPr>
        <w:lastRenderedPageBreak/>
        <w:t xml:space="preserve">financial transaction, on the other hand, encouraged </w:t>
      </w:r>
      <w:r w:rsidR="00A97C57" w:rsidRPr="00A764D2">
        <w:rPr>
          <w:rFonts w:ascii="Times New Roman" w:hAnsi="Times New Roman" w:cs="Times New Roman"/>
          <w:sz w:val="24"/>
          <w:szCs w:val="24"/>
        </w:rPr>
        <w:t xml:space="preserve">recklessly </w:t>
      </w:r>
      <w:r w:rsidR="001D3295" w:rsidRPr="00A764D2">
        <w:rPr>
          <w:rFonts w:ascii="Times New Roman" w:hAnsi="Times New Roman" w:cs="Times New Roman"/>
          <w:sz w:val="24"/>
          <w:szCs w:val="24"/>
        </w:rPr>
        <w:t>domestic short-term borrowing, increased Thailand’s short-term debt to GDP. The extent for foreign indebtedness left Thailand vulnerable. Together with the fixed exchange regime, Bank of Thailand used up foreign exchange reserve to defend currency speculative attacks, and went bankrupt. The liquidity problem had been exacerbated by the self-fulfilling effects of capital flight and bank runs, toppled by the contagion effect making the government lost creditability</w:t>
      </w:r>
      <w:r w:rsidR="00FE10EF" w:rsidRPr="00A764D2">
        <w:rPr>
          <w:rStyle w:val="FootnoteReference"/>
          <w:rFonts w:ascii="Times New Roman" w:hAnsi="Times New Roman" w:cs="Times New Roman"/>
          <w:sz w:val="24"/>
          <w:szCs w:val="24"/>
        </w:rPr>
        <w:footnoteReference w:id="1"/>
      </w:r>
      <w:r w:rsidR="001D3295" w:rsidRPr="00A764D2">
        <w:rPr>
          <w:rFonts w:ascii="Times New Roman" w:hAnsi="Times New Roman" w:cs="Times New Roman"/>
          <w:sz w:val="24"/>
          <w:szCs w:val="24"/>
        </w:rPr>
        <w:t>.</w:t>
      </w:r>
    </w:p>
    <w:p w:rsidR="00F70E9E" w:rsidRPr="00A764D2" w:rsidRDefault="000270E1" w:rsidP="00B46922">
      <w:pPr>
        <w:rPr>
          <w:rFonts w:ascii="Times New Roman" w:hAnsi="Times New Roman" w:cs="Times New Roman"/>
          <w:sz w:val="24"/>
          <w:szCs w:val="24"/>
        </w:rPr>
      </w:pPr>
      <w:r w:rsidRPr="00A764D2">
        <w:rPr>
          <w:rFonts w:ascii="Times New Roman" w:hAnsi="Times New Roman" w:cs="Times New Roman"/>
          <w:sz w:val="24"/>
          <w:szCs w:val="24"/>
        </w:rPr>
        <w:tab/>
      </w:r>
      <w:r w:rsidR="00865EDD" w:rsidRPr="00A764D2">
        <w:rPr>
          <w:rFonts w:ascii="Times New Roman" w:hAnsi="Times New Roman" w:cs="Times New Roman"/>
          <w:sz w:val="24"/>
          <w:szCs w:val="24"/>
        </w:rPr>
        <w:t>Financial liberalization in this sense yields adverse effect so called, “regulatory arbitrage”, as it welcomed more capital flows despite the country lacking in macroeconomic stability, trade liberalization and solid financial systems.</w:t>
      </w:r>
    </w:p>
    <w:p w:rsidR="00865EDD" w:rsidRPr="00A764D2" w:rsidRDefault="00865EDD" w:rsidP="00B46922">
      <w:pPr>
        <w:rPr>
          <w:rFonts w:ascii="Times New Roman" w:hAnsi="Times New Roman" w:cs="Times New Roman"/>
          <w:sz w:val="24"/>
          <w:szCs w:val="24"/>
        </w:rPr>
      </w:pPr>
      <w:r w:rsidRPr="00A764D2">
        <w:rPr>
          <w:rFonts w:ascii="Times New Roman" w:hAnsi="Times New Roman" w:cs="Times New Roman"/>
          <w:sz w:val="24"/>
          <w:szCs w:val="24"/>
        </w:rPr>
        <w:tab/>
      </w:r>
      <w:r w:rsidR="00A97C57" w:rsidRPr="00A764D2">
        <w:rPr>
          <w:rFonts w:ascii="Times New Roman" w:hAnsi="Times New Roman" w:cs="Times New Roman"/>
          <w:sz w:val="24"/>
          <w:szCs w:val="24"/>
        </w:rPr>
        <w:t>In theory, however, financial integration centers on capital mobility, generally viewed to be advantageous to the process of economic development. “To the extent that real returns to marginal investment are lower in capital-rich countries than those in capital-scare countries, then the movement of capital from developed economies to emerging economies improves the efficiency of the world resource allocation.”</w:t>
      </w:r>
      <w:r w:rsidR="00A97C57" w:rsidRPr="00A764D2">
        <w:rPr>
          <w:rStyle w:val="FootnoteReference"/>
          <w:rFonts w:ascii="Times New Roman" w:hAnsi="Times New Roman" w:cs="Times New Roman"/>
          <w:sz w:val="24"/>
          <w:szCs w:val="24"/>
        </w:rPr>
        <w:footnoteReference w:id="2"/>
      </w:r>
      <w:r w:rsidR="006C1EAE" w:rsidRPr="00A764D2">
        <w:rPr>
          <w:rFonts w:ascii="Times New Roman" w:hAnsi="Times New Roman" w:cs="Times New Roman"/>
          <w:sz w:val="24"/>
          <w:szCs w:val="24"/>
        </w:rPr>
        <w:t xml:space="preserve"> It also</w:t>
      </w:r>
      <w:r w:rsidR="007C76D0" w:rsidRPr="00A764D2">
        <w:rPr>
          <w:rFonts w:ascii="Times New Roman" w:hAnsi="Times New Roman" w:cs="Times New Roman"/>
          <w:sz w:val="24"/>
          <w:szCs w:val="24"/>
        </w:rPr>
        <w:t xml:space="preserve"> encourages FDI--the least volatile form of capital flows, thus less</w:t>
      </w:r>
      <w:r w:rsidR="00D37751">
        <w:rPr>
          <w:rFonts w:ascii="Times New Roman" w:hAnsi="Times New Roman" w:cs="Times New Roman"/>
          <w:sz w:val="24"/>
          <w:szCs w:val="24"/>
        </w:rPr>
        <w:t xml:space="preserve"> susceptible from</w:t>
      </w:r>
      <w:r w:rsidR="007C76D0" w:rsidRPr="00A764D2">
        <w:rPr>
          <w:rFonts w:ascii="Times New Roman" w:hAnsi="Times New Roman" w:cs="Times New Roman"/>
          <w:sz w:val="24"/>
          <w:szCs w:val="24"/>
        </w:rPr>
        <w:t xml:space="preserve"> the sudden stops of reversal flows. F</w:t>
      </w:r>
      <w:r w:rsidR="00FE10EF" w:rsidRPr="00A764D2">
        <w:rPr>
          <w:rFonts w:ascii="Times New Roman" w:hAnsi="Times New Roman" w:cs="Times New Roman"/>
          <w:sz w:val="24"/>
          <w:szCs w:val="24"/>
        </w:rPr>
        <w:t>DI and Trade, in return, foster</w:t>
      </w:r>
      <w:r w:rsidR="007C76D0" w:rsidRPr="00A764D2">
        <w:rPr>
          <w:rFonts w:ascii="Times New Roman" w:hAnsi="Times New Roman" w:cs="Times New Roman"/>
          <w:sz w:val="24"/>
          <w:szCs w:val="24"/>
        </w:rPr>
        <w:t xml:space="preserve"> the transfer of technology, and know-h</w:t>
      </w:r>
      <w:r w:rsidR="00FE10EF" w:rsidRPr="00A764D2">
        <w:rPr>
          <w:rFonts w:ascii="Times New Roman" w:hAnsi="Times New Roman" w:cs="Times New Roman"/>
          <w:sz w:val="24"/>
          <w:szCs w:val="24"/>
        </w:rPr>
        <w:t>ow. Therefore lower the marginal cost of production, fa</w:t>
      </w:r>
      <w:r w:rsidR="00D37751">
        <w:rPr>
          <w:rFonts w:ascii="Times New Roman" w:hAnsi="Times New Roman" w:cs="Times New Roman"/>
          <w:sz w:val="24"/>
          <w:szCs w:val="24"/>
        </w:rPr>
        <w:t>cilitates learning</w:t>
      </w:r>
      <w:r w:rsidR="00FE10EF" w:rsidRPr="00A764D2">
        <w:rPr>
          <w:rFonts w:ascii="Times New Roman" w:hAnsi="Times New Roman" w:cs="Times New Roman"/>
          <w:sz w:val="24"/>
          <w:szCs w:val="24"/>
        </w:rPr>
        <w:t>, and improving economic growth.</w:t>
      </w:r>
    </w:p>
    <w:p w:rsidR="00FE10EF" w:rsidRPr="00A764D2" w:rsidRDefault="00FE10EF" w:rsidP="00B46922">
      <w:pPr>
        <w:rPr>
          <w:rFonts w:ascii="Times New Roman" w:hAnsi="Times New Roman" w:cs="Times New Roman"/>
          <w:sz w:val="24"/>
          <w:szCs w:val="24"/>
        </w:rPr>
      </w:pPr>
      <w:r w:rsidRPr="00A764D2">
        <w:rPr>
          <w:rFonts w:ascii="Times New Roman" w:hAnsi="Times New Roman" w:cs="Times New Roman"/>
          <w:sz w:val="24"/>
          <w:szCs w:val="24"/>
        </w:rPr>
        <w:tab/>
        <w:t xml:space="preserve">Hence, in order to reap benefits from financial liberalization and financial integration, suitable environment and appropriate policies must be </w:t>
      </w:r>
      <w:r w:rsidR="009218D7" w:rsidRPr="00A764D2">
        <w:rPr>
          <w:rFonts w:ascii="Times New Roman" w:hAnsi="Times New Roman" w:cs="Times New Roman"/>
          <w:sz w:val="24"/>
          <w:szCs w:val="24"/>
        </w:rPr>
        <w:t>firstly met</w:t>
      </w:r>
      <w:r w:rsidRPr="00A764D2">
        <w:rPr>
          <w:rFonts w:ascii="Times New Roman" w:hAnsi="Times New Roman" w:cs="Times New Roman"/>
          <w:sz w:val="24"/>
          <w:szCs w:val="24"/>
        </w:rPr>
        <w:t>. Regarding the AEC objectives and blueprints, it is therefore essential for each ASEAN countries</w:t>
      </w:r>
      <w:r w:rsidR="009218D7" w:rsidRPr="00A764D2">
        <w:rPr>
          <w:rFonts w:ascii="Times New Roman" w:hAnsi="Times New Roman" w:cs="Times New Roman"/>
          <w:sz w:val="24"/>
          <w:szCs w:val="24"/>
        </w:rPr>
        <w:t>,</w:t>
      </w:r>
      <w:r w:rsidRPr="00A764D2">
        <w:rPr>
          <w:rFonts w:ascii="Times New Roman" w:hAnsi="Times New Roman" w:cs="Times New Roman"/>
          <w:sz w:val="24"/>
          <w:szCs w:val="24"/>
        </w:rPr>
        <w:t xml:space="preserve"> to evaluate and adjust the countries macroeconomic policies, and </w:t>
      </w:r>
      <w:r w:rsidR="009218D7" w:rsidRPr="00A764D2">
        <w:rPr>
          <w:rFonts w:ascii="Times New Roman" w:hAnsi="Times New Roman" w:cs="Times New Roman"/>
          <w:sz w:val="24"/>
          <w:szCs w:val="24"/>
        </w:rPr>
        <w:t xml:space="preserve">its </w:t>
      </w:r>
      <w:r w:rsidRPr="00A764D2">
        <w:rPr>
          <w:rFonts w:ascii="Times New Roman" w:hAnsi="Times New Roman" w:cs="Times New Roman"/>
          <w:sz w:val="24"/>
          <w:szCs w:val="24"/>
        </w:rPr>
        <w:t>prudential regulatory</w:t>
      </w:r>
      <w:r w:rsidR="009218D7" w:rsidRPr="00A764D2">
        <w:rPr>
          <w:rFonts w:ascii="Times New Roman" w:hAnsi="Times New Roman" w:cs="Times New Roman"/>
          <w:sz w:val="24"/>
          <w:szCs w:val="24"/>
        </w:rPr>
        <w:t>, in order to avoid the dilemma on “regulatory arbitrage” to happen.</w:t>
      </w:r>
    </w:p>
    <w:p w:rsidR="00865EDD" w:rsidRPr="00A764D2" w:rsidRDefault="00A97C57" w:rsidP="00B46922">
      <w:pPr>
        <w:rPr>
          <w:rFonts w:ascii="Times New Roman" w:hAnsi="Times New Roman" w:cs="Times New Roman"/>
          <w:sz w:val="24"/>
          <w:szCs w:val="24"/>
        </w:rPr>
      </w:pPr>
      <w:r w:rsidRPr="00A764D2">
        <w:rPr>
          <w:rFonts w:ascii="Times New Roman" w:hAnsi="Times New Roman" w:cs="Times New Roman"/>
          <w:sz w:val="24"/>
          <w:szCs w:val="24"/>
        </w:rPr>
        <w:tab/>
      </w:r>
    </w:p>
    <w:p w:rsidR="00B46922" w:rsidRPr="00C4218F" w:rsidRDefault="00B46922" w:rsidP="00B46922">
      <w:pPr>
        <w:rPr>
          <w:rFonts w:ascii="Times New Roman" w:hAnsi="Times New Roman" w:cs="Times New Roman"/>
          <w:b/>
          <w:bCs/>
          <w:sz w:val="24"/>
          <w:szCs w:val="24"/>
        </w:rPr>
      </w:pPr>
      <w:r w:rsidRPr="00C4218F">
        <w:rPr>
          <w:rFonts w:ascii="Times New Roman" w:hAnsi="Times New Roman" w:cs="Times New Roman"/>
          <w:b/>
          <w:bCs/>
          <w:sz w:val="24"/>
          <w:szCs w:val="24"/>
        </w:rPr>
        <w:t>Importance of the Study</w:t>
      </w:r>
    </w:p>
    <w:p w:rsidR="009218D7" w:rsidRDefault="00E07052" w:rsidP="00B46922">
      <w:pPr>
        <w:rPr>
          <w:rFonts w:ascii="Times New Roman" w:hAnsi="Times New Roman" w:cs="Times New Roman"/>
          <w:sz w:val="24"/>
          <w:szCs w:val="24"/>
        </w:rPr>
      </w:pPr>
      <w:r w:rsidRPr="00A764D2">
        <w:rPr>
          <w:rFonts w:ascii="Times New Roman" w:hAnsi="Times New Roman" w:cs="Times New Roman"/>
          <w:sz w:val="24"/>
          <w:szCs w:val="24"/>
        </w:rPr>
        <w:tab/>
        <w:t xml:space="preserve">It is the utmost importance to analyze the advantages and </w:t>
      </w:r>
      <w:r w:rsidR="00EA7EEE" w:rsidRPr="00A764D2">
        <w:rPr>
          <w:rFonts w:ascii="Times New Roman" w:hAnsi="Times New Roman" w:cs="Times New Roman"/>
          <w:sz w:val="24"/>
          <w:szCs w:val="24"/>
        </w:rPr>
        <w:t xml:space="preserve">disadvantages of moving towards the AEC’s objective of capital mobility and investment flows. The Asian Financial Crisis in 1997 has been a valuable lesson for Thailand. Too early financial liberalization and deregulation are claimed to be one of the causes of this crisis. It is therefore a necessary step to revise and analyze the process of financial liberalization and financial integration in accordance to Thailand’s current macroeconomics and financial policies, in order to reap the most benefit from pursuing steps to a deeper integration. </w:t>
      </w:r>
    </w:p>
    <w:p w:rsidR="00D37751" w:rsidRPr="00A764D2" w:rsidRDefault="00D37751" w:rsidP="00B46922">
      <w:pPr>
        <w:rPr>
          <w:rFonts w:ascii="Times New Roman" w:hAnsi="Times New Roman" w:cs="Times New Roman"/>
          <w:sz w:val="24"/>
          <w:szCs w:val="24"/>
        </w:rPr>
      </w:pPr>
    </w:p>
    <w:p w:rsidR="00B46922" w:rsidRPr="00C4218F" w:rsidRDefault="00B46922" w:rsidP="00B46922">
      <w:pPr>
        <w:rPr>
          <w:rFonts w:ascii="Times New Roman" w:hAnsi="Times New Roman" w:cs="Times New Roman"/>
          <w:b/>
          <w:bCs/>
          <w:sz w:val="24"/>
          <w:szCs w:val="24"/>
        </w:rPr>
      </w:pPr>
      <w:r w:rsidRPr="00C4218F">
        <w:rPr>
          <w:rFonts w:ascii="Times New Roman" w:hAnsi="Times New Roman" w:cs="Times New Roman"/>
          <w:b/>
          <w:bCs/>
          <w:sz w:val="24"/>
          <w:szCs w:val="24"/>
        </w:rPr>
        <w:lastRenderedPageBreak/>
        <w:t>Research Design</w:t>
      </w:r>
    </w:p>
    <w:p w:rsidR="00A31788" w:rsidRPr="00A764D2" w:rsidRDefault="00A31788" w:rsidP="00B46922">
      <w:pPr>
        <w:rPr>
          <w:rFonts w:ascii="Times New Roman" w:hAnsi="Times New Roman" w:cs="Times New Roman"/>
          <w:sz w:val="24"/>
          <w:szCs w:val="24"/>
        </w:rPr>
      </w:pPr>
      <w:r w:rsidRPr="00A764D2">
        <w:rPr>
          <w:rFonts w:ascii="Times New Roman" w:hAnsi="Times New Roman" w:cs="Times New Roman"/>
          <w:sz w:val="24"/>
          <w:szCs w:val="24"/>
        </w:rPr>
        <w:t xml:space="preserve">Since this research is dealing more with the theoretical framework, the </w:t>
      </w:r>
      <w:r w:rsidR="006E34CF">
        <w:rPr>
          <w:rFonts w:ascii="Times New Roman" w:hAnsi="Times New Roman" w:cs="Times New Roman"/>
          <w:sz w:val="24"/>
          <w:szCs w:val="24"/>
        </w:rPr>
        <w:t xml:space="preserve">three </w:t>
      </w:r>
      <w:r w:rsidRPr="00A764D2">
        <w:rPr>
          <w:rFonts w:ascii="Times New Roman" w:hAnsi="Times New Roman" w:cs="Times New Roman"/>
          <w:sz w:val="24"/>
          <w:szCs w:val="24"/>
        </w:rPr>
        <w:t>main objective variables are;</w:t>
      </w:r>
    </w:p>
    <w:p w:rsidR="00E81F96" w:rsidRPr="00E15B56" w:rsidRDefault="00B509CB" w:rsidP="00E15B56">
      <w:pPr>
        <w:pStyle w:val="ListParagraph"/>
        <w:numPr>
          <w:ilvl w:val="0"/>
          <w:numId w:val="3"/>
        </w:numPr>
        <w:rPr>
          <w:rFonts w:ascii="Times New Roman" w:hAnsi="Times New Roman" w:cs="Times New Roman"/>
          <w:sz w:val="24"/>
          <w:szCs w:val="24"/>
        </w:rPr>
      </w:pPr>
      <w:r w:rsidRPr="00A764D2">
        <w:rPr>
          <w:rFonts w:ascii="Times New Roman" w:hAnsi="Times New Roman" w:cs="Times New Roman"/>
          <w:sz w:val="24"/>
          <w:szCs w:val="24"/>
        </w:rPr>
        <w:t>Degree of FDI, using average tariff structure as a representative variable to compar</w:t>
      </w:r>
      <w:r w:rsidR="006A24A8" w:rsidRPr="00A764D2">
        <w:rPr>
          <w:rFonts w:ascii="Times New Roman" w:hAnsi="Times New Roman" w:cs="Times New Roman"/>
          <w:sz w:val="24"/>
          <w:szCs w:val="24"/>
        </w:rPr>
        <w:t>e with the economic growth (GDP, or variable Y in the equation)</w:t>
      </w:r>
      <w:r w:rsidRPr="00A764D2">
        <w:rPr>
          <w:rFonts w:ascii="Times New Roman" w:hAnsi="Times New Roman" w:cs="Times New Roman"/>
          <w:sz w:val="24"/>
          <w:szCs w:val="24"/>
        </w:rPr>
        <w:t xml:space="preserve"> of the same period. </w:t>
      </w:r>
      <w:r w:rsidR="00247436" w:rsidRPr="00A764D2">
        <w:rPr>
          <w:rFonts w:ascii="Times New Roman" w:hAnsi="Times New Roman" w:cs="Times New Roman"/>
          <w:sz w:val="24"/>
          <w:szCs w:val="24"/>
        </w:rPr>
        <w:t xml:space="preserve">Test the Granger’s causality </w:t>
      </w:r>
      <w:r w:rsidR="00E81F96" w:rsidRPr="00A764D2">
        <w:rPr>
          <w:rFonts w:ascii="Times New Roman" w:hAnsi="Times New Roman" w:cs="Times New Roman"/>
          <w:sz w:val="24"/>
          <w:szCs w:val="24"/>
        </w:rPr>
        <w:t>to reaffirm that FDI causes GDP growth, not another way around. This must, however, take into account, other variable</w:t>
      </w:r>
      <w:r w:rsidR="00E15B56">
        <w:rPr>
          <w:rFonts w:ascii="Times New Roman" w:hAnsi="Times New Roman" w:cs="Times New Roman"/>
          <w:sz w:val="24"/>
          <w:szCs w:val="24"/>
        </w:rPr>
        <w:t>s</w:t>
      </w:r>
      <w:r w:rsidR="00E81F96" w:rsidRPr="00A764D2">
        <w:rPr>
          <w:rFonts w:ascii="Times New Roman" w:hAnsi="Times New Roman" w:cs="Times New Roman"/>
          <w:sz w:val="24"/>
          <w:szCs w:val="24"/>
        </w:rPr>
        <w:t>, such as “export”, and “domestic consumption”, nor policy variables—adopting fiscal or monetary expansionary policy i.e. the decrease of interest rate or some kinds of tax reduction/exempt.</w:t>
      </w:r>
    </w:p>
    <w:p w:rsidR="00E81F96" w:rsidRDefault="00E81F96" w:rsidP="00E15B56">
      <w:pPr>
        <w:pStyle w:val="ListParagraph"/>
        <w:jc w:val="center"/>
        <w:rPr>
          <w:rFonts w:ascii="Times New Roman" w:hAnsi="Times New Roman" w:cs="Times New Roman"/>
          <w:sz w:val="24"/>
          <w:szCs w:val="24"/>
        </w:rPr>
      </w:pPr>
      <w:r w:rsidRPr="00A764D2">
        <w:rPr>
          <w:rFonts w:ascii="Times New Roman" w:hAnsi="Times New Roman" w:cs="Times New Roman"/>
          <w:sz w:val="24"/>
          <w:szCs w:val="24"/>
        </w:rPr>
        <w:t>Y = C + I + G +(X – M)</w:t>
      </w:r>
    </w:p>
    <w:p w:rsidR="00E15B56" w:rsidRPr="00A764D2" w:rsidRDefault="00E15B56" w:rsidP="00E15B56">
      <w:pPr>
        <w:pStyle w:val="ListParagraph"/>
        <w:jc w:val="center"/>
        <w:rPr>
          <w:rFonts w:ascii="Times New Roman" w:hAnsi="Times New Roman" w:cs="Times New Roman"/>
          <w:sz w:val="24"/>
          <w:szCs w:val="24"/>
        </w:rPr>
      </w:pPr>
    </w:p>
    <w:p w:rsidR="006A24A8" w:rsidRPr="00A764D2" w:rsidRDefault="00CB3EEF" w:rsidP="006A24A8">
      <w:pPr>
        <w:pStyle w:val="ListParagraph"/>
        <w:numPr>
          <w:ilvl w:val="0"/>
          <w:numId w:val="3"/>
        </w:numPr>
        <w:rPr>
          <w:rFonts w:ascii="Times New Roman" w:hAnsi="Times New Roman" w:cs="Times New Roman"/>
          <w:sz w:val="24"/>
          <w:szCs w:val="24"/>
        </w:rPr>
      </w:pPr>
      <w:r w:rsidRPr="00A764D2">
        <w:rPr>
          <w:rFonts w:ascii="Times New Roman" w:hAnsi="Times New Roman" w:cs="Times New Roman"/>
          <w:sz w:val="24"/>
          <w:szCs w:val="24"/>
        </w:rPr>
        <w:t>The degree of integration—measure by u</w:t>
      </w:r>
      <w:r w:rsidR="00A31788" w:rsidRPr="00A764D2">
        <w:rPr>
          <w:rFonts w:ascii="Times New Roman" w:hAnsi="Times New Roman" w:cs="Times New Roman"/>
          <w:sz w:val="24"/>
          <w:szCs w:val="24"/>
        </w:rPr>
        <w:t>si</w:t>
      </w:r>
      <w:r w:rsidRPr="00A764D2">
        <w:rPr>
          <w:rFonts w:ascii="Times New Roman" w:hAnsi="Times New Roman" w:cs="Times New Roman"/>
          <w:sz w:val="24"/>
          <w:szCs w:val="24"/>
        </w:rPr>
        <w:t>ng the stock prices correlation</w:t>
      </w:r>
      <w:r w:rsidR="006E34CF">
        <w:rPr>
          <w:rFonts w:ascii="Times New Roman" w:hAnsi="Times New Roman" w:cs="Times New Roman"/>
          <w:sz w:val="24"/>
          <w:szCs w:val="24"/>
        </w:rPr>
        <w:t>. A</w:t>
      </w:r>
      <w:r w:rsidR="00A31788" w:rsidRPr="00A764D2">
        <w:rPr>
          <w:rFonts w:ascii="Times New Roman" w:hAnsi="Times New Roman" w:cs="Times New Roman"/>
          <w:sz w:val="24"/>
          <w:szCs w:val="24"/>
        </w:rPr>
        <w:t xml:space="preserve">ccording to the </w:t>
      </w:r>
      <w:r w:rsidR="00AD5861" w:rsidRPr="00A764D2">
        <w:rPr>
          <w:rFonts w:ascii="Times New Roman" w:hAnsi="Times New Roman" w:cs="Times New Roman"/>
          <w:sz w:val="24"/>
          <w:szCs w:val="24"/>
        </w:rPr>
        <w:t>“</w:t>
      </w:r>
      <w:r w:rsidR="00A31788" w:rsidRPr="00A764D2">
        <w:rPr>
          <w:rFonts w:ascii="Times New Roman" w:hAnsi="Times New Roman" w:cs="Times New Roman"/>
          <w:sz w:val="24"/>
          <w:szCs w:val="24"/>
        </w:rPr>
        <w:t xml:space="preserve">law of one price, </w:t>
      </w:r>
      <w:r w:rsidRPr="00A764D2">
        <w:rPr>
          <w:rFonts w:ascii="Times New Roman" w:hAnsi="Times New Roman" w:cs="Times New Roman"/>
          <w:sz w:val="24"/>
          <w:szCs w:val="24"/>
        </w:rPr>
        <w:t>which states that assets with identical risks and returns should have the same price regardless of its location. Integration allows for arbitrage where arbitrators sell the asset to the location where it is priced highest, thereby increasing the supply of the asset in that location and eventually equalizing the prices between the two areas</w:t>
      </w:r>
      <w:r w:rsidR="00AD5861" w:rsidRPr="00A764D2">
        <w:rPr>
          <w:rFonts w:ascii="Times New Roman" w:hAnsi="Times New Roman" w:cs="Times New Roman"/>
          <w:sz w:val="24"/>
          <w:szCs w:val="24"/>
        </w:rPr>
        <w:t>”</w:t>
      </w:r>
      <w:r w:rsidR="00AD5861" w:rsidRPr="00A764D2">
        <w:rPr>
          <w:rStyle w:val="FootnoteReference"/>
          <w:rFonts w:ascii="Times New Roman" w:hAnsi="Times New Roman" w:cs="Times New Roman"/>
          <w:sz w:val="24"/>
          <w:szCs w:val="24"/>
        </w:rPr>
        <w:footnoteReference w:id="3"/>
      </w:r>
      <w:r w:rsidRPr="00A764D2">
        <w:rPr>
          <w:rFonts w:ascii="Times New Roman" w:hAnsi="Times New Roman" w:cs="Times New Roman"/>
          <w:sz w:val="24"/>
          <w:szCs w:val="24"/>
        </w:rPr>
        <w:t>.</w:t>
      </w:r>
      <w:r w:rsidR="006A24A8" w:rsidRPr="00A764D2">
        <w:rPr>
          <w:rFonts w:ascii="Times New Roman" w:hAnsi="Times New Roman" w:cs="Times New Roman"/>
          <w:sz w:val="24"/>
          <w:szCs w:val="24"/>
        </w:rPr>
        <w:t xml:space="preserve"> This degree of integration can be implied to the FDI variable i.e. the high degree of integration, the higher </w:t>
      </w:r>
      <w:r w:rsidR="006E34CF">
        <w:rPr>
          <w:rFonts w:ascii="Times New Roman" w:hAnsi="Times New Roman" w:cs="Times New Roman"/>
          <w:sz w:val="24"/>
          <w:szCs w:val="24"/>
        </w:rPr>
        <w:t xml:space="preserve">the </w:t>
      </w:r>
      <w:r w:rsidR="006A24A8" w:rsidRPr="00A764D2">
        <w:rPr>
          <w:rFonts w:ascii="Times New Roman" w:hAnsi="Times New Roman" w:cs="Times New Roman"/>
          <w:sz w:val="24"/>
          <w:szCs w:val="24"/>
        </w:rPr>
        <w:t xml:space="preserve">FDI. </w:t>
      </w:r>
    </w:p>
    <w:p w:rsidR="00613DAD" w:rsidRPr="00A764D2" w:rsidRDefault="00613DAD" w:rsidP="00613DAD">
      <w:pPr>
        <w:pStyle w:val="ListParagraph"/>
        <w:numPr>
          <w:ilvl w:val="0"/>
          <w:numId w:val="3"/>
        </w:numPr>
        <w:rPr>
          <w:rFonts w:ascii="Times New Roman" w:hAnsi="Times New Roman" w:cs="Times New Roman"/>
          <w:sz w:val="24"/>
          <w:szCs w:val="24"/>
        </w:rPr>
      </w:pPr>
      <w:r w:rsidRPr="00A764D2">
        <w:rPr>
          <w:rFonts w:ascii="Times New Roman" w:hAnsi="Times New Roman" w:cs="Times New Roman"/>
          <w:sz w:val="24"/>
          <w:szCs w:val="24"/>
        </w:rPr>
        <w:t>The level of short-term private debt versus long-term private debt, to indicate the extent of excessive bo</w:t>
      </w:r>
      <w:r w:rsidR="006E34CF">
        <w:rPr>
          <w:rFonts w:ascii="Times New Roman" w:hAnsi="Times New Roman" w:cs="Times New Roman"/>
          <w:sz w:val="24"/>
          <w:szCs w:val="24"/>
        </w:rPr>
        <w:t>rrowing. By comparing</w:t>
      </w:r>
      <w:r w:rsidRPr="00A764D2">
        <w:rPr>
          <w:rFonts w:ascii="Times New Roman" w:hAnsi="Times New Roman" w:cs="Times New Roman"/>
          <w:sz w:val="24"/>
          <w:szCs w:val="24"/>
        </w:rPr>
        <w:t xml:space="preserve"> this with the degree of integration, the relationship whether deregulation and/or financial liberalization encourages more reckless, excessive short-term private borrowings can be recognized. This will support reason of the 1997 Asian Financial Crisis. </w:t>
      </w:r>
    </w:p>
    <w:p w:rsidR="006E34CF" w:rsidRDefault="00B46922" w:rsidP="006E34CF">
      <w:pPr>
        <w:rPr>
          <w:rFonts w:ascii="Times New Roman" w:hAnsi="Times New Roman" w:cs="Times New Roman"/>
          <w:b/>
          <w:bCs/>
          <w:sz w:val="24"/>
          <w:szCs w:val="24"/>
        </w:rPr>
      </w:pPr>
      <w:r w:rsidRPr="00C4218F">
        <w:rPr>
          <w:rFonts w:ascii="Times New Roman" w:hAnsi="Times New Roman" w:cs="Times New Roman"/>
          <w:b/>
          <w:bCs/>
          <w:sz w:val="24"/>
          <w:szCs w:val="24"/>
        </w:rPr>
        <w:t>Data Analysis</w:t>
      </w:r>
    </w:p>
    <w:p w:rsidR="005C513A" w:rsidRPr="00C4218F" w:rsidRDefault="005C513A" w:rsidP="006E34CF">
      <w:pPr>
        <w:jc w:val="center"/>
        <w:rPr>
          <w:rFonts w:ascii="Times New Roman" w:hAnsi="Times New Roman" w:cs="Times New Roman"/>
          <w:b/>
          <w:bCs/>
          <w:sz w:val="24"/>
          <w:szCs w:val="24"/>
        </w:rPr>
      </w:pPr>
      <w:r w:rsidRPr="00C4218F">
        <w:rPr>
          <w:rFonts w:ascii="Times New Roman" w:hAnsi="Times New Roman" w:cs="Times New Roman"/>
          <w:b/>
          <w:bCs/>
          <w:sz w:val="24"/>
          <w:szCs w:val="24"/>
        </w:rPr>
        <w:t>The Stock Price Correlation</w:t>
      </w:r>
    </w:p>
    <w:p w:rsidR="00403FF8" w:rsidRPr="00A764D2" w:rsidRDefault="005C513A" w:rsidP="00B46922">
      <w:pPr>
        <w:rPr>
          <w:rFonts w:ascii="Times New Roman" w:hAnsi="Times New Roman" w:cs="Times New Roman"/>
          <w:sz w:val="24"/>
          <w:szCs w:val="24"/>
        </w:rPr>
      </w:pPr>
      <w:r w:rsidRPr="00A764D2">
        <w:rPr>
          <w:rFonts w:ascii="Times New Roman" w:hAnsi="Times New Roman" w:cs="Times New Roman"/>
          <w:noProof/>
          <w:sz w:val="24"/>
          <w:szCs w:val="24"/>
        </w:rPr>
        <w:drawing>
          <wp:inline distT="0" distB="0" distL="0" distR="0">
            <wp:extent cx="5727700" cy="1440815"/>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27700" cy="1440815"/>
                    </a:xfrm>
                    <a:prstGeom prst="rect">
                      <a:avLst/>
                    </a:prstGeom>
                    <a:noFill/>
                    <a:ln w="9525">
                      <a:noFill/>
                      <a:miter lim="800000"/>
                      <a:headEnd/>
                      <a:tailEnd/>
                    </a:ln>
                  </pic:spPr>
                </pic:pic>
              </a:graphicData>
            </a:graphic>
          </wp:inline>
        </w:drawing>
      </w:r>
    </w:p>
    <w:p w:rsidR="005C513A" w:rsidRPr="00A764D2" w:rsidRDefault="005C513A" w:rsidP="005C513A">
      <w:pPr>
        <w:jc w:val="right"/>
        <w:rPr>
          <w:rFonts w:ascii="Times New Roman" w:hAnsi="Times New Roman" w:cs="Times New Roman"/>
          <w:szCs w:val="22"/>
        </w:rPr>
      </w:pPr>
      <w:r w:rsidRPr="00A764D2">
        <w:rPr>
          <w:rFonts w:ascii="Times New Roman" w:hAnsi="Times New Roman" w:cs="Times New Roman"/>
          <w:szCs w:val="22"/>
        </w:rPr>
        <w:t>Source: “Financial services integration in East Asia: Lessons from the European Union.”, p. 29.</w:t>
      </w:r>
    </w:p>
    <w:p w:rsidR="005C513A" w:rsidRPr="00A764D2" w:rsidRDefault="006B214D" w:rsidP="00B46922">
      <w:pPr>
        <w:rPr>
          <w:rFonts w:ascii="Times New Roman" w:hAnsi="Times New Roman" w:cs="Times New Roman"/>
          <w:sz w:val="24"/>
          <w:szCs w:val="24"/>
        </w:rPr>
      </w:pPr>
      <w:r w:rsidRPr="00A764D2">
        <w:rPr>
          <w:rFonts w:ascii="Times New Roman" w:hAnsi="Times New Roman" w:cs="Times New Roman"/>
          <w:sz w:val="24"/>
          <w:szCs w:val="24"/>
        </w:rPr>
        <w:lastRenderedPageBreak/>
        <w:tab/>
        <w:t>These correlations are from the stock prices data before the Asian economic crisis (i.e. between January 1994 and April 1997) and after the crisis (i</w:t>
      </w:r>
      <w:r w:rsidR="007A0333">
        <w:rPr>
          <w:rFonts w:ascii="Times New Roman" w:hAnsi="Times New Roman" w:cs="Times New Roman"/>
          <w:sz w:val="24"/>
          <w:szCs w:val="24"/>
        </w:rPr>
        <w:t xml:space="preserve">.e. June 2002), Park and </w:t>
      </w:r>
      <w:proofErr w:type="spellStart"/>
      <w:r w:rsidR="007A0333">
        <w:rPr>
          <w:rFonts w:ascii="Times New Roman" w:hAnsi="Times New Roman" w:cs="Times New Roman"/>
          <w:sz w:val="24"/>
          <w:szCs w:val="24"/>
        </w:rPr>
        <w:t>B</w:t>
      </w:r>
      <w:r w:rsidRPr="00A764D2">
        <w:rPr>
          <w:rFonts w:ascii="Times New Roman" w:hAnsi="Times New Roman" w:cs="Times New Roman"/>
          <w:sz w:val="24"/>
          <w:szCs w:val="24"/>
        </w:rPr>
        <w:t>ae</w:t>
      </w:r>
      <w:proofErr w:type="spellEnd"/>
      <w:r w:rsidRPr="00A764D2">
        <w:rPr>
          <w:rFonts w:ascii="Times New Roman" w:hAnsi="Times New Roman" w:cs="Times New Roman"/>
          <w:sz w:val="24"/>
          <w:szCs w:val="24"/>
        </w:rPr>
        <w:t xml:space="preserve"> (2002) applied the co-integration test pair</w:t>
      </w:r>
      <w:r w:rsidR="007A0333">
        <w:rPr>
          <w:rFonts w:ascii="Times New Roman" w:hAnsi="Times New Roman" w:cs="Times New Roman"/>
          <w:sz w:val="24"/>
          <w:szCs w:val="24"/>
        </w:rPr>
        <w:t>-</w:t>
      </w:r>
      <w:r w:rsidRPr="00A764D2">
        <w:rPr>
          <w:rFonts w:ascii="Times New Roman" w:hAnsi="Times New Roman" w:cs="Times New Roman"/>
          <w:sz w:val="24"/>
          <w:szCs w:val="24"/>
        </w:rPr>
        <w:t xml:space="preserve">wise and found that Indonesia, Malaysia, the Philippines, Thailand appear to have stronger correlations with each other than with either the United States or Japan. It therefore supports the </w:t>
      </w:r>
      <w:r w:rsidR="005C513A" w:rsidRPr="00A764D2">
        <w:rPr>
          <w:rFonts w:ascii="Times New Roman" w:hAnsi="Times New Roman" w:cs="Times New Roman"/>
          <w:sz w:val="24"/>
          <w:szCs w:val="24"/>
        </w:rPr>
        <w:t>argum</w:t>
      </w:r>
      <w:r w:rsidRPr="00A764D2">
        <w:rPr>
          <w:rFonts w:ascii="Times New Roman" w:hAnsi="Times New Roman" w:cs="Times New Roman"/>
          <w:sz w:val="24"/>
          <w:szCs w:val="24"/>
        </w:rPr>
        <w:t>ent that East Asia is more regionally than globally integrated.</w:t>
      </w:r>
    </w:p>
    <w:p w:rsidR="00C4218F" w:rsidRDefault="00C4218F" w:rsidP="00B46922">
      <w:pPr>
        <w:rPr>
          <w:rFonts w:ascii="Times New Roman" w:hAnsi="Times New Roman" w:cs="Times New Roman"/>
          <w:sz w:val="24"/>
          <w:szCs w:val="24"/>
        </w:rPr>
      </w:pPr>
    </w:p>
    <w:p w:rsidR="00B46922" w:rsidRPr="00C4218F" w:rsidRDefault="00B46922" w:rsidP="00B46922">
      <w:pPr>
        <w:rPr>
          <w:rFonts w:ascii="Times New Roman" w:hAnsi="Times New Roman" w:cs="Times New Roman"/>
          <w:b/>
          <w:bCs/>
          <w:sz w:val="24"/>
          <w:szCs w:val="24"/>
        </w:rPr>
      </w:pPr>
      <w:r w:rsidRPr="00C4218F">
        <w:rPr>
          <w:rFonts w:ascii="Times New Roman" w:hAnsi="Times New Roman" w:cs="Times New Roman"/>
          <w:b/>
          <w:bCs/>
          <w:sz w:val="24"/>
          <w:szCs w:val="24"/>
        </w:rPr>
        <w:t>Bibliography</w:t>
      </w:r>
    </w:p>
    <w:p w:rsidR="009B3154" w:rsidRPr="00A764D2" w:rsidRDefault="009B3154" w:rsidP="009B3154">
      <w:pPr>
        <w:rPr>
          <w:rFonts w:ascii="Times New Roman" w:hAnsi="Times New Roman" w:cs="Times New Roman"/>
          <w:sz w:val="24"/>
          <w:szCs w:val="24"/>
        </w:rPr>
      </w:pPr>
      <w:r w:rsidRPr="00A764D2">
        <w:rPr>
          <w:rFonts w:ascii="Times New Roman" w:hAnsi="Times New Roman" w:cs="Times New Roman"/>
          <w:sz w:val="24"/>
          <w:szCs w:val="24"/>
        </w:rPr>
        <w:t xml:space="preserve">Gloria O. </w:t>
      </w:r>
      <w:proofErr w:type="spellStart"/>
      <w:r w:rsidRPr="00A764D2">
        <w:rPr>
          <w:rFonts w:ascii="Times New Roman" w:hAnsi="Times New Roman" w:cs="Times New Roman"/>
          <w:sz w:val="24"/>
          <w:szCs w:val="24"/>
        </w:rPr>
        <w:t>Pasadilla</w:t>
      </w:r>
      <w:proofErr w:type="spellEnd"/>
      <w:r w:rsidRPr="00A764D2">
        <w:rPr>
          <w:rFonts w:ascii="Times New Roman" w:hAnsi="Times New Roman" w:cs="Times New Roman"/>
          <w:sz w:val="24"/>
          <w:szCs w:val="24"/>
        </w:rPr>
        <w:t>.</w:t>
      </w:r>
      <w:r w:rsidR="00294225" w:rsidRPr="00A764D2">
        <w:rPr>
          <w:rFonts w:ascii="Times New Roman" w:hAnsi="Times New Roman" w:cs="Times New Roman"/>
          <w:sz w:val="24"/>
          <w:szCs w:val="24"/>
        </w:rPr>
        <w:t xml:space="preserve"> March 2008. </w:t>
      </w:r>
      <w:r w:rsidRPr="00A764D2">
        <w:rPr>
          <w:rFonts w:ascii="Times New Roman" w:hAnsi="Times New Roman" w:cs="Times New Roman"/>
          <w:sz w:val="24"/>
          <w:szCs w:val="24"/>
        </w:rPr>
        <w:t xml:space="preserve"> “Financial services integration in East Asia: Lessons from the European Union</w:t>
      </w:r>
      <w:r w:rsidR="00294225" w:rsidRPr="00A764D2">
        <w:rPr>
          <w:rFonts w:ascii="Times New Roman" w:hAnsi="Times New Roman" w:cs="Times New Roman"/>
          <w:sz w:val="24"/>
          <w:szCs w:val="24"/>
        </w:rPr>
        <w:t xml:space="preserve">.” </w:t>
      </w:r>
      <w:r w:rsidRPr="00A764D2">
        <w:rPr>
          <w:rFonts w:ascii="Times New Roman" w:hAnsi="Times New Roman" w:cs="Times New Roman"/>
          <w:sz w:val="24"/>
          <w:szCs w:val="24"/>
        </w:rPr>
        <w:t xml:space="preserve"> </w:t>
      </w:r>
      <w:r w:rsidRPr="00A764D2">
        <w:rPr>
          <w:rFonts w:ascii="Times New Roman" w:hAnsi="Times New Roman" w:cs="Times New Roman"/>
          <w:i/>
          <w:iCs/>
          <w:sz w:val="24"/>
          <w:szCs w:val="24"/>
        </w:rPr>
        <w:t>Asia-Pacific Research and Training Network on Trade Working Paper</w:t>
      </w:r>
      <w:r w:rsidR="00692E60" w:rsidRPr="00A764D2">
        <w:rPr>
          <w:rFonts w:ascii="Times New Roman" w:hAnsi="Times New Roman" w:cs="Times New Roman"/>
          <w:sz w:val="24"/>
          <w:szCs w:val="24"/>
        </w:rPr>
        <w:t>,</w:t>
      </w:r>
      <w:r w:rsidRPr="00A764D2">
        <w:rPr>
          <w:rFonts w:ascii="Times New Roman" w:hAnsi="Times New Roman" w:cs="Times New Roman"/>
          <w:i/>
          <w:iCs/>
          <w:sz w:val="24"/>
          <w:szCs w:val="24"/>
        </w:rPr>
        <w:t xml:space="preserve"> </w:t>
      </w:r>
      <w:r w:rsidR="00692E60" w:rsidRPr="00A764D2">
        <w:rPr>
          <w:rFonts w:ascii="Times New Roman" w:hAnsi="Times New Roman" w:cs="Times New Roman"/>
          <w:sz w:val="24"/>
          <w:szCs w:val="24"/>
        </w:rPr>
        <w:t>s</w:t>
      </w:r>
      <w:r w:rsidRPr="00A764D2">
        <w:rPr>
          <w:rFonts w:ascii="Times New Roman" w:hAnsi="Times New Roman" w:cs="Times New Roman"/>
          <w:sz w:val="24"/>
          <w:szCs w:val="24"/>
        </w:rPr>
        <w:t>eries</w:t>
      </w:r>
      <w:r w:rsidR="00692E60" w:rsidRPr="00A764D2">
        <w:rPr>
          <w:rFonts w:ascii="Times New Roman" w:hAnsi="Times New Roman" w:cs="Times New Roman"/>
          <w:sz w:val="24"/>
          <w:szCs w:val="24"/>
        </w:rPr>
        <w:t xml:space="preserve"> </w:t>
      </w:r>
      <w:r w:rsidR="00294225" w:rsidRPr="00A764D2">
        <w:rPr>
          <w:rFonts w:ascii="Times New Roman" w:hAnsi="Times New Roman" w:cs="Times New Roman"/>
          <w:sz w:val="24"/>
          <w:szCs w:val="24"/>
        </w:rPr>
        <w:t>No. 53.</w:t>
      </w:r>
    </w:p>
    <w:p w:rsidR="00692E60" w:rsidRPr="00A764D2" w:rsidRDefault="00692E60" w:rsidP="009B3154">
      <w:pPr>
        <w:rPr>
          <w:rFonts w:ascii="Times New Roman" w:hAnsi="Times New Roman" w:cs="Times New Roman"/>
          <w:sz w:val="24"/>
          <w:szCs w:val="24"/>
        </w:rPr>
      </w:pPr>
      <w:r w:rsidRPr="00A764D2">
        <w:rPr>
          <w:rFonts w:ascii="Times New Roman" w:hAnsi="Times New Roman" w:cs="Times New Roman"/>
          <w:sz w:val="24"/>
          <w:szCs w:val="24"/>
        </w:rPr>
        <w:t xml:space="preserve">Pablo, </w:t>
      </w:r>
      <w:proofErr w:type="spellStart"/>
      <w:r w:rsidRPr="00A764D2">
        <w:rPr>
          <w:rFonts w:ascii="Times New Roman" w:hAnsi="Times New Roman" w:cs="Times New Roman"/>
          <w:sz w:val="24"/>
          <w:szCs w:val="24"/>
        </w:rPr>
        <w:t>Bustelo</w:t>
      </w:r>
      <w:proofErr w:type="spellEnd"/>
      <w:r w:rsidRPr="00A764D2">
        <w:rPr>
          <w:rFonts w:ascii="Times New Roman" w:hAnsi="Times New Roman" w:cs="Times New Roman"/>
          <w:sz w:val="24"/>
          <w:szCs w:val="24"/>
        </w:rPr>
        <w:t>. October 1998. “The East Asian Financial Crises: An Analytical Survey</w:t>
      </w:r>
      <w:r w:rsidRPr="00A764D2">
        <w:rPr>
          <w:rFonts w:ascii="Times New Roman" w:hAnsi="Times New Roman" w:cs="Times New Roman"/>
          <w:i/>
          <w:iCs/>
          <w:sz w:val="24"/>
          <w:szCs w:val="24"/>
        </w:rPr>
        <w:t>.” ICEI working papers</w:t>
      </w:r>
      <w:r w:rsidRPr="00A764D2">
        <w:rPr>
          <w:rFonts w:ascii="Times New Roman" w:hAnsi="Times New Roman" w:cs="Times New Roman"/>
          <w:sz w:val="24"/>
          <w:szCs w:val="24"/>
        </w:rPr>
        <w:t>, No. 10.</w:t>
      </w:r>
    </w:p>
    <w:p w:rsidR="009B3154" w:rsidRPr="00A764D2" w:rsidRDefault="009B3154" w:rsidP="009B3154">
      <w:pPr>
        <w:rPr>
          <w:rFonts w:ascii="Times New Roman" w:hAnsi="Times New Roman" w:cs="Times New Roman"/>
          <w:sz w:val="24"/>
          <w:szCs w:val="24"/>
        </w:rPr>
      </w:pPr>
      <w:proofErr w:type="spellStart"/>
      <w:proofErr w:type="gramStart"/>
      <w:r w:rsidRPr="00A764D2">
        <w:rPr>
          <w:rFonts w:ascii="Times New Roman" w:hAnsi="Times New Roman" w:cs="Times New Roman"/>
          <w:sz w:val="24"/>
          <w:szCs w:val="24"/>
        </w:rPr>
        <w:t>Rafaelita</w:t>
      </w:r>
      <w:proofErr w:type="spellEnd"/>
      <w:r w:rsidRPr="00A764D2">
        <w:rPr>
          <w:rFonts w:ascii="Times New Roman" w:hAnsi="Times New Roman" w:cs="Times New Roman"/>
          <w:sz w:val="24"/>
          <w:szCs w:val="24"/>
        </w:rPr>
        <w:t xml:space="preserve"> M. </w:t>
      </w:r>
      <w:proofErr w:type="spellStart"/>
      <w:r w:rsidRPr="00A764D2">
        <w:rPr>
          <w:rFonts w:ascii="Times New Roman" w:hAnsi="Times New Roman" w:cs="Times New Roman"/>
          <w:sz w:val="24"/>
          <w:szCs w:val="24"/>
        </w:rPr>
        <w:t>Aldabe</w:t>
      </w:r>
      <w:proofErr w:type="spellEnd"/>
      <w:r w:rsidRPr="00A764D2">
        <w:rPr>
          <w:rFonts w:ascii="Times New Roman" w:hAnsi="Times New Roman" w:cs="Times New Roman"/>
          <w:sz w:val="24"/>
          <w:szCs w:val="24"/>
        </w:rPr>
        <w:t xml:space="preserve"> and Josef T. Yap.</w:t>
      </w:r>
      <w:proofErr w:type="gramEnd"/>
      <w:r w:rsidR="000252DA" w:rsidRPr="00A764D2">
        <w:rPr>
          <w:rFonts w:ascii="Times New Roman" w:hAnsi="Times New Roman" w:cs="Times New Roman"/>
          <w:sz w:val="24"/>
          <w:szCs w:val="24"/>
        </w:rPr>
        <w:t xml:space="preserve"> January 2009.</w:t>
      </w:r>
      <w:r w:rsidRPr="00A764D2">
        <w:rPr>
          <w:rFonts w:ascii="Times New Roman" w:hAnsi="Times New Roman" w:cs="Times New Roman"/>
          <w:sz w:val="24"/>
          <w:szCs w:val="24"/>
        </w:rPr>
        <w:t xml:space="preserve"> “Investment and Capital Flows: Implications of the ASEAN Economic Community</w:t>
      </w:r>
      <w:r w:rsidR="000252DA" w:rsidRPr="00A764D2">
        <w:rPr>
          <w:rFonts w:ascii="Times New Roman" w:hAnsi="Times New Roman" w:cs="Times New Roman"/>
          <w:i/>
          <w:iCs/>
          <w:sz w:val="24"/>
          <w:szCs w:val="24"/>
        </w:rPr>
        <w:t>.</w:t>
      </w:r>
      <w:r w:rsidR="000252DA" w:rsidRPr="00A764D2">
        <w:rPr>
          <w:rFonts w:ascii="Times New Roman" w:hAnsi="Times New Roman" w:cs="Times New Roman"/>
          <w:sz w:val="24"/>
          <w:szCs w:val="24"/>
        </w:rPr>
        <w:t>”</w:t>
      </w:r>
      <w:r w:rsidRPr="00A764D2">
        <w:rPr>
          <w:rFonts w:ascii="Times New Roman" w:hAnsi="Times New Roman" w:cs="Times New Roman"/>
          <w:i/>
          <w:iCs/>
          <w:sz w:val="24"/>
          <w:szCs w:val="24"/>
        </w:rPr>
        <w:t xml:space="preserve"> </w:t>
      </w:r>
      <w:proofErr w:type="gramStart"/>
      <w:r w:rsidRPr="00A764D2">
        <w:rPr>
          <w:rFonts w:ascii="Times New Roman" w:hAnsi="Times New Roman" w:cs="Times New Roman"/>
          <w:i/>
          <w:iCs/>
          <w:sz w:val="24"/>
          <w:szCs w:val="24"/>
        </w:rPr>
        <w:t>Philippine Institute for Development Studies Discussion paper</w:t>
      </w:r>
      <w:r w:rsidR="00692E60" w:rsidRPr="00A764D2">
        <w:rPr>
          <w:rFonts w:ascii="Times New Roman" w:hAnsi="Times New Roman" w:cs="Times New Roman"/>
          <w:sz w:val="24"/>
          <w:szCs w:val="24"/>
        </w:rPr>
        <w:t>,</w:t>
      </w:r>
      <w:r w:rsidRPr="00A764D2">
        <w:rPr>
          <w:rFonts w:ascii="Times New Roman" w:hAnsi="Times New Roman" w:cs="Times New Roman"/>
          <w:sz w:val="24"/>
          <w:szCs w:val="24"/>
        </w:rPr>
        <w:t xml:space="preserve"> series No. 2009-01</w:t>
      </w:r>
      <w:r w:rsidR="00692E60" w:rsidRPr="00A764D2">
        <w:rPr>
          <w:rFonts w:ascii="Times New Roman" w:hAnsi="Times New Roman" w:cs="Times New Roman"/>
          <w:sz w:val="24"/>
          <w:szCs w:val="24"/>
        </w:rPr>
        <w:t>.</w:t>
      </w:r>
      <w:proofErr w:type="gramEnd"/>
    </w:p>
    <w:p w:rsidR="00692E60" w:rsidRPr="00A764D2" w:rsidRDefault="00692E60" w:rsidP="00692E60">
      <w:pPr>
        <w:rPr>
          <w:rFonts w:ascii="Times New Roman" w:hAnsi="Times New Roman" w:cs="Times New Roman"/>
          <w:sz w:val="24"/>
          <w:szCs w:val="24"/>
        </w:rPr>
      </w:pPr>
      <w:proofErr w:type="spellStart"/>
      <w:r w:rsidRPr="00A764D2">
        <w:rPr>
          <w:rFonts w:ascii="Times New Roman" w:hAnsi="Times New Roman" w:cs="Times New Roman"/>
          <w:sz w:val="24"/>
          <w:szCs w:val="24"/>
        </w:rPr>
        <w:t>Sirilaksana</w:t>
      </w:r>
      <w:proofErr w:type="spellEnd"/>
      <w:r w:rsidRPr="00A764D2">
        <w:rPr>
          <w:rFonts w:ascii="Times New Roman" w:hAnsi="Times New Roman" w:cs="Times New Roman"/>
          <w:sz w:val="24"/>
          <w:szCs w:val="24"/>
        </w:rPr>
        <w:t xml:space="preserve">, </w:t>
      </w:r>
      <w:proofErr w:type="spellStart"/>
      <w:r w:rsidRPr="00A764D2">
        <w:rPr>
          <w:rFonts w:ascii="Times New Roman" w:hAnsi="Times New Roman" w:cs="Times New Roman"/>
          <w:sz w:val="24"/>
          <w:szCs w:val="24"/>
        </w:rPr>
        <w:t>Khoman</w:t>
      </w:r>
      <w:proofErr w:type="spellEnd"/>
      <w:r w:rsidRPr="00A764D2">
        <w:rPr>
          <w:rFonts w:ascii="Times New Roman" w:hAnsi="Times New Roman" w:cs="Times New Roman"/>
          <w:sz w:val="24"/>
          <w:szCs w:val="24"/>
        </w:rPr>
        <w:t xml:space="preserve">. June 1998. </w:t>
      </w:r>
      <w:proofErr w:type="gramStart"/>
      <w:r w:rsidRPr="00A764D2">
        <w:rPr>
          <w:rFonts w:ascii="Times New Roman" w:hAnsi="Times New Roman" w:cs="Times New Roman"/>
          <w:sz w:val="24"/>
          <w:szCs w:val="24"/>
        </w:rPr>
        <w:t>“The Asian Financial Crisis and Prospects for Trade and Business with Thailand.”</w:t>
      </w:r>
      <w:proofErr w:type="gramEnd"/>
      <w:r w:rsidRPr="00A764D2">
        <w:rPr>
          <w:rFonts w:ascii="Times New Roman" w:hAnsi="Times New Roman" w:cs="Times New Roman"/>
          <w:sz w:val="24"/>
          <w:szCs w:val="24"/>
        </w:rPr>
        <w:t xml:space="preserve"> </w:t>
      </w:r>
      <w:proofErr w:type="spellStart"/>
      <w:proofErr w:type="gramStart"/>
      <w:r w:rsidRPr="00A764D2">
        <w:rPr>
          <w:rFonts w:ascii="Times New Roman" w:hAnsi="Times New Roman" w:cs="Times New Roman"/>
          <w:i/>
          <w:iCs/>
          <w:sz w:val="24"/>
          <w:szCs w:val="24"/>
        </w:rPr>
        <w:t>Thammasat</w:t>
      </w:r>
      <w:proofErr w:type="spellEnd"/>
      <w:r w:rsidRPr="00A764D2">
        <w:rPr>
          <w:rFonts w:ascii="Times New Roman" w:hAnsi="Times New Roman" w:cs="Times New Roman"/>
          <w:i/>
          <w:iCs/>
          <w:sz w:val="24"/>
          <w:szCs w:val="24"/>
        </w:rPr>
        <w:t xml:space="preserve"> Review</w:t>
      </w:r>
      <w:r w:rsidRPr="00A764D2">
        <w:rPr>
          <w:rFonts w:ascii="Times New Roman" w:hAnsi="Times New Roman" w:cs="Times New Roman"/>
          <w:sz w:val="24"/>
          <w:szCs w:val="24"/>
        </w:rPr>
        <w:t>, VOL. 3 NO.1 pp. 64-96.</w:t>
      </w:r>
      <w:proofErr w:type="gramEnd"/>
    </w:p>
    <w:p w:rsidR="00B46922" w:rsidRPr="00A764D2" w:rsidRDefault="00B46922" w:rsidP="00B46922">
      <w:pPr>
        <w:rPr>
          <w:rFonts w:ascii="Times New Roman" w:hAnsi="Times New Roman" w:cs="Times New Roman"/>
          <w:sz w:val="24"/>
          <w:szCs w:val="24"/>
        </w:rPr>
      </w:pPr>
    </w:p>
    <w:p w:rsidR="00B46922" w:rsidRPr="00A764D2" w:rsidRDefault="00B46922" w:rsidP="00B46922">
      <w:pPr>
        <w:rPr>
          <w:rFonts w:ascii="Times New Roman" w:hAnsi="Times New Roman" w:cs="Times New Roman"/>
          <w:sz w:val="24"/>
          <w:szCs w:val="24"/>
        </w:rPr>
      </w:pPr>
    </w:p>
    <w:p w:rsidR="00B46922" w:rsidRPr="00A764D2" w:rsidRDefault="000C7145">
      <w:pPr>
        <w:rPr>
          <w:rFonts w:ascii="Times New Roman" w:hAnsi="Times New Roman" w:cs="Times New Roman"/>
          <w:sz w:val="24"/>
          <w:szCs w:val="24"/>
        </w:rPr>
      </w:pPr>
      <w:r>
        <w:rPr>
          <w:rFonts w:ascii="Times New Roman" w:hAnsi="Times New Roman" w:cs="Times New Roman"/>
          <w:sz w:val="24"/>
          <w:szCs w:val="24"/>
        </w:rPr>
        <w:t>***Note: the</w:t>
      </w:r>
      <w:r w:rsidR="0066085F">
        <w:rPr>
          <w:rFonts w:ascii="Times New Roman" w:hAnsi="Times New Roman" w:cs="Times New Roman"/>
          <w:sz w:val="24"/>
          <w:szCs w:val="24"/>
        </w:rPr>
        <w:t xml:space="preserve"> 1000 words length, </w:t>
      </w:r>
      <w:r>
        <w:rPr>
          <w:rFonts w:ascii="Times New Roman" w:hAnsi="Times New Roman" w:cs="Times New Roman"/>
          <w:sz w:val="24"/>
          <w:szCs w:val="24"/>
        </w:rPr>
        <w:t>is excluded bibliography and footnotes.***</w:t>
      </w:r>
    </w:p>
    <w:sectPr w:rsidR="00B46922" w:rsidRPr="00A764D2" w:rsidSect="00373A33">
      <w:headerReference w:type="defaul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867" w:rsidRDefault="003A6867" w:rsidP="00A97C57">
      <w:pPr>
        <w:spacing w:after="0" w:line="240" w:lineRule="auto"/>
      </w:pPr>
      <w:r>
        <w:separator/>
      </w:r>
    </w:p>
  </w:endnote>
  <w:endnote w:type="continuationSeparator" w:id="0">
    <w:p w:rsidR="003A6867" w:rsidRDefault="003A6867" w:rsidP="00A97C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867" w:rsidRDefault="003A6867" w:rsidP="00A97C57">
      <w:pPr>
        <w:spacing w:after="0" w:line="240" w:lineRule="auto"/>
      </w:pPr>
      <w:r>
        <w:separator/>
      </w:r>
    </w:p>
  </w:footnote>
  <w:footnote w:type="continuationSeparator" w:id="0">
    <w:p w:rsidR="003A6867" w:rsidRDefault="003A6867" w:rsidP="00A97C57">
      <w:pPr>
        <w:spacing w:after="0" w:line="240" w:lineRule="auto"/>
      </w:pPr>
      <w:r>
        <w:continuationSeparator/>
      </w:r>
    </w:p>
  </w:footnote>
  <w:footnote w:id="1">
    <w:p w:rsidR="00FE10EF" w:rsidRPr="00A764D2" w:rsidRDefault="00FE10EF" w:rsidP="00FE10EF">
      <w:pPr>
        <w:rPr>
          <w:rFonts w:ascii="Times New Roman" w:hAnsi="Times New Roman" w:cs="Times New Roman"/>
          <w:szCs w:val="22"/>
        </w:rPr>
      </w:pPr>
      <w:r w:rsidRPr="00A764D2">
        <w:rPr>
          <w:rStyle w:val="FootnoteReference"/>
          <w:rFonts w:ascii="Times New Roman" w:hAnsi="Times New Roman" w:cs="Times New Roman"/>
          <w:sz w:val="22"/>
          <w:szCs w:val="22"/>
        </w:rPr>
        <w:footnoteRef/>
      </w:r>
      <w:r w:rsidRPr="00A764D2">
        <w:rPr>
          <w:rFonts w:ascii="Times New Roman" w:hAnsi="Times New Roman" w:cs="Times New Roman"/>
          <w:szCs w:val="22"/>
        </w:rPr>
        <w:t xml:space="preserve"> </w:t>
      </w:r>
      <w:r w:rsidR="00E07052" w:rsidRPr="00A764D2">
        <w:rPr>
          <w:rFonts w:ascii="Times New Roman" w:hAnsi="Times New Roman" w:cs="Times New Roman"/>
          <w:szCs w:val="22"/>
        </w:rPr>
        <w:t xml:space="preserve">Summarize from </w:t>
      </w:r>
      <w:proofErr w:type="spellStart"/>
      <w:r w:rsidRPr="00A764D2">
        <w:rPr>
          <w:rFonts w:ascii="Times New Roman" w:hAnsi="Times New Roman" w:cs="Times New Roman"/>
          <w:szCs w:val="22"/>
        </w:rPr>
        <w:t>Sirilaksana</w:t>
      </w:r>
      <w:proofErr w:type="spellEnd"/>
      <w:r w:rsidRPr="00A764D2">
        <w:rPr>
          <w:rFonts w:ascii="Times New Roman" w:hAnsi="Times New Roman" w:cs="Times New Roman"/>
          <w:szCs w:val="22"/>
        </w:rPr>
        <w:t xml:space="preserve">, </w:t>
      </w:r>
      <w:proofErr w:type="spellStart"/>
      <w:r w:rsidRPr="00A764D2">
        <w:rPr>
          <w:rFonts w:ascii="Times New Roman" w:hAnsi="Times New Roman" w:cs="Times New Roman"/>
          <w:szCs w:val="22"/>
        </w:rPr>
        <w:t>Khoman</w:t>
      </w:r>
      <w:proofErr w:type="spellEnd"/>
      <w:r w:rsidRPr="00A764D2">
        <w:rPr>
          <w:rFonts w:ascii="Times New Roman" w:hAnsi="Times New Roman" w:cs="Times New Roman"/>
          <w:szCs w:val="22"/>
        </w:rPr>
        <w:t xml:space="preserve">. June 1998. </w:t>
      </w:r>
      <w:proofErr w:type="gramStart"/>
      <w:r w:rsidRPr="00A764D2">
        <w:rPr>
          <w:rFonts w:ascii="Times New Roman" w:hAnsi="Times New Roman" w:cs="Times New Roman"/>
          <w:szCs w:val="22"/>
        </w:rPr>
        <w:t>“The Asian Financial Crisis and Prospects for Trade and Business with Thailand.”</w:t>
      </w:r>
      <w:proofErr w:type="gramEnd"/>
      <w:r w:rsidRPr="00A764D2">
        <w:rPr>
          <w:rFonts w:ascii="Times New Roman" w:hAnsi="Times New Roman" w:cs="Times New Roman"/>
          <w:szCs w:val="22"/>
        </w:rPr>
        <w:t xml:space="preserve"> </w:t>
      </w:r>
      <w:proofErr w:type="spellStart"/>
      <w:proofErr w:type="gramStart"/>
      <w:r w:rsidRPr="00A764D2">
        <w:rPr>
          <w:rFonts w:ascii="Times New Roman" w:hAnsi="Times New Roman" w:cs="Times New Roman"/>
          <w:i/>
          <w:iCs/>
          <w:szCs w:val="22"/>
        </w:rPr>
        <w:t>Thammasat</w:t>
      </w:r>
      <w:proofErr w:type="spellEnd"/>
      <w:r w:rsidRPr="00A764D2">
        <w:rPr>
          <w:rFonts w:ascii="Times New Roman" w:hAnsi="Times New Roman" w:cs="Times New Roman"/>
          <w:i/>
          <w:iCs/>
          <w:szCs w:val="22"/>
        </w:rPr>
        <w:t xml:space="preserve"> Review</w:t>
      </w:r>
      <w:r w:rsidRPr="00A764D2">
        <w:rPr>
          <w:rFonts w:ascii="Times New Roman" w:hAnsi="Times New Roman" w:cs="Times New Roman"/>
          <w:szCs w:val="22"/>
        </w:rPr>
        <w:t>, VOL. 3 NO.1 pp. 64-96.</w:t>
      </w:r>
      <w:proofErr w:type="gramEnd"/>
    </w:p>
  </w:footnote>
  <w:footnote w:id="2">
    <w:p w:rsidR="00A97C57" w:rsidRPr="00A764D2" w:rsidRDefault="00A97C57" w:rsidP="00A97C57">
      <w:pPr>
        <w:rPr>
          <w:rFonts w:ascii="Times New Roman" w:hAnsi="Times New Roman" w:cs="Times New Roman"/>
          <w:szCs w:val="22"/>
        </w:rPr>
      </w:pPr>
      <w:r w:rsidRPr="00A764D2">
        <w:rPr>
          <w:rStyle w:val="FootnoteReference"/>
          <w:rFonts w:ascii="Times New Roman" w:hAnsi="Times New Roman" w:cs="Times New Roman"/>
          <w:sz w:val="22"/>
          <w:szCs w:val="22"/>
        </w:rPr>
        <w:footnoteRef/>
      </w:r>
      <w:r w:rsidRPr="00A764D2">
        <w:rPr>
          <w:rFonts w:ascii="Times New Roman" w:hAnsi="Times New Roman" w:cs="Times New Roman"/>
          <w:szCs w:val="22"/>
        </w:rPr>
        <w:t xml:space="preserve"> “Investment and Capital Flows: Implications of the ASEAN Economic Community</w:t>
      </w:r>
      <w:r w:rsidRPr="00A764D2">
        <w:rPr>
          <w:rFonts w:ascii="Times New Roman" w:hAnsi="Times New Roman" w:cs="Times New Roman"/>
          <w:i/>
          <w:iCs/>
          <w:szCs w:val="22"/>
        </w:rPr>
        <w:t>.</w:t>
      </w:r>
      <w:r w:rsidRPr="00A764D2">
        <w:rPr>
          <w:rFonts w:ascii="Times New Roman" w:hAnsi="Times New Roman" w:cs="Times New Roman"/>
          <w:szCs w:val="22"/>
        </w:rPr>
        <w:t>”</w:t>
      </w:r>
      <w:r w:rsidRPr="00A764D2">
        <w:rPr>
          <w:rFonts w:ascii="Times New Roman" w:hAnsi="Times New Roman" w:cs="Times New Roman"/>
          <w:i/>
          <w:iCs/>
          <w:szCs w:val="22"/>
        </w:rPr>
        <w:t xml:space="preserve"> </w:t>
      </w:r>
      <w:r w:rsidR="006C1EAE" w:rsidRPr="00A764D2">
        <w:rPr>
          <w:rFonts w:ascii="Times New Roman" w:hAnsi="Times New Roman" w:cs="Times New Roman"/>
          <w:szCs w:val="22"/>
        </w:rPr>
        <w:t>Section II: Implications of Free Investment Flows and Freer Capital Flows for ASEAN, the Benefits of Financial Integration, page 6.</w:t>
      </w:r>
    </w:p>
    <w:p w:rsidR="00A97C57" w:rsidRDefault="00A97C57">
      <w:pPr>
        <w:pStyle w:val="FootnoteText"/>
      </w:pPr>
    </w:p>
  </w:footnote>
  <w:footnote w:id="3">
    <w:p w:rsidR="00AD5861" w:rsidRPr="00A764D2" w:rsidRDefault="00AD5861" w:rsidP="00AD5861">
      <w:pPr>
        <w:rPr>
          <w:rFonts w:ascii="Times New Roman" w:hAnsi="Times New Roman" w:cs="Times New Roman"/>
          <w:szCs w:val="22"/>
        </w:rPr>
      </w:pPr>
      <w:r w:rsidRPr="00A764D2">
        <w:rPr>
          <w:rStyle w:val="FootnoteReference"/>
          <w:rFonts w:ascii="Times New Roman" w:hAnsi="Times New Roman" w:cs="Times New Roman"/>
          <w:sz w:val="22"/>
          <w:szCs w:val="22"/>
        </w:rPr>
        <w:footnoteRef/>
      </w:r>
      <w:r w:rsidRPr="00A764D2">
        <w:rPr>
          <w:rFonts w:ascii="Times New Roman" w:hAnsi="Times New Roman" w:cs="Times New Roman"/>
          <w:szCs w:val="22"/>
        </w:rPr>
        <w:t xml:space="preserve"> Gloria O. </w:t>
      </w:r>
      <w:proofErr w:type="spellStart"/>
      <w:r w:rsidRPr="00A764D2">
        <w:rPr>
          <w:rFonts w:ascii="Times New Roman" w:hAnsi="Times New Roman" w:cs="Times New Roman"/>
          <w:szCs w:val="22"/>
        </w:rPr>
        <w:t>Pasadilla</w:t>
      </w:r>
      <w:proofErr w:type="spellEnd"/>
      <w:r w:rsidRPr="00A764D2">
        <w:rPr>
          <w:rFonts w:ascii="Times New Roman" w:hAnsi="Times New Roman" w:cs="Times New Roman"/>
          <w:szCs w:val="22"/>
        </w:rPr>
        <w:t xml:space="preserve">. March 2008.  “Financial services integration in East Asia: Lessons from the European Union.”  </w:t>
      </w:r>
      <w:r w:rsidRPr="00A764D2">
        <w:rPr>
          <w:rFonts w:ascii="Times New Roman" w:hAnsi="Times New Roman" w:cs="Times New Roman"/>
          <w:i/>
          <w:iCs/>
          <w:szCs w:val="22"/>
        </w:rPr>
        <w:t>Asia-Pacific Research and Training Network on Trade Working Paper</w:t>
      </w:r>
      <w:r w:rsidRPr="00A764D2">
        <w:rPr>
          <w:rFonts w:ascii="Times New Roman" w:hAnsi="Times New Roman" w:cs="Times New Roman"/>
          <w:szCs w:val="22"/>
        </w:rPr>
        <w:t>,</w:t>
      </w:r>
      <w:r w:rsidRPr="00A764D2">
        <w:rPr>
          <w:rFonts w:ascii="Times New Roman" w:hAnsi="Times New Roman" w:cs="Times New Roman"/>
          <w:i/>
          <w:iCs/>
          <w:szCs w:val="22"/>
        </w:rPr>
        <w:t xml:space="preserve"> </w:t>
      </w:r>
      <w:r w:rsidRPr="00A764D2">
        <w:rPr>
          <w:rFonts w:ascii="Times New Roman" w:hAnsi="Times New Roman" w:cs="Times New Roman"/>
          <w:szCs w:val="22"/>
        </w:rPr>
        <w:t>series No. 53, p.9.</w:t>
      </w:r>
    </w:p>
    <w:p w:rsidR="00AD5861" w:rsidRDefault="00AD5861">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A33" w:rsidRPr="00373A33" w:rsidRDefault="00373A33" w:rsidP="00373A33">
    <w:pPr>
      <w:pStyle w:val="Header"/>
      <w:jc w:val="right"/>
      <w:rPr>
        <w:rFonts w:ascii="Times New Roman" w:hAnsi="Times New Roman" w:cs="Times New Roman"/>
      </w:rPr>
    </w:pPr>
    <w:r w:rsidRPr="00373A33">
      <w:rPr>
        <w:rFonts w:ascii="Times New Roman" w:hAnsi="Times New Roman" w:cs="Times New Roman"/>
      </w:rPr>
      <w:t xml:space="preserve">Name: </w:t>
    </w:r>
    <w:proofErr w:type="spellStart"/>
    <w:r w:rsidRPr="00373A33">
      <w:rPr>
        <w:rFonts w:ascii="Times New Roman" w:hAnsi="Times New Roman" w:cs="Times New Roman"/>
      </w:rPr>
      <w:t>Pitchaya</w:t>
    </w:r>
    <w:proofErr w:type="spellEnd"/>
    <w:r w:rsidRPr="00373A33">
      <w:rPr>
        <w:rFonts w:ascii="Times New Roman" w:hAnsi="Times New Roman" w:cs="Times New Roman"/>
      </w:rPr>
      <w:t xml:space="preserve"> </w:t>
    </w:r>
    <w:proofErr w:type="spellStart"/>
    <w:r w:rsidRPr="00373A33">
      <w:rPr>
        <w:rFonts w:ascii="Times New Roman" w:hAnsi="Times New Roman" w:cs="Times New Roman"/>
      </w:rPr>
      <w:t>Sunthanakul</w:t>
    </w:r>
    <w:proofErr w:type="spellEnd"/>
  </w:p>
  <w:p w:rsidR="00373A33" w:rsidRPr="00373A33" w:rsidRDefault="00373A33" w:rsidP="00373A33">
    <w:pPr>
      <w:pStyle w:val="Header"/>
      <w:jc w:val="right"/>
      <w:rPr>
        <w:rFonts w:ascii="Times New Roman" w:hAnsi="Times New Roman" w:cs="Times New Roman"/>
      </w:rPr>
    </w:pPr>
    <w:r w:rsidRPr="00373A33">
      <w:rPr>
        <w:rFonts w:ascii="Times New Roman" w:hAnsi="Times New Roman" w:cs="Times New Roman"/>
      </w:rPr>
      <w:t>ID: 5104641013</w:t>
    </w:r>
  </w:p>
  <w:p w:rsidR="00373A33" w:rsidRDefault="00373A3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D4914"/>
    <w:multiLevelType w:val="hybridMultilevel"/>
    <w:tmpl w:val="A4504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864E4E"/>
    <w:multiLevelType w:val="hybridMultilevel"/>
    <w:tmpl w:val="B5D2ED06"/>
    <w:lvl w:ilvl="0" w:tplc="455EA4E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606483C"/>
    <w:multiLevelType w:val="hybridMultilevel"/>
    <w:tmpl w:val="9EEC4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applyBreakingRules/>
  </w:compat>
  <w:rsids>
    <w:rsidRoot w:val="00B46922"/>
    <w:rsid w:val="000252DA"/>
    <w:rsid w:val="000270E1"/>
    <w:rsid w:val="000C7145"/>
    <w:rsid w:val="001B3592"/>
    <w:rsid w:val="001D3295"/>
    <w:rsid w:val="001D3D36"/>
    <w:rsid w:val="00202F6A"/>
    <w:rsid w:val="00233271"/>
    <w:rsid w:val="00247436"/>
    <w:rsid w:val="00294225"/>
    <w:rsid w:val="002D0C69"/>
    <w:rsid w:val="00366AFF"/>
    <w:rsid w:val="00373A33"/>
    <w:rsid w:val="003A6867"/>
    <w:rsid w:val="003C3FBF"/>
    <w:rsid w:val="00403FF8"/>
    <w:rsid w:val="004A3D3D"/>
    <w:rsid w:val="005C513A"/>
    <w:rsid w:val="00613DAD"/>
    <w:rsid w:val="0066085F"/>
    <w:rsid w:val="00666EED"/>
    <w:rsid w:val="006802E9"/>
    <w:rsid w:val="00692E60"/>
    <w:rsid w:val="0069335E"/>
    <w:rsid w:val="006A24A8"/>
    <w:rsid w:val="006B214D"/>
    <w:rsid w:val="006C1EAE"/>
    <w:rsid w:val="006E34CF"/>
    <w:rsid w:val="00791EE5"/>
    <w:rsid w:val="007A0333"/>
    <w:rsid w:val="007C76D0"/>
    <w:rsid w:val="007F227B"/>
    <w:rsid w:val="007F2CD8"/>
    <w:rsid w:val="00865EDD"/>
    <w:rsid w:val="008A777A"/>
    <w:rsid w:val="009218D7"/>
    <w:rsid w:val="009406EE"/>
    <w:rsid w:val="009B3154"/>
    <w:rsid w:val="00A31788"/>
    <w:rsid w:val="00A764D2"/>
    <w:rsid w:val="00A97C57"/>
    <w:rsid w:val="00AB611D"/>
    <w:rsid w:val="00AD5861"/>
    <w:rsid w:val="00AD68F5"/>
    <w:rsid w:val="00B46922"/>
    <w:rsid w:val="00B509CB"/>
    <w:rsid w:val="00C12C14"/>
    <w:rsid w:val="00C4218F"/>
    <w:rsid w:val="00C60FE8"/>
    <w:rsid w:val="00CA364A"/>
    <w:rsid w:val="00CB3EEF"/>
    <w:rsid w:val="00CD354C"/>
    <w:rsid w:val="00D11616"/>
    <w:rsid w:val="00D37751"/>
    <w:rsid w:val="00D65CAA"/>
    <w:rsid w:val="00D74653"/>
    <w:rsid w:val="00DA5426"/>
    <w:rsid w:val="00E07052"/>
    <w:rsid w:val="00E15B56"/>
    <w:rsid w:val="00E81F96"/>
    <w:rsid w:val="00EA7EEE"/>
    <w:rsid w:val="00EE28D0"/>
    <w:rsid w:val="00F149D9"/>
    <w:rsid w:val="00F31ECA"/>
    <w:rsid w:val="00F70E9E"/>
    <w:rsid w:val="00FE10E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9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CAA"/>
    <w:pPr>
      <w:ind w:left="720"/>
      <w:contextualSpacing/>
    </w:pPr>
  </w:style>
  <w:style w:type="paragraph" w:styleId="FootnoteText">
    <w:name w:val="footnote text"/>
    <w:basedOn w:val="Normal"/>
    <w:link w:val="FootnoteTextChar"/>
    <w:uiPriority w:val="99"/>
    <w:semiHidden/>
    <w:unhideWhenUsed/>
    <w:rsid w:val="00A97C5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97C57"/>
    <w:rPr>
      <w:sz w:val="20"/>
      <w:szCs w:val="25"/>
    </w:rPr>
  </w:style>
  <w:style w:type="character" w:styleId="FootnoteReference">
    <w:name w:val="footnote reference"/>
    <w:basedOn w:val="DefaultParagraphFont"/>
    <w:uiPriority w:val="99"/>
    <w:semiHidden/>
    <w:unhideWhenUsed/>
    <w:rsid w:val="00A97C57"/>
    <w:rPr>
      <w:sz w:val="32"/>
      <w:szCs w:val="32"/>
      <w:vertAlign w:val="superscript"/>
    </w:rPr>
  </w:style>
  <w:style w:type="paragraph" w:styleId="BalloonText">
    <w:name w:val="Balloon Text"/>
    <w:basedOn w:val="Normal"/>
    <w:link w:val="BalloonTextChar"/>
    <w:uiPriority w:val="99"/>
    <w:semiHidden/>
    <w:unhideWhenUsed/>
    <w:rsid w:val="005C513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C513A"/>
    <w:rPr>
      <w:rFonts w:ascii="Tahoma" w:hAnsi="Tahoma" w:cs="Angsana New"/>
      <w:sz w:val="16"/>
      <w:szCs w:val="20"/>
    </w:rPr>
  </w:style>
  <w:style w:type="paragraph" w:styleId="Header">
    <w:name w:val="header"/>
    <w:basedOn w:val="Normal"/>
    <w:link w:val="HeaderChar"/>
    <w:uiPriority w:val="99"/>
    <w:unhideWhenUsed/>
    <w:rsid w:val="00373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A33"/>
  </w:style>
  <w:style w:type="paragraph" w:styleId="Footer">
    <w:name w:val="footer"/>
    <w:basedOn w:val="Normal"/>
    <w:link w:val="FooterChar"/>
    <w:uiPriority w:val="99"/>
    <w:semiHidden/>
    <w:unhideWhenUsed/>
    <w:rsid w:val="00373A3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73A3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A6C96-46C6-4399-905D-EDF099710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Peach</dc:creator>
  <cp:lastModifiedBy>Peach</cp:lastModifiedBy>
  <cp:revision>52</cp:revision>
  <dcterms:created xsi:type="dcterms:W3CDTF">2012-02-13T11:36:00Z</dcterms:created>
  <dcterms:modified xsi:type="dcterms:W3CDTF">2012-02-13T15:40:00Z</dcterms:modified>
</cp:coreProperties>
</file>