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A1A" w:rsidRDefault="00B22A1A"/>
    <w:p w:rsidR="000F3D0F" w:rsidRDefault="00DD03D0">
      <w:r>
        <w:t xml:space="preserve">                                                       Assignment 2 (Monday the 11</w:t>
      </w:r>
      <w:r w:rsidRPr="00DD03D0">
        <w:rPr>
          <w:vertAlign w:val="superscript"/>
        </w:rPr>
        <w:t>th</w:t>
      </w:r>
      <w:r>
        <w:rPr>
          <w:vertAlign w:val="superscript"/>
        </w:rPr>
        <w:t xml:space="preserve"> </w:t>
      </w:r>
      <w:r>
        <w:t>November)</w:t>
      </w:r>
    </w:p>
    <w:p w:rsidR="000F3D0F" w:rsidRDefault="000F3D0F"/>
    <w:p w:rsidR="000F3D0F" w:rsidRPr="00450FB1" w:rsidRDefault="000F3D0F" w:rsidP="000F3D0F">
      <w:pPr>
        <w:widowControl w:val="0"/>
        <w:autoSpaceDE w:val="0"/>
        <w:autoSpaceDN w:val="0"/>
        <w:adjustRightInd w:val="0"/>
        <w:jc w:val="both"/>
        <w:rPr>
          <w:b/>
          <w:color w:val="000000"/>
        </w:rPr>
      </w:pPr>
      <w:r w:rsidRPr="00450FB1">
        <w:rPr>
          <w:b/>
          <w:color w:val="000000"/>
        </w:rPr>
        <w:t>1. The price value of a basis point will be the same regardless if the yield is increased or decreased by 1 basis point. However, the price value of 100 basis points (i.e., the change in price for a 100-basis-point change in interest rates) will not be the same if the yield is increased or decreased by 100 basis points. Why?</w:t>
      </w:r>
    </w:p>
    <w:p w:rsidR="000F3D0F" w:rsidRDefault="000F3D0F"/>
    <w:p w:rsidR="000F3D0F" w:rsidRPr="00450FB1" w:rsidRDefault="000F3D0F" w:rsidP="000F3D0F">
      <w:pPr>
        <w:widowControl w:val="0"/>
        <w:autoSpaceDE w:val="0"/>
        <w:autoSpaceDN w:val="0"/>
        <w:adjustRightInd w:val="0"/>
        <w:jc w:val="both"/>
        <w:rPr>
          <w:b/>
          <w:color w:val="000000"/>
        </w:rPr>
      </w:pPr>
      <w:r w:rsidRPr="00450FB1">
        <w:rPr>
          <w:b/>
          <w:color w:val="000000"/>
        </w:rPr>
        <w:t>2. Calculate the requested measures in parts (a) through (f) for bonds A and B (assume that each bond pays interest semiannually):</w:t>
      </w:r>
    </w:p>
    <w:p w:rsidR="000F3D0F" w:rsidRPr="00450FB1" w:rsidRDefault="000F3D0F" w:rsidP="000F3D0F">
      <w:pPr>
        <w:widowControl w:val="0"/>
        <w:autoSpaceDE w:val="0"/>
        <w:autoSpaceDN w:val="0"/>
        <w:adjustRightInd w:val="0"/>
        <w:rPr>
          <w:b/>
          <w:iCs/>
          <w:color w:val="000000"/>
        </w:rPr>
      </w:pPr>
    </w:p>
    <w:tbl>
      <w:tblPr>
        <w:tblW w:w="0" w:type="auto"/>
        <w:jc w:val="center"/>
        <w:tblInd w:w="-349" w:type="dxa"/>
        <w:tblLook w:val="01E0"/>
      </w:tblPr>
      <w:tblGrid>
        <w:gridCol w:w="2219"/>
        <w:gridCol w:w="996"/>
        <w:gridCol w:w="1116"/>
      </w:tblGrid>
      <w:tr w:rsidR="000F3D0F" w:rsidRPr="00450FB1" w:rsidTr="00D87738">
        <w:trPr>
          <w:jc w:val="center"/>
        </w:trPr>
        <w:tc>
          <w:tcPr>
            <w:tcW w:w="2219" w:type="dxa"/>
            <w:tcBorders>
              <w:bottom w:val="single" w:sz="4" w:space="0" w:color="auto"/>
            </w:tcBorders>
          </w:tcPr>
          <w:p w:rsidR="000F3D0F" w:rsidRPr="00450FB1" w:rsidRDefault="000F3D0F" w:rsidP="00D87738">
            <w:pPr>
              <w:widowControl w:val="0"/>
              <w:autoSpaceDE w:val="0"/>
              <w:autoSpaceDN w:val="0"/>
              <w:adjustRightInd w:val="0"/>
              <w:rPr>
                <w:iCs/>
                <w:color w:val="000000"/>
              </w:rPr>
            </w:pPr>
          </w:p>
        </w:tc>
        <w:tc>
          <w:tcPr>
            <w:tcW w:w="0" w:type="auto"/>
            <w:tcBorders>
              <w:bottom w:val="single" w:sz="4" w:space="0" w:color="auto"/>
            </w:tcBorders>
          </w:tcPr>
          <w:p w:rsidR="000F3D0F" w:rsidRPr="00450FB1" w:rsidRDefault="000F3D0F" w:rsidP="00D87738">
            <w:pPr>
              <w:widowControl w:val="0"/>
              <w:autoSpaceDE w:val="0"/>
              <w:autoSpaceDN w:val="0"/>
              <w:adjustRightInd w:val="0"/>
              <w:rPr>
                <w:iCs/>
                <w:color w:val="000000"/>
              </w:rPr>
            </w:pPr>
            <w:r w:rsidRPr="00450FB1">
              <w:rPr>
                <w:iCs/>
                <w:color w:val="000000"/>
              </w:rPr>
              <w:t>Bond A</w:t>
            </w:r>
          </w:p>
        </w:tc>
        <w:tc>
          <w:tcPr>
            <w:tcW w:w="0" w:type="auto"/>
            <w:tcBorders>
              <w:bottom w:val="single" w:sz="4" w:space="0" w:color="auto"/>
            </w:tcBorders>
          </w:tcPr>
          <w:p w:rsidR="000F3D0F" w:rsidRPr="00450FB1" w:rsidRDefault="000F3D0F" w:rsidP="00D87738">
            <w:pPr>
              <w:widowControl w:val="0"/>
              <w:autoSpaceDE w:val="0"/>
              <w:autoSpaceDN w:val="0"/>
              <w:adjustRightInd w:val="0"/>
              <w:rPr>
                <w:iCs/>
                <w:color w:val="000000"/>
              </w:rPr>
            </w:pPr>
            <w:r w:rsidRPr="00450FB1">
              <w:rPr>
                <w:iCs/>
                <w:color w:val="000000"/>
              </w:rPr>
              <w:t>Bond B</w:t>
            </w:r>
          </w:p>
        </w:tc>
      </w:tr>
      <w:tr w:rsidR="000F3D0F" w:rsidRPr="00450FB1" w:rsidTr="00D87738">
        <w:trPr>
          <w:jc w:val="center"/>
        </w:trPr>
        <w:tc>
          <w:tcPr>
            <w:tcW w:w="2219" w:type="dxa"/>
            <w:tcBorders>
              <w:top w:val="single" w:sz="4" w:space="0" w:color="auto"/>
            </w:tcBorders>
          </w:tcPr>
          <w:p w:rsidR="000F3D0F" w:rsidRPr="00450FB1" w:rsidRDefault="000F3D0F" w:rsidP="00D87738">
            <w:pPr>
              <w:widowControl w:val="0"/>
              <w:autoSpaceDE w:val="0"/>
              <w:autoSpaceDN w:val="0"/>
              <w:adjustRightInd w:val="0"/>
              <w:rPr>
                <w:color w:val="000000"/>
              </w:rPr>
            </w:pPr>
            <w:r w:rsidRPr="00450FB1">
              <w:rPr>
                <w:color w:val="000000"/>
              </w:rPr>
              <w:t>Coupon</w:t>
            </w:r>
          </w:p>
        </w:tc>
        <w:tc>
          <w:tcPr>
            <w:tcW w:w="0" w:type="auto"/>
            <w:tcBorders>
              <w:top w:val="single" w:sz="4" w:space="0" w:color="auto"/>
            </w:tcBorders>
          </w:tcPr>
          <w:p w:rsidR="000F3D0F" w:rsidRPr="00450FB1" w:rsidRDefault="000F3D0F" w:rsidP="00D87738">
            <w:pPr>
              <w:widowControl w:val="0"/>
              <w:autoSpaceDE w:val="0"/>
              <w:autoSpaceDN w:val="0"/>
              <w:adjustRightInd w:val="0"/>
              <w:jc w:val="center"/>
              <w:rPr>
                <w:color w:val="000000"/>
              </w:rPr>
            </w:pPr>
            <w:r w:rsidRPr="00450FB1">
              <w:rPr>
                <w:color w:val="000000"/>
              </w:rPr>
              <w:t>8%</w:t>
            </w:r>
          </w:p>
        </w:tc>
        <w:tc>
          <w:tcPr>
            <w:tcW w:w="0" w:type="auto"/>
            <w:tcBorders>
              <w:top w:val="single" w:sz="4" w:space="0" w:color="auto"/>
            </w:tcBorders>
          </w:tcPr>
          <w:p w:rsidR="000F3D0F" w:rsidRPr="00450FB1" w:rsidRDefault="000F3D0F" w:rsidP="00D87738">
            <w:pPr>
              <w:widowControl w:val="0"/>
              <w:autoSpaceDE w:val="0"/>
              <w:autoSpaceDN w:val="0"/>
              <w:adjustRightInd w:val="0"/>
              <w:jc w:val="center"/>
              <w:rPr>
                <w:color w:val="000000"/>
              </w:rPr>
            </w:pPr>
            <w:r w:rsidRPr="00450FB1">
              <w:rPr>
                <w:color w:val="000000"/>
              </w:rPr>
              <w:t>9%</w:t>
            </w:r>
          </w:p>
        </w:tc>
      </w:tr>
      <w:tr w:rsidR="000F3D0F" w:rsidRPr="00450FB1" w:rsidTr="00D87738">
        <w:trPr>
          <w:jc w:val="center"/>
        </w:trPr>
        <w:tc>
          <w:tcPr>
            <w:tcW w:w="2219" w:type="dxa"/>
          </w:tcPr>
          <w:p w:rsidR="000F3D0F" w:rsidRPr="00450FB1" w:rsidRDefault="000F3D0F" w:rsidP="00D87738">
            <w:pPr>
              <w:widowControl w:val="0"/>
              <w:autoSpaceDE w:val="0"/>
              <w:autoSpaceDN w:val="0"/>
              <w:adjustRightInd w:val="0"/>
              <w:rPr>
                <w:color w:val="000000"/>
              </w:rPr>
            </w:pPr>
            <w:r w:rsidRPr="00450FB1">
              <w:rPr>
                <w:color w:val="000000"/>
              </w:rPr>
              <w:t>Yield to maturity</w:t>
            </w:r>
          </w:p>
        </w:tc>
        <w:tc>
          <w:tcPr>
            <w:tcW w:w="0" w:type="auto"/>
          </w:tcPr>
          <w:p w:rsidR="000F3D0F" w:rsidRPr="00450FB1" w:rsidRDefault="000F3D0F" w:rsidP="00D87738">
            <w:pPr>
              <w:widowControl w:val="0"/>
              <w:autoSpaceDE w:val="0"/>
              <w:autoSpaceDN w:val="0"/>
              <w:adjustRightInd w:val="0"/>
              <w:jc w:val="center"/>
              <w:rPr>
                <w:color w:val="000000"/>
              </w:rPr>
            </w:pPr>
            <w:r w:rsidRPr="00450FB1">
              <w:rPr>
                <w:color w:val="000000"/>
              </w:rPr>
              <w:t>8%</w:t>
            </w:r>
          </w:p>
        </w:tc>
        <w:tc>
          <w:tcPr>
            <w:tcW w:w="0" w:type="auto"/>
          </w:tcPr>
          <w:p w:rsidR="000F3D0F" w:rsidRPr="00450FB1" w:rsidRDefault="000F3D0F" w:rsidP="00D87738">
            <w:pPr>
              <w:widowControl w:val="0"/>
              <w:autoSpaceDE w:val="0"/>
              <w:autoSpaceDN w:val="0"/>
              <w:adjustRightInd w:val="0"/>
              <w:jc w:val="center"/>
              <w:rPr>
                <w:color w:val="000000"/>
              </w:rPr>
            </w:pPr>
            <w:r w:rsidRPr="00450FB1">
              <w:rPr>
                <w:color w:val="000000"/>
              </w:rPr>
              <w:t>8%</w:t>
            </w:r>
          </w:p>
        </w:tc>
      </w:tr>
      <w:tr w:rsidR="000F3D0F" w:rsidRPr="00450FB1" w:rsidTr="00D87738">
        <w:trPr>
          <w:jc w:val="center"/>
        </w:trPr>
        <w:tc>
          <w:tcPr>
            <w:tcW w:w="2219" w:type="dxa"/>
          </w:tcPr>
          <w:p w:rsidR="000F3D0F" w:rsidRPr="00450FB1" w:rsidRDefault="000F3D0F" w:rsidP="00D87738">
            <w:pPr>
              <w:widowControl w:val="0"/>
              <w:autoSpaceDE w:val="0"/>
              <w:autoSpaceDN w:val="0"/>
              <w:adjustRightInd w:val="0"/>
              <w:rPr>
                <w:color w:val="000000"/>
              </w:rPr>
            </w:pPr>
            <w:r w:rsidRPr="00450FB1">
              <w:rPr>
                <w:color w:val="000000"/>
              </w:rPr>
              <w:t>Maturity (years)</w:t>
            </w:r>
          </w:p>
        </w:tc>
        <w:tc>
          <w:tcPr>
            <w:tcW w:w="0" w:type="auto"/>
          </w:tcPr>
          <w:p w:rsidR="000F3D0F" w:rsidRPr="00450FB1" w:rsidRDefault="000F3D0F" w:rsidP="00D87738">
            <w:pPr>
              <w:widowControl w:val="0"/>
              <w:autoSpaceDE w:val="0"/>
              <w:autoSpaceDN w:val="0"/>
              <w:adjustRightInd w:val="0"/>
              <w:jc w:val="center"/>
              <w:rPr>
                <w:color w:val="000000"/>
              </w:rPr>
            </w:pPr>
            <w:r w:rsidRPr="00450FB1">
              <w:rPr>
                <w:color w:val="000000"/>
              </w:rPr>
              <w:t>2</w:t>
            </w:r>
          </w:p>
        </w:tc>
        <w:tc>
          <w:tcPr>
            <w:tcW w:w="0" w:type="auto"/>
          </w:tcPr>
          <w:p w:rsidR="000F3D0F" w:rsidRPr="00450FB1" w:rsidRDefault="000F3D0F" w:rsidP="00D87738">
            <w:pPr>
              <w:widowControl w:val="0"/>
              <w:autoSpaceDE w:val="0"/>
              <w:autoSpaceDN w:val="0"/>
              <w:adjustRightInd w:val="0"/>
              <w:jc w:val="center"/>
              <w:rPr>
                <w:color w:val="000000"/>
              </w:rPr>
            </w:pPr>
            <w:r w:rsidRPr="00450FB1">
              <w:rPr>
                <w:color w:val="000000"/>
              </w:rPr>
              <w:t>5</w:t>
            </w:r>
          </w:p>
        </w:tc>
      </w:tr>
      <w:tr w:rsidR="000F3D0F" w:rsidRPr="00450FB1" w:rsidTr="00D87738">
        <w:trPr>
          <w:jc w:val="center"/>
        </w:trPr>
        <w:tc>
          <w:tcPr>
            <w:tcW w:w="2219" w:type="dxa"/>
          </w:tcPr>
          <w:p w:rsidR="000F3D0F" w:rsidRPr="00450FB1" w:rsidRDefault="000F3D0F" w:rsidP="00D87738">
            <w:pPr>
              <w:widowControl w:val="0"/>
              <w:autoSpaceDE w:val="0"/>
              <w:autoSpaceDN w:val="0"/>
              <w:adjustRightInd w:val="0"/>
              <w:rPr>
                <w:color w:val="000000"/>
              </w:rPr>
            </w:pPr>
            <w:r w:rsidRPr="00450FB1">
              <w:rPr>
                <w:color w:val="000000"/>
              </w:rPr>
              <w:t>Par</w:t>
            </w:r>
          </w:p>
        </w:tc>
        <w:tc>
          <w:tcPr>
            <w:tcW w:w="0" w:type="auto"/>
          </w:tcPr>
          <w:p w:rsidR="000F3D0F" w:rsidRPr="00450FB1" w:rsidRDefault="000F3D0F" w:rsidP="00D87738">
            <w:pPr>
              <w:widowControl w:val="0"/>
              <w:autoSpaceDE w:val="0"/>
              <w:autoSpaceDN w:val="0"/>
              <w:adjustRightInd w:val="0"/>
              <w:jc w:val="right"/>
              <w:rPr>
                <w:color w:val="000000"/>
              </w:rPr>
            </w:pPr>
            <w:r w:rsidRPr="00450FB1">
              <w:rPr>
                <w:color w:val="000000"/>
              </w:rPr>
              <w:t>$100.00</w:t>
            </w:r>
          </w:p>
        </w:tc>
        <w:tc>
          <w:tcPr>
            <w:tcW w:w="0" w:type="auto"/>
          </w:tcPr>
          <w:p w:rsidR="000F3D0F" w:rsidRPr="00450FB1" w:rsidRDefault="000F3D0F" w:rsidP="00D87738">
            <w:pPr>
              <w:widowControl w:val="0"/>
              <w:autoSpaceDE w:val="0"/>
              <w:autoSpaceDN w:val="0"/>
              <w:adjustRightInd w:val="0"/>
              <w:ind w:right="101"/>
              <w:jc w:val="right"/>
              <w:rPr>
                <w:color w:val="000000"/>
              </w:rPr>
            </w:pPr>
            <w:r w:rsidRPr="00450FB1">
              <w:rPr>
                <w:color w:val="000000"/>
              </w:rPr>
              <w:t>$100.00</w:t>
            </w:r>
          </w:p>
        </w:tc>
      </w:tr>
      <w:tr w:rsidR="000F3D0F" w:rsidRPr="00450FB1" w:rsidTr="00D87738">
        <w:trPr>
          <w:jc w:val="center"/>
        </w:trPr>
        <w:tc>
          <w:tcPr>
            <w:tcW w:w="2219" w:type="dxa"/>
          </w:tcPr>
          <w:p w:rsidR="000F3D0F" w:rsidRPr="00450FB1" w:rsidRDefault="000F3D0F" w:rsidP="00D87738">
            <w:pPr>
              <w:widowControl w:val="0"/>
              <w:autoSpaceDE w:val="0"/>
              <w:autoSpaceDN w:val="0"/>
              <w:adjustRightInd w:val="0"/>
              <w:rPr>
                <w:color w:val="000000"/>
              </w:rPr>
            </w:pPr>
            <w:r w:rsidRPr="00450FB1">
              <w:rPr>
                <w:color w:val="000000"/>
              </w:rPr>
              <w:t>Price</w:t>
            </w:r>
          </w:p>
        </w:tc>
        <w:tc>
          <w:tcPr>
            <w:tcW w:w="0" w:type="auto"/>
          </w:tcPr>
          <w:p w:rsidR="000F3D0F" w:rsidRPr="00450FB1" w:rsidRDefault="000F3D0F" w:rsidP="00D87738">
            <w:pPr>
              <w:widowControl w:val="0"/>
              <w:autoSpaceDE w:val="0"/>
              <w:autoSpaceDN w:val="0"/>
              <w:adjustRightInd w:val="0"/>
              <w:jc w:val="right"/>
              <w:rPr>
                <w:color w:val="000000"/>
              </w:rPr>
            </w:pPr>
            <w:r w:rsidRPr="00450FB1">
              <w:rPr>
                <w:color w:val="000000"/>
              </w:rPr>
              <w:t>$100.00</w:t>
            </w:r>
          </w:p>
        </w:tc>
        <w:tc>
          <w:tcPr>
            <w:tcW w:w="0" w:type="auto"/>
          </w:tcPr>
          <w:p w:rsidR="000F3D0F" w:rsidRPr="00450FB1" w:rsidRDefault="000F3D0F" w:rsidP="00D87738">
            <w:pPr>
              <w:widowControl w:val="0"/>
              <w:autoSpaceDE w:val="0"/>
              <w:autoSpaceDN w:val="0"/>
              <w:adjustRightInd w:val="0"/>
              <w:jc w:val="right"/>
              <w:rPr>
                <w:color w:val="000000"/>
              </w:rPr>
            </w:pPr>
            <w:r w:rsidRPr="00450FB1">
              <w:rPr>
                <w:color w:val="000000"/>
              </w:rPr>
              <w:t>$104.055</w:t>
            </w:r>
          </w:p>
        </w:tc>
      </w:tr>
    </w:tbl>
    <w:p w:rsidR="000F3D0F" w:rsidRPr="00450FB1" w:rsidRDefault="000F3D0F" w:rsidP="000F3D0F">
      <w:pPr>
        <w:widowControl w:val="0"/>
        <w:autoSpaceDE w:val="0"/>
        <w:autoSpaceDN w:val="0"/>
        <w:adjustRightInd w:val="0"/>
        <w:jc w:val="both"/>
        <w:rPr>
          <w:color w:val="000000"/>
        </w:rPr>
      </w:pPr>
    </w:p>
    <w:p w:rsidR="000F3D0F" w:rsidRPr="00450FB1" w:rsidRDefault="000F3D0F" w:rsidP="000F3D0F">
      <w:pPr>
        <w:widowControl w:val="0"/>
        <w:autoSpaceDE w:val="0"/>
        <w:autoSpaceDN w:val="0"/>
        <w:adjustRightInd w:val="0"/>
        <w:jc w:val="both"/>
        <w:rPr>
          <w:b/>
          <w:color w:val="000000"/>
        </w:rPr>
      </w:pPr>
      <w:r w:rsidRPr="00450FB1">
        <w:rPr>
          <w:b/>
          <w:color w:val="000000"/>
        </w:rPr>
        <w:t xml:space="preserve">(a) </w:t>
      </w:r>
      <w:bookmarkStart w:id="0" w:name="OLE_LINK1"/>
      <w:r w:rsidRPr="00450FB1">
        <w:rPr>
          <w:b/>
          <w:color w:val="000000"/>
        </w:rPr>
        <w:t>What is the price value of a basis point</w:t>
      </w:r>
      <w:bookmarkEnd w:id="0"/>
      <w:r w:rsidRPr="00450FB1">
        <w:rPr>
          <w:b/>
          <w:color w:val="000000"/>
        </w:rPr>
        <w:t xml:space="preserve"> for bonds A and B?</w:t>
      </w:r>
    </w:p>
    <w:p w:rsidR="000F3D0F" w:rsidRPr="00450FB1" w:rsidRDefault="000F3D0F" w:rsidP="000F3D0F">
      <w:pPr>
        <w:widowControl w:val="0"/>
        <w:autoSpaceDE w:val="0"/>
        <w:autoSpaceDN w:val="0"/>
        <w:adjustRightInd w:val="0"/>
        <w:jc w:val="both"/>
        <w:rPr>
          <w:b/>
          <w:color w:val="000000"/>
        </w:rPr>
      </w:pPr>
      <w:r w:rsidRPr="00450FB1">
        <w:rPr>
          <w:b/>
          <w:color w:val="000000"/>
        </w:rPr>
        <w:t>(b) Compute the Macaulay durations for the two bonds.</w:t>
      </w:r>
    </w:p>
    <w:p w:rsidR="000F3D0F" w:rsidRPr="00450FB1" w:rsidRDefault="000F3D0F" w:rsidP="000F3D0F">
      <w:pPr>
        <w:widowControl w:val="0"/>
        <w:autoSpaceDE w:val="0"/>
        <w:autoSpaceDN w:val="0"/>
        <w:adjustRightInd w:val="0"/>
        <w:jc w:val="both"/>
        <w:rPr>
          <w:b/>
          <w:color w:val="000000"/>
        </w:rPr>
      </w:pPr>
      <w:r w:rsidRPr="00450FB1">
        <w:rPr>
          <w:b/>
          <w:color w:val="000000"/>
        </w:rPr>
        <w:t>(c) Compute the modified duration for the two bonds.</w:t>
      </w:r>
    </w:p>
    <w:p w:rsidR="000F3D0F" w:rsidRPr="00450FB1" w:rsidRDefault="000F3D0F" w:rsidP="000F3D0F">
      <w:pPr>
        <w:widowControl w:val="0"/>
        <w:autoSpaceDE w:val="0"/>
        <w:autoSpaceDN w:val="0"/>
        <w:adjustRightInd w:val="0"/>
        <w:jc w:val="both"/>
        <w:rPr>
          <w:b/>
          <w:color w:val="000000"/>
        </w:rPr>
      </w:pPr>
      <w:r w:rsidRPr="00450FB1">
        <w:rPr>
          <w:b/>
          <w:color w:val="000000"/>
        </w:rPr>
        <w:t>(d) Compute the approximate duration for bonds A and B using the shortcut formula by changing yields by 20 basis points and compare your answers with those calculated in part (c).</w:t>
      </w:r>
    </w:p>
    <w:p w:rsidR="000F3D0F" w:rsidRDefault="000F3D0F">
      <w:pPr>
        <w:rPr>
          <w:b/>
          <w:color w:val="000000"/>
        </w:rPr>
      </w:pPr>
      <w:r w:rsidRPr="00450FB1">
        <w:rPr>
          <w:b/>
          <w:color w:val="000000"/>
        </w:rPr>
        <w:t>(e) Compute the convexity measure for both bonds A and B.</w:t>
      </w:r>
    </w:p>
    <w:p w:rsidR="000F3D0F" w:rsidRPr="00450FB1" w:rsidRDefault="000F3D0F" w:rsidP="000F3D0F">
      <w:pPr>
        <w:widowControl w:val="0"/>
        <w:autoSpaceDE w:val="0"/>
        <w:autoSpaceDN w:val="0"/>
        <w:adjustRightInd w:val="0"/>
        <w:jc w:val="both"/>
        <w:rPr>
          <w:b/>
          <w:color w:val="000000"/>
        </w:rPr>
      </w:pPr>
      <w:r w:rsidRPr="00450FB1">
        <w:rPr>
          <w:b/>
          <w:color w:val="000000"/>
        </w:rPr>
        <w:t>(f) Compute the approximate convexity measure for bonds A and B using the shortcut formula by changing yields by 20 basis points and compare your answers to the convexity measure calculated in part (e).</w:t>
      </w:r>
    </w:p>
    <w:p w:rsidR="000F3D0F" w:rsidRDefault="000F3D0F"/>
    <w:p w:rsidR="000F3D0F" w:rsidRDefault="000F3D0F"/>
    <w:p w:rsidR="000F3D0F" w:rsidRPr="00450FB1" w:rsidRDefault="000F3D0F" w:rsidP="000F3D0F">
      <w:pPr>
        <w:widowControl w:val="0"/>
        <w:autoSpaceDE w:val="0"/>
        <w:autoSpaceDN w:val="0"/>
        <w:adjustRightInd w:val="0"/>
        <w:jc w:val="both"/>
        <w:rPr>
          <w:b/>
          <w:color w:val="000000"/>
        </w:rPr>
      </w:pPr>
      <w:r w:rsidRPr="00450FB1">
        <w:rPr>
          <w:b/>
          <w:color w:val="000000"/>
        </w:rPr>
        <w:t>4. Answer the below questions for bonds A and B.</w:t>
      </w:r>
    </w:p>
    <w:p w:rsidR="000F3D0F" w:rsidRPr="00450FB1" w:rsidRDefault="000F3D0F" w:rsidP="000F3D0F">
      <w:pPr>
        <w:widowControl w:val="0"/>
        <w:autoSpaceDE w:val="0"/>
        <w:autoSpaceDN w:val="0"/>
        <w:adjustRightInd w:val="0"/>
        <w:jc w:val="both"/>
        <w:rPr>
          <w:iCs/>
          <w:color w:val="000000"/>
        </w:rPr>
      </w:pPr>
    </w:p>
    <w:tbl>
      <w:tblPr>
        <w:tblW w:w="0" w:type="auto"/>
        <w:jc w:val="center"/>
        <w:tblInd w:w="-349" w:type="dxa"/>
        <w:tblLook w:val="01E0"/>
      </w:tblPr>
      <w:tblGrid>
        <w:gridCol w:w="2219"/>
        <w:gridCol w:w="996"/>
        <w:gridCol w:w="1116"/>
      </w:tblGrid>
      <w:tr w:rsidR="000F3D0F" w:rsidRPr="00450FB1" w:rsidTr="00D87738">
        <w:trPr>
          <w:jc w:val="center"/>
        </w:trPr>
        <w:tc>
          <w:tcPr>
            <w:tcW w:w="2219" w:type="dxa"/>
            <w:tcBorders>
              <w:bottom w:val="single" w:sz="4" w:space="0" w:color="auto"/>
            </w:tcBorders>
          </w:tcPr>
          <w:p w:rsidR="000F3D0F" w:rsidRPr="00450FB1" w:rsidRDefault="000F3D0F" w:rsidP="00D87738">
            <w:pPr>
              <w:widowControl w:val="0"/>
              <w:autoSpaceDE w:val="0"/>
              <w:autoSpaceDN w:val="0"/>
              <w:adjustRightInd w:val="0"/>
              <w:rPr>
                <w:iCs/>
                <w:color w:val="000000"/>
              </w:rPr>
            </w:pPr>
          </w:p>
        </w:tc>
        <w:tc>
          <w:tcPr>
            <w:tcW w:w="0" w:type="auto"/>
            <w:tcBorders>
              <w:bottom w:val="single" w:sz="4" w:space="0" w:color="auto"/>
            </w:tcBorders>
          </w:tcPr>
          <w:p w:rsidR="000F3D0F" w:rsidRPr="00450FB1" w:rsidRDefault="000F3D0F" w:rsidP="00D87738">
            <w:pPr>
              <w:widowControl w:val="0"/>
              <w:autoSpaceDE w:val="0"/>
              <w:autoSpaceDN w:val="0"/>
              <w:adjustRightInd w:val="0"/>
              <w:rPr>
                <w:iCs/>
                <w:color w:val="000000"/>
              </w:rPr>
            </w:pPr>
            <w:r w:rsidRPr="00450FB1">
              <w:rPr>
                <w:iCs/>
                <w:color w:val="000000"/>
              </w:rPr>
              <w:t>Bond A</w:t>
            </w:r>
          </w:p>
        </w:tc>
        <w:tc>
          <w:tcPr>
            <w:tcW w:w="0" w:type="auto"/>
            <w:tcBorders>
              <w:bottom w:val="single" w:sz="4" w:space="0" w:color="auto"/>
            </w:tcBorders>
          </w:tcPr>
          <w:p w:rsidR="000F3D0F" w:rsidRPr="00450FB1" w:rsidRDefault="000F3D0F" w:rsidP="00D87738">
            <w:pPr>
              <w:widowControl w:val="0"/>
              <w:autoSpaceDE w:val="0"/>
              <w:autoSpaceDN w:val="0"/>
              <w:adjustRightInd w:val="0"/>
              <w:rPr>
                <w:iCs/>
                <w:color w:val="000000"/>
              </w:rPr>
            </w:pPr>
            <w:r w:rsidRPr="00450FB1">
              <w:rPr>
                <w:iCs/>
                <w:color w:val="000000"/>
              </w:rPr>
              <w:t>Bond B</w:t>
            </w:r>
          </w:p>
        </w:tc>
      </w:tr>
      <w:tr w:rsidR="000F3D0F" w:rsidRPr="00450FB1" w:rsidTr="00D87738">
        <w:trPr>
          <w:jc w:val="center"/>
        </w:trPr>
        <w:tc>
          <w:tcPr>
            <w:tcW w:w="2219" w:type="dxa"/>
            <w:tcBorders>
              <w:top w:val="single" w:sz="4" w:space="0" w:color="auto"/>
            </w:tcBorders>
          </w:tcPr>
          <w:p w:rsidR="000F3D0F" w:rsidRPr="00450FB1" w:rsidRDefault="000F3D0F" w:rsidP="00D87738">
            <w:pPr>
              <w:widowControl w:val="0"/>
              <w:autoSpaceDE w:val="0"/>
              <w:autoSpaceDN w:val="0"/>
              <w:adjustRightInd w:val="0"/>
              <w:rPr>
                <w:color w:val="000000"/>
              </w:rPr>
            </w:pPr>
            <w:r w:rsidRPr="00450FB1">
              <w:rPr>
                <w:color w:val="000000"/>
              </w:rPr>
              <w:t>Coupon</w:t>
            </w:r>
          </w:p>
        </w:tc>
        <w:tc>
          <w:tcPr>
            <w:tcW w:w="0" w:type="auto"/>
            <w:tcBorders>
              <w:top w:val="single" w:sz="4" w:space="0" w:color="auto"/>
            </w:tcBorders>
          </w:tcPr>
          <w:p w:rsidR="000F3D0F" w:rsidRPr="00450FB1" w:rsidRDefault="000F3D0F" w:rsidP="00D87738">
            <w:pPr>
              <w:widowControl w:val="0"/>
              <w:autoSpaceDE w:val="0"/>
              <w:autoSpaceDN w:val="0"/>
              <w:adjustRightInd w:val="0"/>
              <w:jc w:val="center"/>
              <w:rPr>
                <w:color w:val="000000"/>
              </w:rPr>
            </w:pPr>
            <w:r w:rsidRPr="00450FB1">
              <w:rPr>
                <w:color w:val="000000"/>
              </w:rPr>
              <w:t>8%</w:t>
            </w:r>
          </w:p>
        </w:tc>
        <w:tc>
          <w:tcPr>
            <w:tcW w:w="0" w:type="auto"/>
            <w:tcBorders>
              <w:top w:val="single" w:sz="4" w:space="0" w:color="auto"/>
            </w:tcBorders>
          </w:tcPr>
          <w:p w:rsidR="000F3D0F" w:rsidRPr="00450FB1" w:rsidRDefault="000F3D0F" w:rsidP="00D87738">
            <w:pPr>
              <w:widowControl w:val="0"/>
              <w:autoSpaceDE w:val="0"/>
              <w:autoSpaceDN w:val="0"/>
              <w:adjustRightInd w:val="0"/>
              <w:jc w:val="center"/>
              <w:rPr>
                <w:color w:val="000000"/>
              </w:rPr>
            </w:pPr>
            <w:r w:rsidRPr="00450FB1">
              <w:rPr>
                <w:color w:val="000000"/>
              </w:rPr>
              <w:t>9%</w:t>
            </w:r>
          </w:p>
        </w:tc>
      </w:tr>
      <w:tr w:rsidR="000F3D0F" w:rsidRPr="00450FB1" w:rsidTr="00D87738">
        <w:trPr>
          <w:jc w:val="center"/>
        </w:trPr>
        <w:tc>
          <w:tcPr>
            <w:tcW w:w="2219" w:type="dxa"/>
          </w:tcPr>
          <w:p w:rsidR="000F3D0F" w:rsidRPr="00450FB1" w:rsidRDefault="000F3D0F" w:rsidP="00D87738">
            <w:pPr>
              <w:widowControl w:val="0"/>
              <w:autoSpaceDE w:val="0"/>
              <w:autoSpaceDN w:val="0"/>
              <w:adjustRightInd w:val="0"/>
              <w:rPr>
                <w:color w:val="000000"/>
              </w:rPr>
            </w:pPr>
            <w:r w:rsidRPr="00450FB1">
              <w:rPr>
                <w:color w:val="000000"/>
              </w:rPr>
              <w:t>Yield to maturity</w:t>
            </w:r>
          </w:p>
        </w:tc>
        <w:tc>
          <w:tcPr>
            <w:tcW w:w="0" w:type="auto"/>
          </w:tcPr>
          <w:p w:rsidR="000F3D0F" w:rsidRPr="00450FB1" w:rsidRDefault="000F3D0F" w:rsidP="00D87738">
            <w:pPr>
              <w:widowControl w:val="0"/>
              <w:autoSpaceDE w:val="0"/>
              <w:autoSpaceDN w:val="0"/>
              <w:adjustRightInd w:val="0"/>
              <w:jc w:val="center"/>
              <w:rPr>
                <w:color w:val="000000"/>
              </w:rPr>
            </w:pPr>
            <w:r w:rsidRPr="00450FB1">
              <w:rPr>
                <w:color w:val="000000"/>
              </w:rPr>
              <w:t>8%</w:t>
            </w:r>
          </w:p>
        </w:tc>
        <w:tc>
          <w:tcPr>
            <w:tcW w:w="0" w:type="auto"/>
          </w:tcPr>
          <w:p w:rsidR="000F3D0F" w:rsidRPr="00450FB1" w:rsidRDefault="000F3D0F" w:rsidP="00D87738">
            <w:pPr>
              <w:widowControl w:val="0"/>
              <w:autoSpaceDE w:val="0"/>
              <w:autoSpaceDN w:val="0"/>
              <w:adjustRightInd w:val="0"/>
              <w:jc w:val="center"/>
              <w:rPr>
                <w:color w:val="000000"/>
              </w:rPr>
            </w:pPr>
            <w:r w:rsidRPr="00450FB1">
              <w:rPr>
                <w:color w:val="000000"/>
              </w:rPr>
              <w:t>8%</w:t>
            </w:r>
          </w:p>
        </w:tc>
      </w:tr>
      <w:tr w:rsidR="000F3D0F" w:rsidRPr="00450FB1" w:rsidTr="00D87738">
        <w:trPr>
          <w:jc w:val="center"/>
        </w:trPr>
        <w:tc>
          <w:tcPr>
            <w:tcW w:w="2219" w:type="dxa"/>
          </w:tcPr>
          <w:p w:rsidR="000F3D0F" w:rsidRPr="00450FB1" w:rsidRDefault="000F3D0F" w:rsidP="00D87738">
            <w:pPr>
              <w:widowControl w:val="0"/>
              <w:autoSpaceDE w:val="0"/>
              <w:autoSpaceDN w:val="0"/>
              <w:adjustRightInd w:val="0"/>
              <w:rPr>
                <w:color w:val="000000"/>
              </w:rPr>
            </w:pPr>
            <w:r w:rsidRPr="00450FB1">
              <w:rPr>
                <w:color w:val="000000"/>
              </w:rPr>
              <w:t>Maturity (years)</w:t>
            </w:r>
          </w:p>
        </w:tc>
        <w:tc>
          <w:tcPr>
            <w:tcW w:w="0" w:type="auto"/>
          </w:tcPr>
          <w:p w:rsidR="000F3D0F" w:rsidRPr="00450FB1" w:rsidRDefault="000F3D0F" w:rsidP="00D87738">
            <w:pPr>
              <w:widowControl w:val="0"/>
              <w:autoSpaceDE w:val="0"/>
              <w:autoSpaceDN w:val="0"/>
              <w:adjustRightInd w:val="0"/>
              <w:jc w:val="center"/>
              <w:rPr>
                <w:color w:val="000000"/>
              </w:rPr>
            </w:pPr>
            <w:r w:rsidRPr="00450FB1">
              <w:rPr>
                <w:color w:val="000000"/>
              </w:rPr>
              <w:t>2</w:t>
            </w:r>
          </w:p>
        </w:tc>
        <w:tc>
          <w:tcPr>
            <w:tcW w:w="0" w:type="auto"/>
          </w:tcPr>
          <w:p w:rsidR="000F3D0F" w:rsidRPr="00450FB1" w:rsidRDefault="000F3D0F" w:rsidP="00D87738">
            <w:pPr>
              <w:widowControl w:val="0"/>
              <w:autoSpaceDE w:val="0"/>
              <w:autoSpaceDN w:val="0"/>
              <w:adjustRightInd w:val="0"/>
              <w:jc w:val="center"/>
              <w:rPr>
                <w:color w:val="000000"/>
              </w:rPr>
            </w:pPr>
            <w:r w:rsidRPr="00450FB1">
              <w:rPr>
                <w:color w:val="000000"/>
              </w:rPr>
              <w:t>5</w:t>
            </w:r>
          </w:p>
        </w:tc>
      </w:tr>
      <w:tr w:rsidR="000F3D0F" w:rsidRPr="00450FB1" w:rsidTr="00D87738">
        <w:trPr>
          <w:jc w:val="center"/>
        </w:trPr>
        <w:tc>
          <w:tcPr>
            <w:tcW w:w="2219" w:type="dxa"/>
          </w:tcPr>
          <w:p w:rsidR="000F3D0F" w:rsidRPr="00450FB1" w:rsidRDefault="000F3D0F" w:rsidP="00D87738">
            <w:pPr>
              <w:widowControl w:val="0"/>
              <w:autoSpaceDE w:val="0"/>
              <w:autoSpaceDN w:val="0"/>
              <w:adjustRightInd w:val="0"/>
              <w:rPr>
                <w:color w:val="000000"/>
              </w:rPr>
            </w:pPr>
            <w:r w:rsidRPr="00450FB1">
              <w:rPr>
                <w:color w:val="000000"/>
              </w:rPr>
              <w:t>Par</w:t>
            </w:r>
          </w:p>
        </w:tc>
        <w:tc>
          <w:tcPr>
            <w:tcW w:w="0" w:type="auto"/>
          </w:tcPr>
          <w:p w:rsidR="000F3D0F" w:rsidRPr="00450FB1" w:rsidRDefault="000F3D0F" w:rsidP="00D87738">
            <w:pPr>
              <w:widowControl w:val="0"/>
              <w:autoSpaceDE w:val="0"/>
              <w:autoSpaceDN w:val="0"/>
              <w:adjustRightInd w:val="0"/>
              <w:rPr>
                <w:color w:val="000000"/>
              </w:rPr>
            </w:pPr>
            <w:r w:rsidRPr="00450FB1">
              <w:rPr>
                <w:color w:val="000000"/>
              </w:rPr>
              <w:t>$100.00</w:t>
            </w:r>
          </w:p>
        </w:tc>
        <w:tc>
          <w:tcPr>
            <w:tcW w:w="0" w:type="auto"/>
          </w:tcPr>
          <w:p w:rsidR="000F3D0F" w:rsidRPr="00450FB1" w:rsidRDefault="000F3D0F" w:rsidP="00D87738">
            <w:pPr>
              <w:widowControl w:val="0"/>
              <w:autoSpaceDE w:val="0"/>
              <w:autoSpaceDN w:val="0"/>
              <w:adjustRightInd w:val="0"/>
              <w:rPr>
                <w:color w:val="000000"/>
              </w:rPr>
            </w:pPr>
            <w:r w:rsidRPr="00450FB1">
              <w:rPr>
                <w:color w:val="000000"/>
              </w:rPr>
              <w:t>$100.00</w:t>
            </w:r>
          </w:p>
        </w:tc>
      </w:tr>
      <w:tr w:rsidR="000F3D0F" w:rsidRPr="00450FB1" w:rsidTr="00D87738">
        <w:trPr>
          <w:jc w:val="center"/>
        </w:trPr>
        <w:tc>
          <w:tcPr>
            <w:tcW w:w="2219" w:type="dxa"/>
          </w:tcPr>
          <w:p w:rsidR="000F3D0F" w:rsidRPr="00450FB1" w:rsidRDefault="000F3D0F" w:rsidP="00D87738">
            <w:pPr>
              <w:widowControl w:val="0"/>
              <w:autoSpaceDE w:val="0"/>
              <w:autoSpaceDN w:val="0"/>
              <w:adjustRightInd w:val="0"/>
              <w:rPr>
                <w:color w:val="000000"/>
              </w:rPr>
            </w:pPr>
            <w:r w:rsidRPr="00450FB1">
              <w:rPr>
                <w:color w:val="000000"/>
              </w:rPr>
              <w:t>Price</w:t>
            </w:r>
          </w:p>
        </w:tc>
        <w:tc>
          <w:tcPr>
            <w:tcW w:w="0" w:type="auto"/>
          </w:tcPr>
          <w:p w:rsidR="000F3D0F" w:rsidRPr="00450FB1" w:rsidRDefault="000F3D0F" w:rsidP="00D87738">
            <w:pPr>
              <w:widowControl w:val="0"/>
              <w:autoSpaceDE w:val="0"/>
              <w:autoSpaceDN w:val="0"/>
              <w:adjustRightInd w:val="0"/>
              <w:rPr>
                <w:color w:val="000000"/>
              </w:rPr>
            </w:pPr>
            <w:r w:rsidRPr="00450FB1">
              <w:rPr>
                <w:color w:val="000000"/>
              </w:rPr>
              <w:t>$100.00</w:t>
            </w:r>
          </w:p>
        </w:tc>
        <w:tc>
          <w:tcPr>
            <w:tcW w:w="0" w:type="auto"/>
          </w:tcPr>
          <w:p w:rsidR="000F3D0F" w:rsidRPr="00450FB1" w:rsidRDefault="000F3D0F" w:rsidP="00D87738">
            <w:pPr>
              <w:widowControl w:val="0"/>
              <w:autoSpaceDE w:val="0"/>
              <w:autoSpaceDN w:val="0"/>
              <w:adjustRightInd w:val="0"/>
              <w:rPr>
                <w:color w:val="000000"/>
              </w:rPr>
            </w:pPr>
            <w:r w:rsidRPr="00450FB1">
              <w:rPr>
                <w:color w:val="000000"/>
              </w:rPr>
              <w:t>$104.055</w:t>
            </w:r>
          </w:p>
        </w:tc>
      </w:tr>
    </w:tbl>
    <w:p w:rsidR="000F3D0F" w:rsidRPr="00450FB1" w:rsidRDefault="000F3D0F" w:rsidP="000F3D0F">
      <w:pPr>
        <w:widowControl w:val="0"/>
        <w:autoSpaceDE w:val="0"/>
        <w:autoSpaceDN w:val="0"/>
        <w:adjustRightInd w:val="0"/>
        <w:jc w:val="both"/>
        <w:rPr>
          <w:color w:val="000000"/>
        </w:rPr>
      </w:pPr>
    </w:p>
    <w:p w:rsidR="000F3D0F" w:rsidRPr="00450FB1" w:rsidRDefault="000F3D0F" w:rsidP="000F3D0F">
      <w:pPr>
        <w:widowControl w:val="0"/>
        <w:autoSpaceDE w:val="0"/>
        <w:autoSpaceDN w:val="0"/>
        <w:adjustRightInd w:val="0"/>
        <w:jc w:val="both"/>
        <w:rPr>
          <w:b/>
          <w:color w:val="000000"/>
        </w:rPr>
      </w:pPr>
      <w:r w:rsidRPr="00450FB1">
        <w:rPr>
          <w:b/>
          <w:color w:val="000000"/>
        </w:rPr>
        <w:t>(a) Calculate the actual price of the bonds for a 100-basis-point increase in interest rates.</w:t>
      </w:r>
    </w:p>
    <w:p w:rsidR="000F3D0F" w:rsidRPr="00450FB1" w:rsidRDefault="000F3D0F" w:rsidP="000F3D0F">
      <w:pPr>
        <w:widowControl w:val="0"/>
        <w:autoSpaceDE w:val="0"/>
        <w:autoSpaceDN w:val="0"/>
        <w:adjustRightInd w:val="0"/>
        <w:jc w:val="both"/>
        <w:rPr>
          <w:b/>
          <w:color w:val="000000"/>
        </w:rPr>
      </w:pPr>
      <w:r w:rsidRPr="00450FB1">
        <w:rPr>
          <w:b/>
          <w:color w:val="000000"/>
        </w:rPr>
        <w:t>(b) Using duration, estimate the price of the bonds for a 100-basis-point increase in interest rates.</w:t>
      </w:r>
    </w:p>
    <w:p w:rsidR="000F3D0F" w:rsidRPr="00450FB1" w:rsidRDefault="000F3D0F" w:rsidP="000F3D0F">
      <w:pPr>
        <w:widowControl w:val="0"/>
        <w:autoSpaceDE w:val="0"/>
        <w:autoSpaceDN w:val="0"/>
        <w:adjustRightInd w:val="0"/>
        <w:jc w:val="both"/>
        <w:rPr>
          <w:b/>
          <w:color w:val="000000"/>
        </w:rPr>
      </w:pPr>
      <w:r w:rsidRPr="00450FB1">
        <w:rPr>
          <w:b/>
          <w:color w:val="000000"/>
        </w:rPr>
        <w:t>(c) Using both duration and convexity measure</w:t>
      </w:r>
      <w:r>
        <w:rPr>
          <w:b/>
          <w:color w:val="000000"/>
        </w:rPr>
        <w:t>s</w:t>
      </w:r>
      <w:r w:rsidRPr="00450FB1">
        <w:rPr>
          <w:b/>
          <w:color w:val="000000"/>
        </w:rPr>
        <w:t>, estimate the price of the bonds for a 100-basis-point increase in interest rates.</w:t>
      </w:r>
    </w:p>
    <w:p w:rsidR="000F3D0F" w:rsidRPr="00450FB1" w:rsidRDefault="000F3D0F" w:rsidP="000F3D0F">
      <w:pPr>
        <w:widowControl w:val="0"/>
        <w:autoSpaceDE w:val="0"/>
        <w:autoSpaceDN w:val="0"/>
        <w:adjustRightInd w:val="0"/>
        <w:jc w:val="both"/>
        <w:rPr>
          <w:b/>
          <w:color w:val="000000"/>
        </w:rPr>
      </w:pPr>
      <w:r w:rsidRPr="00450FB1">
        <w:rPr>
          <w:b/>
          <w:color w:val="000000"/>
        </w:rPr>
        <w:t>(d) Comment on the accuracy of your results in parts b and c, and state why one approximation is closer to the actual price than the other.</w:t>
      </w:r>
    </w:p>
    <w:p w:rsidR="000F3D0F" w:rsidRPr="00450FB1" w:rsidRDefault="000F3D0F" w:rsidP="000F3D0F">
      <w:pPr>
        <w:widowControl w:val="0"/>
        <w:autoSpaceDE w:val="0"/>
        <w:autoSpaceDN w:val="0"/>
        <w:adjustRightInd w:val="0"/>
        <w:jc w:val="both"/>
        <w:rPr>
          <w:b/>
          <w:color w:val="000000"/>
        </w:rPr>
      </w:pPr>
      <w:r w:rsidRPr="00450FB1">
        <w:rPr>
          <w:b/>
          <w:color w:val="000000"/>
        </w:rPr>
        <w:lastRenderedPageBreak/>
        <w:t xml:space="preserve">5. State why you would agree or disagree with the following statement: </w:t>
      </w:r>
      <w:proofErr w:type="gramStart"/>
      <w:r w:rsidRPr="00450FB1">
        <w:rPr>
          <w:b/>
          <w:color w:val="000000"/>
        </w:rPr>
        <w:t>As</w:t>
      </w:r>
      <w:proofErr w:type="gramEnd"/>
      <w:r w:rsidRPr="00450FB1">
        <w:rPr>
          <w:b/>
          <w:color w:val="000000"/>
        </w:rPr>
        <w:t xml:space="preserve"> the duration of a zero-coupon bond is equal to its maturity, the price responsiveness of a zero-coupon bond to yield changes is the same regardless of the level of interest rates.</w:t>
      </w:r>
    </w:p>
    <w:p w:rsidR="000F3D0F" w:rsidRDefault="000F3D0F"/>
    <w:p w:rsidR="000F3D0F" w:rsidRDefault="000F3D0F"/>
    <w:p w:rsidR="000F3D0F" w:rsidRDefault="000F3D0F">
      <w:pPr>
        <w:rPr>
          <w:b/>
          <w:color w:val="000000"/>
        </w:rPr>
      </w:pPr>
      <w:r w:rsidRPr="00450FB1">
        <w:rPr>
          <w:b/>
          <w:color w:val="000000"/>
        </w:rPr>
        <w:t>7. State why you would agree or disagree with the following statement: If two bonds have the same dollar duration, yield, and price, their dollar price sensitivity will be the same for a given change in interest rates.</w:t>
      </w:r>
    </w:p>
    <w:p w:rsidR="000F3D0F" w:rsidRDefault="000F3D0F">
      <w:pPr>
        <w:rPr>
          <w:b/>
          <w:color w:val="000000"/>
        </w:rPr>
      </w:pPr>
    </w:p>
    <w:p w:rsidR="000F3D0F" w:rsidRDefault="000F3D0F">
      <w:pPr>
        <w:rPr>
          <w:b/>
          <w:color w:val="000000"/>
        </w:rPr>
      </w:pPr>
    </w:p>
    <w:p w:rsidR="000F3D0F" w:rsidRPr="00450FB1" w:rsidRDefault="000F3D0F" w:rsidP="000F3D0F">
      <w:pPr>
        <w:widowControl w:val="0"/>
        <w:autoSpaceDE w:val="0"/>
        <w:autoSpaceDN w:val="0"/>
        <w:adjustRightInd w:val="0"/>
        <w:jc w:val="both"/>
        <w:rPr>
          <w:b/>
          <w:color w:val="000000"/>
        </w:rPr>
      </w:pPr>
      <w:r w:rsidRPr="00450FB1">
        <w:rPr>
          <w:b/>
          <w:color w:val="000000"/>
        </w:rPr>
        <w:t xml:space="preserve">9. </w:t>
      </w:r>
      <w:proofErr w:type="gramStart"/>
      <w:r w:rsidRPr="00450FB1">
        <w:rPr>
          <w:b/>
          <w:color w:val="000000"/>
        </w:rPr>
        <w:t>The</w:t>
      </w:r>
      <w:proofErr w:type="gramEnd"/>
      <w:r w:rsidRPr="00450FB1">
        <w:rPr>
          <w:b/>
          <w:color w:val="000000"/>
        </w:rPr>
        <w:t xml:space="preserve"> November 26, 1990, issue of </w:t>
      </w:r>
      <w:proofErr w:type="spellStart"/>
      <w:r w:rsidRPr="00450FB1">
        <w:rPr>
          <w:b/>
          <w:i/>
          <w:iCs/>
          <w:color w:val="000000"/>
        </w:rPr>
        <w:t>BondWeek</w:t>
      </w:r>
      <w:proofErr w:type="spellEnd"/>
      <w:r w:rsidRPr="00450FB1">
        <w:rPr>
          <w:b/>
          <w:i/>
          <w:iCs/>
          <w:color w:val="000000"/>
        </w:rPr>
        <w:t xml:space="preserve"> </w:t>
      </w:r>
      <w:r w:rsidRPr="00450FB1">
        <w:rPr>
          <w:b/>
          <w:color w:val="000000"/>
        </w:rPr>
        <w:t xml:space="preserve">includes an article, “Van </w:t>
      </w:r>
      <w:proofErr w:type="spellStart"/>
      <w:r w:rsidRPr="00450FB1">
        <w:rPr>
          <w:b/>
          <w:color w:val="000000"/>
        </w:rPr>
        <w:t>Kampen</w:t>
      </w:r>
      <w:proofErr w:type="spellEnd"/>
      <w:r w:rsidRPr="00450FB1">
        <w:rPr>
          <w:b/>
          <w:color w:val="000000"/>
        </w:rPr>
        <w:t xml:space="preserve"> Merritt Shortens.” The article begins as follows:</w:t>
      </w:r>
    </w:p>
    <w:p w:rsidR="000F3D0F" w:rsidRPr="00450FB1" w:rsidRDefault="000F3D0F" w:rsidP="000F3D0F">
      <w:pPr>
        <w:widowControl w:val="0"/>
        <w:autoSpaceDE w:val="0"/>
        <w:autoSpaceDN w:val="0"/>
        <w:adjustRightInd w:val="0"/>
        <w:jc w:val="both"/>
        <w:rPr>
          <w:b/>
          <w:color w:val="000000"/>
        </w:rPr>
      </w:pPr>
    </w:p>
    <w:p w:rsidR="000F3D0F" w:rsidRPr="00450FB1" w:rsidRDefault="000F3D0F" w:rsidP="000F3D0F">
      <w:pPr>
        <w:widowControl w:val="0"/>
        <w:autoSpaceDE w:val="0"/>
        <w:autoSpaceDN w:val="0"/>
        <w:adjustRightInd w:val="0"/>
        <w:ind w:left="576" w:right="576"/>
        <w:jc w:val="both"/>
        <w:rPr>
          <w:color w:val="000000"/>
        </w:rPr>
      </w:pPr>
      <w:r w:rsidRPr="00450FB1">
        <w:rPr>
          <w:color w:val="000000"/>
        </w:rPr>
        <w:t xml:space="preserve">“Peter Hegel, first </w:t>
      </w:r>
      <w:proofErr w:type="spellStart"/>
      <w:r w:rsidRPr="00450FB1">
        <w:rPr>
          <w:color w:val="000000"/>
        </w:rPr>
        <w:t>v.p</w:t>
      </w:r>
      <w:proofErr w:type="spellEnd"/>
      <w:r w:rsidRPr="00450FB1">
        <w:rPr>
          <w:color w:val="000000"/>
        </w:rPr>
        <w:t xml:space="preserve">. at Van </w:t>
      </w:r>
      <w:proofErr w:type="spellStart"/>
      <w:r w:rsidRPr="00450FB1">
        <w:rPr>
          <w:color w:val="000000"/>
        </w:rPr>
        <w:t>Kampen</w:t>
      </w:r>
      <w:proofErr w:type="spellEnd"/>
      <w:r w:rsidRPr="00450FB1">
        <w:rPr>
          <w:color w:val="000000"/>
        </w:rPr>
        <w:t xml:space="preserve"> Merritt Investment Advisory, is shortening his $3 billion portfolio from 110% of his normal duration of 6½ years to 103-105% because he thinks that in the short run the bond rally is near an end.”</w:t>
      </w:r>
    </w:p>
    <w:p w:rsidR="000F3D0F" w:rsidRPr="00450FB1" w:rsidRDefault="000F3D0F" w:rsidP="000F3D0F">
      <w:pPr>
        <w:widowControl w:val="0"/>
        <w:autoSpaceDE w:val="0"/>
        <w:autoSpaceDN w:val="0"/>
        <w:adjustRightInd w:val="0"/>
        <w:jc w:val="both"/>
        <w:rPr>
          <w:color w:val="000000"/>
        </w:rPr>
      </w:pPr>
    </w:p>
    <w:p w:rsidR="000F3D0F" w:rsidRPr="00450FB1" w:rsidRDefault="000F3D0F" w:rsidP="000F3D0F">
      <w:pPr>
        <w:widowControl w:val="0"/>
        <w:autoSpaceDE w:val="0"/>
        <w:autoSpaceDN w:val="0"/>
        <w:adjustRightInd w:val="0"/>
        <w:jc w:val="both"/>
        <w:rPr>
          <w:b/>
          <w:color w:val="000000"/>
        </w:rPr>
      </w:pPr>
      <w:r w:rsidRPr="00450FB1">
        <w:rPr>
          <w:b/>
          <w:color w:val="000000"/>
        </w:rPr>
        <w:t>Explain Hegel’s strategy and the use of the duration measure in this context.</w:t>
      </w:r>
    </w:p>
    <w:p w:rsidR="000F3D0F" w:rsidRDefault="000F3D0F"/>
    <w:p w:rsidR="000F3D0F" w:rsidRDefault="000F3D0F"/>
    <w:p w:rsidR="000F3D0F" w:rsidRDefault="000F3D0F"/>
    <w:p w:rsidR="000F3D0F" w:rsidRPr="00450FB1" w:rsidRDefault="000F3D0F" w:rsidP="000F3D0F">
      <w:pPr>
        <w:widowControl w:val="0"/>
        <w:autoSpaceDE w:val="0"/>
        <w:autoSpaceDN w:val="0"/>
        <w:adjustRightInd w:val="0"/>
        <w:jc w:val="both"/>
        <w:rPr>
          <w:b/>
          <w:color w:val="000000"/>
        </w:rPr>
      </w:pPr>
      <w:r w:rsidRPr="00450FB1">
        <w:rPr>
          <w:b/>
          <w:color w:val="000000"/>
        </w:rPr>
        <w:t>11. What are the limitations of using duration as a measure of a bond’s price sensitivity to interest-rate changes?</w:t>
      </w:r>
    </w:p>
    <w:p w:rsidR="000F3D0F" w:rsidRDefault="000F3D0F"/>
    <w:p w:rsidR="00356DE3" w:rsidRDefault="00356DE3"/>
    <w:p w:rsidR="00356DE3" w:rsidRPr="00450FB1" w:rsidRDefault="00356DE3" w:rsidP="00356DE3">
      <w:pPr>
        <w:widowControl w:val="0"/>
        <w:autoSpaceDE w:val="0"/>
        <w:autoSpaceDN w:val="0"/>
        <w:adjustRightInd w:val="0"/>
        <w:jc w:val="both"/>
        <w:rPr>
          <w:b/>
          <w:color w:val="000000"/>
        </w:rPr>
      </w:pPr>
      <w:r w:rsidRPr="00450FB1">
        <w:rPr>
          <w:b/>
          <w:color w:val="000000"/>
        </w:rPr>
        <w:t xml:space="preserve">13. You are a portfolio manager who has presented a report to a client. The report indicates the duration of each security in the portfolio. One of the securities has a maturity of 15 years but </w:t>
      </w:r>
      <w:proofErr w:type="gramStart"/>
      <w:r w:rsidRPr="00450FB1">
        <w:rPr>
          <w:b/>
          <w:color w:val="000000"/>
        </w:rPr>
        <w:t>a duration</w:t>
      </w:r>
      <w:proofErr w:type="gramEnd"/>
      <w:r w:rsidRPr="00450FB1">
        <w:rPr>
          <w:b/>
          <w:color w:val="000000"/>
        </w:rPr>
        <w:t xml:space="preserve"> of 25. The client believes that there is an error in the report because he believes that the duration cannot be greater than the security’s maturity. What would be your response to this client?</w:t>
      </w:r>
      <w:r w:rsidR="00DD03D0">
        <w:rPr>
          <w:b/>
          <w:color w:val="000000"/>
        </w:rPr>
        <w:t xml:space="preserve"> </w:t>
      </w:r>
    </w:p>
    <w:p w:rsidR="00356DE3" w:rsidRDefault="00356DE3"/>
    <w:p w:rsidR="00356DE3" w:rsidRDefault="00356DE3"/>
    <w:p w:rsidR="00356DE3" w:rsidRPr="00450FB1" w:rsidRDefault="00356DE3" w:rsidP="00356DE3">
      <w:pPr>
        <w:widowControl w:val="0"/>
        <w:autoSpaceDE w:val="0"/>
        <w:autoSpaceDN w:val="0"/>
        <w:adjustRightInd w:val="0"/>
        <w:jc w:val="both"/>
        <w:rPr>
          <w:b/>
          <w:color w:val="000000"/>
        </w:rPr>
      </w:pPr>
      <w:r w:rsidRPr="00450FB1">
        <w:rPr>
          <w:b/>
          <w:color w:val="000000"/>
        </w:rPr>
        <w:t>17. Consider the following portfolio:</w:t>
      </w:r>
    </w:p>
    <w:p w:rsidR="00356DE3" w:rsidRPr="00450FB1" w:rsidRDefault="00356DE3" w:rsidP="00356DE3">
      <w:pPr>
        <w:widowControl w:val="0"/>
        <w:autoSpaceDE w:val="0"/>
        <w:autoSpaceDN w:val="0"/>
        <w:adjustRightInd w:val="0"/>
        <w:jc w:val="both"/>
        <w:rPr>
          <w:color w:val="000000"/>
        </w:rPr>
      </w:pPr>
    </w:p>
    <w:tbl>
      <w:tblPr>
        <w:tblW w:w="0" w:type="auto"/>
        <w:jc w:val="center"/>
        <w:tblInd w:w="-392" w:type="dxa"/>
        <w:tblBorders>
          <w:insideH w:val="single" w:sz="4" w:space="0" w:color="auto"/>
        </w:tblBorders>
        <w:tblLook w:val="01E0"/>
      </w:tblPr>
      <w:tblGrid>
        <w:gridCol w:w="1129"/>
        <w:gridCol w:w="1543"/>
        <w:gridCol w:w="1796"/>
      </w:tblGrid>
      <w:tr w:rsidR="00356DE3" w:rsidRPr="00450FB1" w:rsidTr="00D87738">
        <w:trPr>
          <w:cantSplit/>
          <w:trHeight w:val="144"/>
          <w:jc w:val="center"/>
        </w:trPr>
        <w:tc>
          <w:tcPr>
            <w:tcW w:w="1129" w:type="dxa"/>
          </w:tcPr>
          <w:p w:rsidR="00356DE3" w:rsidRPr="00450FB1" w:rsidRDefault="00356DE3" w:rsidP="00D87738">
            <w:pPr>
              <w:widowControl w:val="0"/>
              <w:autoSpaceDE w:val="0"/>
              <w:autoSpaceDN w:val="0"/>
              <w:adjustRightInd w:val="0"/>
              <w:jc w:val="center"/>
              <w:rPr>
                <w:iCs/>
                <w:color w:val="000000"/>
              </w:rPr>
            </w:pPr>
            <w:r w:rsidRPr="00450FB1">
              <w:rPr>
                <w:iCs/>
                <w:color w:val="000000"/>
              </w:rPr>
              <w:t>Bond</w:t>
            </w:r>
          </w:p>
        </w:tc>
        <w:tc>
          <w:tcPr>
            <w:tcW w:w="0" w:type="auto"/>
          </w:tcPr>
          <w:p w:rsidR="00356DE3" w:rsidRPr="00450FB1" w:rsidRDefault="00356DE3" w:rsidP="00D87738">
            <w:pPr>
              <w:widowControl w:val="0"/>
              <w:autoSpaceDE w:val="0"/>
              <w:autoSpaceDN w:val="0"/>
              <w:adjustRightInd w:val="0"/>
              <w:jc w:val="center"/>
              <w:rPr>
                <w:iCs/>
                <w:color w:val="000000"/>
              </w:rPr>
            </w:pPr>
            <w:r w:rsidRPr="00450FB1">
              <w:rPr>
                <w:iCs/>
                <w:color w:val="000000"/>
              </w:rPr>
              <w:t>Market Value</w:t>
            </w:r>
          </w:p>
        </w:tc>
        <w:tc>
          <w:tcPr>
            <w:tcW w:w="0" w:type="auto"/>
          </w:tcPr>
          <w:p w:rsidR="00356DE3" w:rsidRPr="00450FB1" w:rsidRDefault="00356DE3" w:rsidP="00D87738">
            <w:pPr>
              <w:widowControl w:val="0"/>
              <w:autoSpaceDE w:val="0"/>
              <w:autoSpaceDN w:val="0"/>
              <w:adjustRightInd w:val="0"/>
              <w:jc w:val="center"/>
              <w:rPr>
                <w:iCs/>
                <w:color w:val="000000"/>
              </w:rPr>
            </w:pPr>
            <w:r w:rsidRPr="00450FB1">
              <w:rPr>
                <w:iCs/>
                <w:color w:val="000000"/>
              </w:rPr>
              <w:t>Duration (years)</w:t>
            </w:r>
          </w:p>
        </w:tc>
      </w:tr>
      <w:tr w:rsidR="00356DE3" w:rsidRPr="00450FB1" w:rsidTr="00D87738">
        <w:trPr>
          <w:cantSplit/>
          <w:trHeight w:val="144"/>
          <w:jc w:val="center"/>
        </w:trPr>
        <w:tc>
          <w:tcPr>
            <w:tcW w:w="1129" w:type="dxa"/>
            <w:tcBorders>
              <w:bottom w:val="nil"/>
            </w:tcBorders>
          </w:tcPr>
          <w:p w:rsidR="00356DE3" w:rsidRPr="00450FB1" w:rsidRDefault="00356DE3" w:rsidP="00D87738">
            <w:pPr>
              <w:widowControl w:val="0"/>
              <w:autoSpaceDE w:val="0"/>
              <w:autoSpaceDN w:val="0"/>
              <w:adjustRightInd w:val="0"/>
              <w:jc w:val="center"/>
              <w:rPr>
                <w:i/>
                <w:iCs/>
                <w:color w:val="000000"/>
              </w:rPr>
            </w:pPr>
            <w:r w:rsidRPr="00450FB1">
              <w:rPr>
                <w:color w:val="000000"/>
              </w:rPr>
              <w:t>W</w:t>
            </w:r>
          </w:p>
        </w:tc>
        <w:tc>
          <w:tcPr>
            <w:tcW w:w="0" w:type="auto"/>
            <w:tcBorders>
              <w:bottom w:val="nil"/>
            </w:tcBorders>
          </w:tcPr>
          <w:p w:rsidR="00356DE3" w:rsidRPr="00450FB1" w:rsidRDefault="00356DE3" w:rsidP="00D87738">
            <w:pPr>
              <w:widowControl w:val="0"/>
              <w:autoSpaceDE w:val="0"/>
              <w:autoSpaceDN w:val="0"/>
              <w:adjustRightInd w:val="0"/>
              <w:jc w:val="center"/>
              <w:rPr>
                <w:i/>
                <w:iCs/>
                <w:color w:val="000000"/>
              </w:rPr>
            </w:pPr>
            <w:r w:rsidRPr="00450FB1">
              <w:rPr>
                <w:color w:val="000000"/>
              </w:rPr>
              <w:t>$13 million</w:t>
            </w:r>
          </w:p>
        </w:tc>
        <w:tc>
          <w:tcPr>
            <w:tcW w:w="0" w:type="auto"/>
            <w:tcBorders>
              <w:bottom w:val="nil"/>
            </w:tcBorders>
          </w:tcPr>
          <w:p w:rsidR="00356DE3" w:rsidRPr="00450FB1" w:rsidRDefault="00356DE3" w:rsidP="00D87738">
            <w:pPr>
              <w:widowControl w:val="0"/>
              <w:autoSpaceDE w:val="0"/>
              <w:autoSpaceDN w:val="0"/>
              <w:adjustRightInd w:val="0"/>
              <w:jc w:val="center"/>
              <w:rPr>
                <w:i/>
                <w:iCs/>
                <w:color w:val="000000"/>
              </w:rPr>
            </w:pPr>
            <w:r w:rsidRPr="00450FB1">
              <w:rPr>
                <w:color w:val="000000"/>
              </w:rPr>
              <w:t>2</w:t>
            </w:r>
          </w:p>
        </w:tc>
      </w:tr>
      <w:tr w:rsidR="00356DE3" w:rsidRPr="00450FB1" w:rsidTr="00D87738">
        <w:trPr>
          <w:cantSplit/>
          <w:trHeight w:val="144"/>
          <w:jc w:val="center"/>
        </w:trPr>
        <w:tc>
          <w:tcPr>
            <w:tcW w:w="1129" w:type="dxa"/>
            <w:tcBorders>
              <w:top w:val="nil"/>
              <w:bottom w:val="nil"/>
            </w:tcBorders>
          </w:tcPr>
          <w:p w:rsidR="00356DE3" w:rsidRPr="00450FB1" w:rsidRDefault="00356DE3" w:rsidP="00D87738">
            <w:pPr>
              <w:widowControl w:val="0"/>
              <w:autoSpaceDE w:val="0"/>
              <w:autoSpaceDN w:val="0"/>
              <w:adjustRightInd w:val="0"/>
              <w:jc w:val="center"/>
              <w:rPr>
                <w:i/>
                <w:iCs/>
                <w:color w:val="000000"/>
              </w:rPr>
            </w:pPr>
            <w:r w:rsidRPr="00450FB1">
              <w:rPr>
                <w:color w:val="000000"/>
              </w:rPr>
              <w:t>X</w:t>
            </w:r>
          </w:p>
        </w:tc>
        <w:tc>
          <w:tcPr>
            <w:tcW w:w="0" w:type="auto"/>
            <w:tcBorders>
              <w:top w:val="nil"/>
              <w:bottom w:val="nil"/>
            </w:tcBorders>
          </w:tcPr>
          <w:p w:rsidR="00356DE3" w:rsidRPr="00450FB1" w:rsidRDefault="00356DE3" w:rsidP="00D87738">
            <w:pPr>
              <w:widowControl w:val="0"/>
              <w:autoSpaceDE w:val="0"/>
              <w:autoSpaceDN w:val="0"/>
              <w:adjustRightInd w:val="0"/>
              <w:jc w:val="center"/>
              <w:rPr>
                <w:color w:val="000000"/>
              </w:rPr>
            </w:pPr>
            <w:r w:rsidRPr="00450FB1">
              <w:rPr>
                <w:color w:val="000000"/>
              </w:rPr>
              <w:t>$27 million</w:t>
            </w:r>
          </w:p>
        </w:tc>
        <w:tc>
          <w:tcPr>
            <w:tcW w:w="0" w:type="auto"/>
            <w:tcBorders>
              <w:top w:val="nil"/>
              <w:bottom w:val="nil"/>
            </w:tcBorders>
          </w:tcPr>
          <w:p w:rsidR="00356DE3" w:rsidRPr="00450FB1" w:rsidRDefault="00356DE3" w:rsidP="00D87738">
            <w:pPr>
              <w:widowControl w:val="0"/>
              <w:autoSpaceDE w:val="0"/>
              <w:autoSpaceDN w:val="0"/>
              <w:adjustRightInd w:val="0"/>
              <w:jc w:val="center"/>
              <w:rPr>
                <w:i/>
                <w:iCs/>
                <w:color w:val="000000"/>
              </w:rPr>
            </w:pPr>
            <w:r w:rsidRPr="00450FB1">
              <w:rPr>
                <w:color w:val="000000"/>
              </w:rPr>
              <w:t>7</w:t>
            </w:r>
          </w:p>
        </w:tc>
      </w:tr>
      <w:tr w:rsidR="00356DE3" w:rsidRPr="00450FB1" w:rsidTr="00D87738">
        <w:trPr>
          <w:cantSplit/>
          <w:trHeight w:val="144"/>
          <w:jc w:val="center"/>
        </w:trPr>
        <w:tc>
          <w:tcPr>
            <w:tcW w:w="1129" w:type="dxa"/>
            <w:tcBorders>
              <w:top w:val="nil"/>
              <w:bottom w:val="nil"/>
            </w:tcBorders>
          </w:tcPr>
          <w:p w:rsidR="00356DE3" w:rsidRPr="00450FB1" w:rsidRDefault="00356DE3" w:rsidP="00D87738">
            <w:pPr>
              <w:widowControl w:val="0"/>
              <w:autoSpaceDE w:val="0"/>
              <w:autoSpaceDN w:val="0"/>
              <w:adjustRightInd w:val="0"/>
              <w:jc w:val="center"/>
              <w:rPr>
                <w:color w:val="000000"/>
              </w:rPr>
            </w:pPr>
            <w:r w:rsidRPr="00450FB1">
              <w:rPr>
                <w:color w:val="000000"/>
              </w:rPr>
              <w:t>Y</w:t>
            </w:r>
          </w:p>
        </w:tc>
        <w:tc>
          <w:tcPr>
            <w:tcW w:w="0" w:type="auto"/>
            <w:tcBorders>
              <w:top w:val="nil"/>
              <w:bottom w:val="nil"/>
            </w:tcBorders>
          </w:tcPr>
          <w:p w:rsidR="00356DE3" w:rsidRPr="00450FB1" w:rsidRDefault="00356DE3" w:rsidP="00D87738">
            <w:pPr>
              <w:widowControl w:val="0"/>
              <w:autoSpaceDE w:val="0"/>
              <w:autoSpaceDN w:val="0"/>
              <w:adjustRightInd w:val="0"/>
              <w:jc w:val="center"/>
              <w:rPr>
                <w:color w:val="000000"/>
              </w:rPr>
            </w:pPr>
            <w:r w:rsidRPr="00450FB1">
              <w:rPr>
                <w:color w:val="000000"/>
              </w:rPr>
              <w:t>$60 million</w:t>
            </w:r>
          </w:p>
        </w:tc>
        <w:tc>
          <w:tcPr>
            <w:tcW w:w="0" w:type="auto"/>
            <w:tcBorders>
              <w:top w:val="nil"/>
              <w:bottom w:val="nil"/>
            </w:tcBorders>
          </w:tcPr>
          <w:p w:rsidR="00356DE3" w:rsidRPr="00450FB1" w:rsidRDefault="00356DE3" w:rsidP="00D87738">
            <w:pPr>
              <w:widowControl w:val="0"/>
              <w:autoSpaceDE w:val="0"/>
              <w:autoSpaceDN w:val="0"/>
              <w:adjustRightInd w:val="0"/>
              <w:jc w:val="center"/>
              <w:rPr>
                <w:color w:val="000000"/>
              </w:rPr>
            </w:pPr>
            <w:r w:rsidRPr="00450FB1">
              <w:rPr>
                <w:color w:val="000000"/>
              </w:rPr>
              <w:t>8</w:t>
            </w:r>
          </w:p>
        </w:tc>
      </w:tr>
      <w:tr w:rsidR="00356DE3" w:rsidRPr="00450FB1" w:rsidTr="00D87738">
        <w:trPr>
          <w:cantSplit/>
          <w:trHeight w:val="144"/>
          <w:jc w:val="center"/>
        </w:trPr>
        <w:tc>
          <w:tcPr>
            <w:tcW w:w="1129" w:type="dxa"/>
            <w:tcBorders>
              <w:top w:val="nil"/>
              <w:bottom w:val="nil"/>
            </w:tcBorders>
          </w:tcPr>
          <w:p w:rsidR="00356DE3" w:rsidRPr="00450FB1" w:rsidRDefault="00356DE3" w:rsidP="00D87738">
            <w:pPr>
              <w:widowControl w:val="0"/>
              <w:autoSpaceDE w:val="0"/>
              <w:autoSpaceDN w:val="0"/>
              <w:adjustRightInd w:val="0"/>
              <w:jc w:val="center"/>
              <w:rPr>
                <w:color w:val="000000"/>
              </w:rPr>
            </w:pPr>
            <w:r w:rsidRPr="00450FB1">
              <w:rPr>
                <w:color w:val="000000"/>
              </w:rPr>
              <w:t>Z</w:t>
            </w:r>
          </w:p>
        </w:tc>
        <w:tc>
          <w:tcPr>
            <w:tcW w:w="0" w:type="auto"/>
            <w:tcBorders>
              <w:top w:val="nil"/>
              <w:bottom w:val="nil"/>
            </w:tcBorders>
          </w:tcPr>
          <w:p w:rsidR="00356DE3" w:rsidRPr="00450FB1" w:rsidRDefault="00356DE3" w:rsidP="00D87738">
            <w:pPr>
              <w:widowControl w:val="0"/>
              <w:autoSpaceDE w:val="0"/>
              <w:autoSpaceDN w:val="0"/>
              <w:adjustRightInd w:val="0"/>
              <w:jc w:val="center"/>
              <w:rPr>
                <w:color w:val="000000"/>
              </w:rPr>
            </w:pPr>
            <w:r w:rsidRPr="00450FB1">
              <w:rPr>
                <w:color w:val="000000"/>
              </w:rPr>
              <w:t>$40 million</w:t>
            </w:r>
          </w:p>
        </w:tc>
        <w:tc>
          <w:tcPr>
            <w:tcW w:w="0" w:type="auto"/>
            <w:tcBorders>
              <w:top w:val="nil"/>
              <w:bottom w:val="nil"/>
            </w:tcBorders>
          </w:tcPr>
          <w:p w:rsidR="00356DE3" w:rsidRPr="00450FB1" w:rsidRDefault="00356DE3" w:rsidP="00D87738">
            <w:pPr>
              <w:widowControl w:val="0"/>
              <w:autoSpaceDE w:val="0"/>
              <w:autoSpaceDN w:val="0"/>
              <w:adjustRightInd w:val="0"/>
              <w:jc w:val="center"/>
              <w:rPr>
                <w:color w:val="000000"/>
              </w:rPr>
            </w:pPr>
            <w:r w:rsidRPr="00450FB1">
              <w:rPr>
                <w:color w:val="000000"/>
              </w:rPr>
              <w:t>14</w:t>
            </w:r>
          </w:p>
        </w:tc>
      </w:tr>
    </w:tbl>
    <w:p w:rsidR="00356DE3" w:rsidRPr="00450FB1" w:rsidRDefault="00356DE3" w:rsidP="00356DE3">
      <w:pPr>
        <w:widowControl w:val="0"/>
        <w:autoSpaceDE w:val="0"/>
        <w:autoSpaceDN w:val="0"/>
        <w:adjustRightInd w:val="0"/>
        <w:jc w:val="both"/>
        <w:rPr>
          <w:color w:val="000000"/>
        </w:rPr>
      </w:pPr>
    </w:p>
    <w:p w:rsidR="00356DE3" w:rsidRPr="00DD03D0" w:rsidRDefault="00356DE3" w:rsidP="00DD03D0">
      <w:pPr>
        <w:pStyle w:val="ListParagraph"/>
        <w:widowControl w:val="0"/>
        <w:numPr>
          <w:ilvl w:val="0"/>
          <w:numId w:val="5"/>
        </w:numPr>
        <w:autoSpaceDE w:val="0"/>
        <w:autoSpaceDN w:val="0"/>
        <w:adjustRightInd w:val="0"/>
        <w:jc w:val="both"/>
        <w:rPr>
          <w:b/>
          <w:color w:val="000000"/>
        </w:rPr>
      </w:pPr>
      <w:r w:rsidRPr="00DD03D0">
        <w:rPr>
          <w:b/>
          <w:color w:val="000000"/>
        </w:rPr>
        <w:t>What is the portfolio’s duration?</w:t>
      </w:r>
    </w:p>
    <w:p w:rsidR="00DD03D0" w:rsidRPr="00DD03D0" w:rsidRDefault="00DD03D0" w:rsidP="00DD03D0">
      <w:pPr>
        <w:pStyle w:val="ListParagraph"/>
        <w:widowControl w:val="0"/>
        <w:numPr>
          <w:ilvl w:val="0"/>
          <w:numId w:val="5"/>
        </w:numPr>
        <w:autoSpaceDE w:val="0"/>
        <w:autoSpaceDN w:val="0"/>
        <w:adjustRightInd w:val="0"/>
        <w:jc w:val="both"/>
        <w:rPr>
          <w:b/>
          <w:i/>
          <w:color w:val="000000"/>
        </w:rPr>
      </w:pPr>
      <w:r w:rsidRPr="00DD03D0">
        <w:rPr>
          <w:b/>
          <w:i/>
          <w:color w:val="000000"/>
        </w:rPr>
        <w:t xml:space="preserve">How would you lower the duration of your portfolio? Which bond do you get rid of? </w:t>
      </w:r>
      <w:r>
        <w:rPr>
          <w:b/>
          <w:i/>
          <w:color w:val="000000"/>
        </w:rPr>
        <w:t>(not in book question)</w:t>
      </w:r>
    </w:p>
    <w:p w:rsidR="00DD03D0" w:rsidRPr="00DD03D0" w:rsidRDefault="00DD03D0" w:rsidP="00DD03D0">
      <w:pPr>
        <w:pStyle w:val="ListParagraph"/>
        <w:widowControl w:val="0"/>
        <w:numPr>
          <w:ilvl w:val="0"/>
          <w:numId w:val="5"/>
        </w:numPr>
        <w:autoSpaceDE w:val="0"/>
        <w:autoSpaceDN w:val="0"/>
        <w:adjustRightInd w:val="0"/>
        <w:jc w:val="both"/>
        <w:rPr>
          <w:b/>
          <w:i/>
          <w:color w:val="000000"/>
        </w:rPr>
      </w:pPr>
      <w:r w:rsidRPr="00DD03D0">
        <w:rPr>
          <w:b/>
          <w:i/>
          <w:color w:val="000000"/>
        </w:rPr>
        <w:t>What is the new duration of your portfolio?</w:t>
      </w:r>
      <w:r>
        <w:rPr>
          <w:b/>
          <w:i/>
          <w:color w:val="000000"/>
        </w:rPr>
        <w:t>(not in book question)</w:t>
      </w:r>
    </w:p>
    <w:p w:rsidR="00356DE3" w:rsidRDefault="00356DE3"/>
    <w:p w:rsidR="00356DE3" w:rsidRDefault="00356DE3" w:rsidP="00356DE3">
      <w:pPr>
        <w:widowControl w:val="0"/>
        <w:autoSpaceDE w:val="0"/>
        <w:autoSpaceDN w:val="0"/>
        <w:adjustRightInd w:val="0"/>
        <w:jc w:val="both"/>
        <w:rPr>
          <w:b/>
          <w:color w:val="000000"/>
        </w:rPr>
      </w:pPr>
    </w:p>
    <w:p w:rsidR="00356DE3" w:rsidRDefault="00356DE3" w:rsidP="00356DE3">
      <w:pPr>
        <w:widowControl w:val="0"/>
        <w:autoSpaceDE w:val="0"/>
        <w:autoSpaceDN w:val="0"/>
        <w:adjustRightInd w:val="0"/>
        <w:jc w:val="both"/>
        <w:rPr>
          <w:b/>
          <w:color w:val="000000"/>
        </w:rPr>
      </w:pPr>
    </w:p>
    <w:p w:rsidR="00356DE3" w:rsidRDefault="00356DE3" w:rsidP="00356DE3">
      <w:pPr>
        <w:widowControl w:val="0"/>
        <w:autoSpaceDE w:val="0"/>
        <w:autoSpaceDN w:val="0"/>
        <w:adjustRightInd w:val="0"/>
        <w:jc w:val="both"/>
        <w:rPr>
          <w:b/>
          <w:color w:val="000000"/>
        </w:rPr>
      </w:pPr>
    </w:p>
    <w:p w:rsidR="00356DE3" w:rsidRDefault="00356DE3" w:rsidP="00356DE3">
      <w:pPr>
        <w:widowControl w:val="0"/>
        <w:autoSpaceDE w:val="0"/>
        <w:autoSpaceDN w:val="0"/>
        <w:adjustRightInd w:val="0"/>
        <w:jc w:val="both"/>
        <w:rPr>
          <w:b/>
          <w:color w:val="000000"/>
        </w:rPr>
      </w:pPr>
    </w:p>
    <w:p w:rsidR="00283A08" w:rsidRDefault="00283A08" w:rsidP="00356DE3">
      <w:pPr>
        <w:widowControl w:val="0"/>
        <w:autoSpaceDE w:val="0"/>
        <w:autoSpaceDN w:val="0"/>
        <w:adjustRightInd w:val="0"/>
        <w:jc w:val="both"/>
        <w:rPr>
          <w:b/>
          <w:color w:val="000000"/>
        </w:rPr>
      </w:pPr>
      <w:r>
        <w:rPr>
          <w:b/>
          <w:color w:val="000000"/>
        </w:rPr>
        <w:t>Bond portfolio management</w:t>
      </w:r>
    </w:p>
    <w:p w:rsidR="00283A08" w:rsidRDefault="00283A08" w:rsidP="00356DE3">
      <w:pPr>
        <w:widowControl w:val="0"/>
        <w:autoSpaceDE w:val="0"/>
        <w:autoSpaceDN w:val="0"/>
        <w:adjustRightInd w:val="0"/>
        <w:jc w:val="both"/>
        <w:rPr>
          <w:b/>
          <w:color w:val="000000"/>
        </w:rPr>
      </w:pPr>
    </w:p>
    <w:p w:rsidR="00283A08" w:rsidRDefault="004E511E" w:rsidP="004E511E">
      <w:pPr>
        <w:pStyle w:val="ListParagraph"/>
        <w:widowControl w:val="0"/>
        <w:autoSpaceDE w:val="0"/>
        <w:autoSpaceDN w:val="0"/>
        <w:adjustRightInd w:val="0"/>
        <w:jc w:val="both"/>
        <w:rPr>
          <w:b/>
          <w:color w:val="000000"/>
        </w:rPr>
      </w:pPr>
      <w:r>
        <w:rPr>
          <w:b/>
          <w:color w:val="000000"/>
        </w:rPr>
        <w:t xml:space="preserve">Assignment 1: </w:t>
      </w:r>
      <w:r w:rsidR="00283A08" w:rsidRPr="00283A08">
        <w:rPr>
          <w:b/>
          <w:color w:val="000000"/>
        </w:rPr>
        <w:t xml:space="preserve">Redo and send in the question we did in class on hedging a bank. </w:t>
      </w:r>
    </w:p>
    <w:p w:rsidR="00DD03D0" w:rsidRDefault="004E511E" w:rsidP="004E511E">
      <w:pPr>
        <w:widowControl w:val="0"/>
        <w:autoSpaceDE w:val="0"/>
        <w:autoSpaceDN w:val="0"/>
        <w:adjustRightInd w:val="0"/>
        <w:jc w:val="both"/>
        <w:rPr>
          <w:b/>
          <w:color w:val="000000"/>
        </w:rPr>
      </w:pPr>
      <w:r>
        <w:rPr>
          <w:b/>
          <w:color w:val="000000"/>
        </w:rPr>
        <w:tab/>
      </w:r>
      <w:r w:rsidR="00DD03D0">
        <w:rPr>
          <w:b/>
          <w:color w:val="000000"/>
        </w:rPr>
        <w:t xml:space="preserve"> </w:t>
      </w:r>
    </w:p>
    <w:p w:rsidR="00DD03D0" w:rsidRDefault="00DD03D0" w:rsidP="004E511E">
      <w:pPr>
        <w:widowControl w:val="0"/>
        <w:autoSpaceDE w:val="0"/>
        <w:autoSpaceDN w:val="0"/>
        <w:adjustRightInd w:val="0"/>
        <w:jc w:val="both"/>
        <w:rPr>
          <w:b/>
          <w:color w:val="000000"/>
        </w:rPr>
      </w:pPr>
    </w:p>
    <w:p w:rsidR="004E511E" w:rsidRDefault="004E511E" w:rsidP="00DD03D0">
      <w:pPr>
        <w:widowControl w:val="0"/>
        <w:autoSpaceDE w:val="0"/>
        <w:autoSpaceDN w:val="0"/>
        <w:adjustRightInd w:val="0"/>
        <w:ind w:firstLine="360"/>
        <w:jc w:val="both"/>
        <w:rPr>
          <w:b/>
          <w:color w:val="000000"/>
        </w:rPr>
      </w:pPr>
      <w:r>
        <w:rPr>
          <w:b/>
          <w:color w:val="000000"/>
        </w:rPr>
        <w:t>Questions:</w:t>
      </w:r>
    </w:p>
    <w:p w:rsidR="004E511E" w:rsidRPr="004E511E" w:rsidRDefault="004E511E" w:rsidP="004E511E">
      <w:pPr>
        <w:widowControl w:val="0"/>
        <w:autoSpaceDE w:val="0"/>
        <w:autoSpaceDN w:val="0"/>
        <w:adjustRightInd w:val="0"/>
        <w:jc w:val="both"/>
        <w:rPr>
          <w:b/>
          <w:color w:val="000000"/>
        </w:rPr>
      </w:pPr>
    </w:p>
    <w:p w:rsidR="004E511E" w:rsidRPr="004E511E" w:rsidRDefault="004E511E" w:rsidP="004E511E">
      <w:pPr>
        <w:pStyle w:val="ListParagraph"/>
        <w:widowControl w:val="0"/>
        <w:numPr>
          <w:ilvl w:val="0"/>
          <w:numId w:val="2"/>
        </w:numPr>
        <w:autoSpaceDE w:val="0"/>
        <w:autoSpaceDN w:val="0"/>
        <w:adjustRightInd w:val="0"/>
        <w:jc w:val="both"/>
        <w:rPr>
          <w:b/>
          <w:color w:val="000000"/>
        </w:rPr>
      </w:pPr>
      <w:r w:rsidRPr="004E511E">
        <w:rPr>
          <w:b/>
          <w:color w:val="000000"/>
        </w:rPr>
        <w:t>Why might the investment objective of a portfolio manager of a life insurance company be different from that of a mutual fund manager?</w:t>
      </w:r>
    </w:p>
    <w:p w:rsidR="004E511E" w:rsidRPr="004E511E" w:rsidRDefault="004E511E" w:rsidP="004E511E">
      <w:pPr>
        <w:pStyle w:val="ListParagraph"/>
        <w:widowControl w:val="0"/>
        <w:autoSpaceDE w:val="0"/>
        <w:autoSpaceDN w:val="0"/>
        <w:adjustRightInd w:val="0"/>
        <w:jc w:val="both"/>
        <w:rPr>
          <w:b/>
          <w:color w:val="000000"/>
        </w:rPr>
      </w:pPr>
    </w:p>
    <w:p w:rsidR="004E511E" w:rsidRPr="004E511E" w:rsidRDefault="004E511E" w:rsidP="004E511E">
      <w:pPr>
        <w:pStyle w:val="ListParagraph"/>
        <w:widowControl w:val="0"/>
        <w:numPr>
          <w:ilvl w:val="0"/>
          <w:numId w:val="2"/>
        </w:numPr>
        <w:autoSpaceDE w:val="0"/>
        <w:autoSpaceDN w:val="0"/>
        <w:adjustRightInd w:val="0"/>
        <w:jc w:val="both"/>
        <w:rPr>
          <w:b/>
          <w:color w:val="000000"/>
        </w:rPr>
      </w:pPr>
      <w:r w:rsidRPr="004E511E">
        <w:rPr>
          <w:b/>
          <w:color w:val="000000"/>
        </w:rPr>
        <w:t>What is the essential ingredient in all active portfolio strategies?</w:t>
      </w:r>
    </w:p>
    <w:p w:rsidR="004E511E" w:rsidRPr="004E511E" w:rsidRDefault="004E511E" w:rsidP="004E511E">
      <w:pPr>
        <w:pStyle w:val="ListParagraph"/>
        <w:rPr>
          <w:b/>
          <w:color w:val="000000"/>
        </w:rPr>
      </w:pPr>
    </w:p>
    <w:p w:rsidR="004E511E" w:rsidRPr="004E511E" w:rsidRDefault="004E511E" w:rsidP="004E511E">
      <w:pPr>
        <w:widowControl w:val="0"/>
        <w:autoSpaceDE w:val="0"/>
        <w:autoSpaceDN w:val="0"/>
        <w:adjustRightInd w:val="0"/>
        <w:ind w:firstLine="360"/>
        <w:jc w:val="both"/>
        <w:rPr>
          <w:b/>
          <w:color w:val="000000"/>
        </w:rPr>
      </w:pPr>
      <w:r w:rsidRPr="004E511E">
        <w:rPr>
          <w:b/>
          <w:color w:val="000000"/>
        </w:rPr>
        <w:t>14. Answer the below questions.</w:t>
      </w:r>
    </w:p>
    <w:p w:rsidR="004E511E" w:rsidRPr="004E511E" w:rsidRDefault="004E511E" w:rsidP="004E511E">
      <w:pPr>
        <w:pStyle w:val="ListParagraph"/>
        <w:widowControl w:val="0"/>
        <w:autoSpaceDE w:val="0"/>
        <w:autoSpaceDN w:val="0"/>
        <w:adjustRightInd w:val="0"/>
        <w:jc w:val="both"/>
        <w:rPr>
          <w:color w:val="000000"/>
        </w:rPr>
      </w:pPr>
    </w:p>
    <w:p w:rsidR="004E511E" w:rsidRPr="004E511E" w:rsidRDefault="004E511E" w:rsidP="004E511E">
      <w:pPr>
        <w:pStyle w:val="ListParagraph"/>
        <w:widowControl w:val="0"/>
        <w:numPr>
          <w:ilvl w:val="0"/>
          <w:numId w:val="3"/>
        </w:numPr>
        <w:autoSpaceDE w:val="0"/>
        <w:autoSpaceDN w:val="0"/>
        <w:adjustRightInd w:val="0"/>
        <w:jc w:val="both"/>
        <w:rPr>
          <w:b/>
          <w:color w:val="000000"/>
        </w:rPr>
      </w:pPr>
      <w:r w:rsidRPr="004E511E">
        <w:rPr>
          <w:b/>
          <w:color w:val="000000"/>
        </w:rPr>
        <w:t>What is an active portfolio strategy?</w:t>
      </w:r>
    </w:p>
    <w:p w:rsidR="004E511E" w:rsidRPr="004E511E" w:rsidRDefault="004E511E" w:rsidP="004E511E">
      <w:pPr>
        <w:widowControl w:val="0"/>
        <w:autoSpaceDE w:val="0"/>
        <w:autoSpaceDN w:val="0"/>
        <w:adjustRightInd w:val="0"/>
        <w:ind w:left="360"/>
        <w:jc w:val="both"/>
        <w:rPr>
          <w:b/>
          <w:color w:val="000000"/>
        </w:rPr>
      </w:pPr>
      <w:r w:rsidRPr="004E511E">
        <w:rPr>
          <w:b/>
          <w:color w:val="000000"/>
        </w:rPr>
        <w:t>(b) What will determine whether an active or a passive portfolio strategy will be pursued?</w:t>
      </w:r>
    </w:p>
    <w:p w:rsidR="004E511E" w:rsidRDefault="004E511E" w:rsidP="004E511E">
      <w:pPr>
        <w:widowControl w:val="0"/>
        <w:autoSpaceDE w:val="0"/>
        <w:autoSpaceDN w:val="0"/>
        <w:adjustRightInd w:val="0"/>
        <w:jc w:val="both"/>
        <w:rPr>
          <w:b/>
          <w:color w:val="000000"/>
        </w:rPr>
      </w:pPr>
    </w:p>
    <w:p w:rsidR="004E511E" w:rsidRDefault="004E511E" w:rsidP="004E511E">
      <w:pPr>
        <w:widowControl w:val="0"/>
        <w:autoSpaceDE w:val="0"/>
        <w:autoSpaceDN w:val="0"/>
        <w:adjustRightInd w:val="0"/>
        <w:jc w:val="both"/>
        <w:rPr>
          <w:b/>
          <w:color w:val="000000"/>
        </w:rPr>
      </w:pPr>
    </w:p>
    <w:p w:rsidR="004E511E" w:rsidRPr="007418D2" w:rsidRDefault="004E511E" w:rsidP="004E511E">
      <w:pPr>
        <w:widowControl w:val="0"/>
        <w:autoSpaceDE w:val="0"/>
        <w:autoSpaceDN w:val="0"/>
        <w:adjustRightInd w:val="0"/>
        <w:ind w:firstLine="360"/>
        <w:jc w:val="both"/>
        <w:rPr>
          <w:b/>
          <w:color w:val="000000"/>
        </w:rPr>
      </w:pPr>
      <w:r w:rsidRPr="007418D2">
        <w:rPr>
          <w:b/>
          <w:color w:val="000000"/>
        </w:rPr>
        <w:t>1</w:t>
      </w:r>
      <w:r>
        <w:rPr>
          <w:b/>
          <w:color w:val="000000"/>
        </w:rPr>
        <w:t>5</w:t>
      </w:r>
      <w:r w:rsidRPr="007418D2">
        <w:rPr>
          <w:b/>
          <w:color w:val="000000"/>
        </w:rPr>
        <w:t>. What are the limitations of using duration and convexity measures in active portfolio strategies?</w:t>
      </w:r>
      <w:r>
        <w:rPr>
          <w:b/>
          <w:color w:val="000000"/>
        </w:rPr>
        <w:t xml:space="preserve"> In an active portfolio context</w:t>
      </w:r>
    </w:p>
    <w:p w:rsidR="004E511E" w:rsidRDefault="004E511E" w:rsidP="004E511E">
      <w:pPr>
        <w:widowControl w:val="0"/>
        <w:autoSpaceDE w:val="0"/>
        <w:autoSpaceDN w:val="0"/>
        <w:adjustRightInd w:val="0"/>
        <w:jc w:val="both"/>
        <w:rPr>
          <w:b/>
          <w:color w:val="000000"/>
        </w:rPr>
      </w:pPr>
    </w:p>
    <w:p w:rsidR="004E511E" w:rsidRDefault="004E511E" w:rsidP="004E511E">
      <w:pPr>
        <w:widowControl w:val="0"/>
        <w:autoSpaceDE w:val="0"/>
        <w:autoSpaceDN w:val="0"/>
        <w:adjustRightInd w:val="0"/>
        <w:jc w:val="both"/>
        <w:rPr>
          <w:b/>
          <w:color w:val="000000"/>
        </w:rPr>
      </w:pPr>
    </w:p>
    <w:p w:rsidR="004E511E" w:rsidRDefault="004E511E" w:rsidP="004E511E">
      <w:pPr>
        <w:widowControl w:val="0"/>
        <w:autoSpaceDE w:val="0"/>
        <w:autoSpaceDN w:val="0"/>
        <w:adjustRightInd w:val="0"/>
        <w:jc w:val="both"/>
        <w:rPr>
          <w:b/>
          <w:color w:val="000000"/>
        </w:rPr>
      </w:pPr>
    </w:p>
    <w:p w:rsidR="004E511E" w:rsidRPr="007418D2" w:rsidRDefault="004E511E" w:rsidP="004E511E">
      <w:pPr>
        <w:widowControl w:val="0"/>
        <w:autoSpaceDE w:val="0"/>
        <w:autoSpaceDN w:val="0"/>
        <w:adjustRightInd w:val="0"/>
        <w:ind w:firstLine="360"/>
        <w:jc w:val="both"/>
        <w:rPr>
          <w:b/>
          <w:color w:val="000000"/>
        </w:rPr>
      </w:pPr>
      <w:r w:rsidRPr="007418D2">
        <w:rPr>
          <w:b/>
          <w:color w:val="000000"/>
        </w:rPr>
        <w:t>1</w:t>
      </w:r>
      <w:r>
        <w:rPr>
          <w:b/>
          <w:color w:val="000000"/>
        </w:rPr>
        <w:t>6</w:t>
      </w:r>
      <w:r w:rsidRPr="007418D2">
        <w:rPr>
          <w:b/>
          <w:color w:val="000000"/>
        </w:rPr>
        <w:t>. Below are two portfolios with a market value of $500 million. The bonds in both portfolios are trading at par value. The dollar duration of the two portfolios is the same.</w:t>
      </w:r>
    </w:p>
    <w:p w:rsidR="004E511E" w:rsidRPr="007418D2" w:rsidRDefault="004E511E" w:rsidP="004E511E">
      <w:pPr>
        <w:widowControl w:val="0"/>
        <w:autoSpaceDE w:val="0"/>
        <w:autoSpaceDN w:val="0"/>
        <w:adjustRightInd w:val="0"/>
        <w:jc w:val="both"/>
        <w:rPr>
          <w:color w:val="000000"/>
        </w:rPr>
      </w:pPr>
    </w:p>
    <w:tbl>
      <w:tblPr>
        <w:tblW w:w="0" w:type="auto"/>
        <w:jc w:val="center"/>
        <w:tblLook w:val="01E0"/>
      </w:tblPr>
      <w:tblGrid>
        <w:gridCol w:w="1250"/>
        <w:gridCol w:w="1929"/>
        <w:gridCol w:w="2560"/>
      </w:tblGrid>
      <w:tr w:rsidR="004E511E" w:rsidRPr="002D13A4" w:rsidTr="00D87738">
        <w:trPr>
          <w:trHeight w:hRule="exact" w:val="432"/>
          <w:jc w:val="center"/>
        </w:trPr>
        <w:tc>
          <w:tcPr>
            <w:tcW w:w="1250" w:type="dxa"/>
            <w:tcBorders>
              <w:top w:val="single" w:sz="4" w:space="0" w:color="auto"/>
              <w:bottom w:val="single" w:sz="4" w:space="0" w:color="auto"/>
            </w:tcBorders>
            <w:vAlign w:val="center"/>
          </w:tcPr>
          <w:p w:rsidR="004E511E" w:rsidRPr="00F12582" w:rsidRDefault="004E511E" w:rsidP="00D87738">
            <w:pPr>
              <w:widowControl w:val="0"/>
              <w:autoSpaceDE w:val="0"/>
              <w:autoSpaceDN w:val="0"/>
              <w:adjustRightInd w:val="0"/>
              <w:jc w:val="center"/>
              <w:rPr>
                <w:color w:val="000000"/>
              </w:rPr>
            </w:pPr>
            <w:r w:rsidRPr="00F12582">
              <w:rPr>
                <w:iCs/>
                <w:color w:val="000000"/>
              </w:rPr>
              <w:t>Issue</w:t>
            </w:r>
          </w:p>
        </w:tc>
        <w:tc>
          <w:tcPr>
            <w:tcW w:w="1929" w:type="dxa"/>
            <w:tcBorders>
              <w:top w:val="single" w:sz="4" w:space="0" w:color="auto"/>
              <w:bottom w:val="single" w:sz="4" w:space="0" w:color="auto"/>
            </w:tcBorders>
            <w:vAlign w:val="center"/>
          </w:tcPr>
          <w:p w:rsidR="004E511E" w:rsidRPr="00F12582" w:rsidRDefault="004E511E" w:rsidP="00D87738">
            <w:pPr>
              <w:widowControl w:val="0"/>
              <w:autoSpaceDE w:val="0"/>
              <w:autoSpaceDN w:val="0"/>
              <w:adjustRightInd w:val="0"/>
              <w:jc w:val="center"/>
              <w:rPr>
                <w:color w:val="000000"/>
              </w:rPr>
            </w:pPr>
            <w:r w:rsidRPr="00F12582">
              <w:rPr>
                <w:iCs/>
                <w:color w:val="000000"/>
              </w:rPr>
              <w:t>Years to Maturity</w:t>
            </w:r>
          </w:p>
        </w:tc>
        <w:tc>
          <w:tcPr>
            <w:tcW w:w="2560" w:type="dxa"/>
            <w:tcBorders>
              <w:top w:val="single" w:sz="4" w:space="0" w:color="auto"/>
              <w:bottom w:val="single" w:sz="4" w:space="0" w:color="auto"/>
            </w:tcBorders>
            <w:vAlign w:val="center"/>
          </w:tcPr>
          <w:p w:rsidR="004E511E" w:rsidRPr="00F12582" w:rsidRDefault="004E511E" w:rsidP="00D87738">
            <w:pPr>
              <w:widowControl w:val="0"/>
              <w:autoSpaceDE w:val="0"/>
              <w:autoSpaceDN w:val="0"/>
              <w:adjustRightInd w:val="0"/>
              <w:jc w:val="center"/>
              <w:rPr>
                <w:color w:val="000000"/>
              </w:rPr>
            </w:pPr>
            <w:r w:rsidRPr="00F12582">
              <w:rPr>
                <w:iCs/>
                <w:color w:val="000000"/>
              </w:rPr>
              <w:t>Par Value (in millions)</w:t>
            </w:r>
          </w:p>
        </w:tc>
      </w:tr>
      <w:tr w:rsidR="004E511E" w:rsidRPr="002D13A4" w:rsidTr="00D87738">
        <w:trPr>
          <w:trHeight w:hRule="exact" w:val="432"/>
          <w:jc w:val="center"/>
        </w:trPr>
        <w:tc>
          <w:tcPr>
            <w:tcW w:w="5739" w:type="dxa"/>
            <w:gridSpan w:val="3"/>
            <w:tcBorders>
              <w:top w:val="single" w:sz="4" w:space="0" w:color="auto"/>
            </w:tcBorders>
            <w:vAlign w:val="center"/>
          </w:tcPr>
          <w:p w:rsidR="004E511E" w:rsidRPr="00F12582" w:rsidRDefault="004E511E" w:rsidP="00D87738">
            <w:pPr>
              <w:widowControl w:val="0"/>
              <w:autoSpaceDE w:val="0"/>
              <w:autoSpaceDN w:val="0"/>
              <w:adjustRightInd w:val="0"/>
              <w:jc w:val="center"/>
              <w:rPr>
                <w:bCs/>
                <w:iCs/>
                <w:color w:val="000000"/>
                <w:u w:val="single"/>
              </w:rPr>
            </w:pPr>
            <w:r w:rsidRPr="00F12582">
              <w:rPr>
                <w:bCs/>
                <w:iCs/>
                <w:color w:val="000000"/>
                <w:u w:val="single"/>
              </w:rPr>
              <w:t xml:space="preserve">Bonds Included in Portfolio I </w:t>
            </w:r>
          </w:p>
        </w:tc>
      </w:tr>
      <w:tr w:rsidR="004E511E" w:rsidRPr="002D13A4" w:rsidTr="00D87738">
        <w:trPr>
          <w:jc w:val="center"/>
        </w:trPr>
        <w:tc>
          <w:tcPr>
            <w:tcW w:w="1250" w:type="dxa"/>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A</w:t>
            </w:r>
          </w:p>
        </w:tc>
        <w:tc>
          <w:tcPr>
            <w:tcW w:w="1929" w:type="dxa"/>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2.0</w:t>
            </w:r>
          </w:p>
        </w:tc>
        <w:tc>
          <w:tcPr>
            <w:tcW w:w="2560" w:type="dxa"/>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$120</w:t>
            </w:r>
          </w:p>
        </w:tc>
      </w:tr>
      <w:tr w:rsidR="004E511E" w:rsidRPr="002D13A4" w:rsidTr="00D87738">
        <w:trPr>
          <w:jc w:val="center"/>
        </w:trPr>
        <w:tc>
          <w:tcPr>
            <w:tcW w:w="1250" w:type="dxa"/>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B</w:t>
            </w:r>
          </w:p>
        </w:tc>
        <w:tc>
          <w:tcPr>
            <w:tcW w:w="1929" w:type="dxa"/>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2.5</w:t>
            </w:r>
          </w:p>
        </w:tc>
        <w:tc>
          <w:tcPr>
            <w:tcW w:w="2560" w:type="dxa"/>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$130</w:t>
            </w:r>
          </w:p>
        </w:tc>
      </w:tr>
      <w:tr w:rsidR="004E511E" w:rsidRPr="002D13A4" w:rsidTr="00D87738">
        <w:trPr>
          <w:jc w:val="center"/>
        </w:trPr>
        <w:tc>
          <w:tcPr>
            <w:tcW w:w="1250" w:type="dxa"/>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C</w:t>
            </w:r>
          </w:p>
        </w:tc>
        <w:tc>
          <w:tcPr>
            <w:tcW w:w="1929" w:type="dxa"/>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20.0</w:t>
            </w:r>
          </w:p>
        </w:tc>
        <w:tc>
          <w:tcPr>
            <w:tcW w:w="2560" w:type="dxa"/>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$150</w:t>
            </w:r>
          </w:p>
        </w:tc>
      </w:tr>
      <w:tr w:rsidR="004E511E" w:rsidRPr="002D13A4" w:rsidTr="00D87738">
        <w:trPr>
          <w:jc w:val="center"/>
        </w:trPr>
        <w:tc>
          <w:tcPr>
            <w:tcW w:w="1250" w:type="dxa"/>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D</w:t>
            </w:r>
          </w:p>
        </w:tc>
        <w:tc>
          <w:tcPr>
            <w:tcW w:w="1929" w:type="dxa"/>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20.5</w:t>
            </w:r>
          </w:p>
        </w:tc>
        <w:tc>
          <w:tcPr>
            <w:tcW w:w="2560" w:type="dxa"/>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 xml:space="preserve">$100 </w:t>
            </w:r>
          </w:p>
        </w:tc>
      </w:tr>
      <w:tr w:rsidR="004E511E" w:rsidRPr="002D13A4" w:rsidTr="00D87738">
        <w:trPr>
          <w:trHeight w:hRule="exact" w:val="432"/>
          <w:jc w:val="center"/>
        </w:trPr>
        <w:tc>
          <w:tcPr>
            <w:tcW w:w="5739" w:type="dxa"/>
            <w:gridSpan w:val="3"/>
            <w:vAlign w:val="center"/>
          </w:tcPr>
          <w:p w:rsidR="004E511E" w:rsidRPr="00F12582" w:rsidRDefault="004E511E" w:rsidP="00D87738">
            <w:pPr>
              <w:widowControl w:val="0"/>
              <w:autoSpaceDE w:val="0"/>
              <w:autoSpaceDN w:val="0"/>
              <w:adjustRightInd w:val="0"/>
              <w:jc w:val="center"/>
              <w:rPr>
                <w:bCs/>
                <w:iCs/>
                <w:color w:val="000000"/>
                <w:u w:val="single"/>
              </w:rPr>
            </w:pPr>
            <w:r w:rsidRPr="00F12582">
              <w:rPr>
                <w:bCs/>
                <w:iCs/>
                <w:color w:val="000000"/>
                <w:u w:val="single"/>
              </w:rPr>
              <w:t xml:space="preserve">Bonds Included in Portfolio II </w:t>
            </w:r>
          </w:p>
        </w:tc>
      </w:tr>
      <w:tr w:rsidR="004E511E" w:rsidRPr="002D13A4" w:rsidTr="00D87738">
        <w:trPr>
          <w:jc w:val="center"/>
        </w:trPr>
        <w:tc>
          <w:tcPr>
            <w:tcW w:w="1250" w:type="dxa"/>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E</w:t>
            </w:r>
          </w:p>
        </w:tc>
        <w:tc>
          <w:tcPr>
            <w:tcW w:w="1929" w:type="dxa"/>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9.7</w:t>
            </w:r>
          </w:p>
        </w:tc>
        <w:tc>
          <w:tcPr>
            <w:tcW w:w="2560" w:type="dxa"/>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$200</w:t>
            </w:r>
          </w:p>
        </w:tc>
      </w:tr>
      <w:tr w:rsidR="004E511E" w:rsidRPr="002D13A4" w:rsidTr="00D87738">
        <w:trPr>
          <w:jc w:val="center"/>
        </w:trPr>
        <w:tc>
          <w:tcPr>
            <w:tcW w:w="1250" w:type="dxa"/>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F</w:t>
            </w:r>
          </w:p>
        </w:tc>
        <w:tc>
          <w:tcPr>
            <w:tcW w:w="1929" w:type="dxa"/>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10.0</w:t>
            </w:r>
          </w:p>
        </w:tc>
        <w:tc>
          <w:tcPr>
            <w:tcW w:w="2560" w:type="dxa"/>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$230</w:t>
            </w:r>
          </w:p>
        </w:tc>
      </w:tr>
      <w:tr w:rsidR="004E511E" w:rsidRPr="002D13A4" w:rsidTr="00D87738">
        <w:trPr>
          <w:jc w:val="center"/>
        </w:trPr>
        <w:tc>
          <w:tcPr>
            <w:tcW w:w="1250" w:type="dxa"/>
            <w:tcBorders>
              <w:bottom w:val="single" w:sz="4" w:space="0" w:color="auto"/>
            </w:tcBorders>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G</w:t>
            </w:r>
          </w:p>
        </w:tc>
        <w:tc>
          <w:tcPr>
            <w:tcW w:w="1929" w:type="dxa"/>
            <w:tcBorders>
              <w:bottom w:val="single" w:sz="4" w:space="0" w:color="auto"/>
            </w:tcBorders>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10.2</w:t>
            </w:r>
          </w:p>
        </w:tc>
        <w:tc>
          <w:tcPr>
            <w:tcW w:w="2560" w:type="dxa"/>
            <w:tcBorders>
              <w:bottom w:val="single" w:sz="4" w:space="0" w:color="auto"/>
            </w:tcBorders>
            <w:vAlign w:val="center"/>
          </w:tcPr>
          <w:p w:rsidR="004E511E" w:rsidRPr="00F12582" w:rsidRDefault="004E511E" w:rsidP="00D87738">
            <w:pPr>
              <w:widowControl w:val="0"/>
              <w:autoSpaceDE w:val="0"/>
              <w:autoSpaceDN w:val="0"/>
              <w:adjustRightInd w:val="0"/>
              <w:jc w:val="center"/>
              <w:rPr>
                <w:color w:val="000000"/>
              </w:rPr>
            </w:pPr>
            <w:r w:rsidRPr="00F12582">
              <w:rPr>
                <w:color w:val="000000"/>
              </w:rPr>
              <w:t xml:space="preserve">$  70 </w:t>
            </w:r>
          </w:p>
        </w:tc>
      </w:tr>
    </w:tbl>
    <w:p w:rsidR="004E511E" w:rsidRPr="002D13A4" w:rsidRDefault="004E511E" w:rsidP="004E511E">
      <w:pPr>
        <w:widowControl w:val="0"/>
        <w:autoSpaceDE w:val="0"/>
        <w:autoSpaceDN w:val="0"/>
        <w:adjustRightInd w:val="0"/>
        <w:jc w:val="both"/>
        <w:rPr>
          <w:color w:val="000000"/>
        </w:rPr>
      </w:pPr>
    </w:p>
    <w:p w:rsidR="004E511E" w:rsidRPr="002D13A4" w:rsidRDefault="004E511E" w:rsidP="004E511E">
      <w:pPr>
        <w:widowControl w:val="0"/>
        <w:autoSpaceDE w:val="0"/>
        <w:autoSpaceDN w:val="0"/>
        <w:adjustRightInd w:val="0"/>
        <w:jc w:val="both"/>
        <w:rPr>
          <w:color w:val="000000"/>
        </w:rPr>
      </w:pPr>
      <w:r w:rsidRPr="002D13A4">
        <w:rPr>
          <w:b/>
          <w:color w:val="000000"/>
        </w:rPr>
        <w:t>Answer the below questions.</w:t>
      </w:r>
    </w:p>
    <w:p w:rsidR="004E511E" w:rsidRPr="002D13A4" w:rsidRDefault="004E511E" w:rsidP="004E511E">
      <w:pPr>
        <w:widowControl w:val="0"/>
        <w:autoSpaceDE w:val="0"/>
        <w:autoSpaceDN w:val="0"/>
        <w:adjustRightInd w:val="0"/>
        <w:jc w:val="both"/>
        <w:rPr>
          <w:color w:val="000000"/>
        </w:rPr>
      </w:pPr>
    </w:p>
    <w:p w:rsidR="004E511E" w:rsidRDefault="004E511E" w:rsidP="004E511E">
      <w:pPr>
        <w:pStyle w:val="ListParagraph"/>
        <w:widowControl w:val="0"/>
        <w:numPr>
          <w:ilvl w:val="0"/>
          <w:numId w:val="4"/>
        </w:numPr>
        <w:autoSpaceDE w:val="0"/>
        <w:autoSpaceDN w:val="0"/>
        <w:adjustRightInd w:val="0"/>
        <w:jc w:val="both"/>
        <w:rPr>
          <w:b/>
          <w:color w:val="000000"/>
        </w:rPr>
      </w:pPr>
      <w:r w:rsidRPr="004E511E">
        <w:rPr>
          <w:b/>
          <w:color w:val="000000"/>
        </w:rPr>
        <w:t>Which portfolio can be characterized as a bullet portfolio?</w:t>
      </w:r>
    </w:p>
    <w:p w:rsidR="004E511E" w:rsidRDefault="004E511E" w:rsidP="004E511E">
      <w:pPr>
        <w:pStyle w:val="ListParagraph"/>
        <w:widowControl w:val="0"/>
        <w:numPr>
          <w:ilvl w:val="0"/>
          <w:numId w:val="4"/>
        </w:numPr>
        <w:autoSpaceDE w:val="0"/>
        <w:autoSpaceDN w:val="0"/>
        <w:adjustRightInd w:val="0"/>
        <w:jc w:val="both"/>
        <w:rPr>
          <w:b/>
          <w:color w:val="000000"/>
        </w:rPr>
      </w:pPr>
      <w:r w:rsidRPr="004E511E">
        <w:rPr>
          <w:b/>
          <w:color w:val="000000"/>
        </w:rPr>
        <w:t>Which portfolio can be characterized as a barbell portfolio?</w:t>
      </w:r>
    </w:p>
    <w:p w:rsidR="004E511E" w:rsidRDefault="004E511E" w:rsidP="004E511E">
      <w:pPr>
        <w:pStyle w:val="ListParagraph"/>
        <w:widowControl w:val="0"/>
        <w:numPr>
          <w:ilvl w:val="0"/>
          <w:numId w:val="4"/>
        </w:numPr>
        <w:autoSpaceDE w:val="0"/>
        <w:autoSpaceDN w:val="0"/>
        <w:adjustRightInd w:val="0"/>
        <w:jc w:val="both"/>
        <w:rPr>
          <w:b/>
          <w:color w:val="000000"/>
        </w:rPr>
      </w:pPr>
      <w:r w:rsidRPr="004E511E">
        <w:rPr>
          <w:b/>
          <w:color w:val="000000"/>
        </w:rPr>
        <w:lastRenderedPageBreak/>
        <w:t>(c) The two portfolios have the same dollar duration; explain whether their performance will be the same if interest rates change.</w:t>
      </w:r>
    </w:p>
    <w:p w:rsidR="004E511E" w:rsidRPr="004E511E" w:rsidRDefault="004E511E" w:rsidP="004E511E">
      <w:pPr>
        <w:pStyle w:val="ListParagraph"/>
        <w:widowControl w:val="0"/>
        <w:numPr>
          <w:ilvl w:val="0"/>
          <w:numId w:val="4"/>
        </w:numPr>
        <w:autoSpaceDE w:val="0"/>
        <w:autoSpaceDN w:val="0"/>
        <w:adjustRightInd w:val="0"/>
        <w:jc w:val="both"/>
        <w:rPr>
          <w:b/>
          <w:color w:val="000000"/>
        </w:rPr>
      </w:pPr>
      <w:r w:rsidRPr="004E511E">
        <w:rPr>
          <w:b/>
        </w:rPr>
        <w:t xml:space="preserve"> If they will not perform the same, how would you go about determining which would perform best assuming that you have a six-month investment horizon?</w:t>
      </w:r>
    </w:p>
    <w:p w:rsidR="004E511E" w:rsidRPr="004E511E" w:rsidRDefault="004E511E" w:rsidP="004E511E">
      <w:pPr>
        <w:pStyle w:val="ListParagraph"/>
        <w:widowControl w:val="0"/>
        <w:autoSpaceDE w:val="0"/>
        <w:autoSpaceDN w:val="0"/>
        <w:adjustRightInd w:val="0"/>
        <w:jc w:val="both"/>
        <w:rPr>
          <w:b/>
          <w:color w:val="000000"/>
        </w:rPr>
      </w:pPr>
    </w:p>
    <w:p w:rsidR="004E511E" w:rsidRPr="007418D2" w:rsidRDefault="004E511E" w:rsidP="004E511E">
      <w:pPr>
        <w:widowControl w:val="0"/>
        <w:autoSpaceDE w:val="0"/>
        <w:autoSpaceDN w:val="0"/>
        <w:adjustRightInd w:val="0"/>
        <w:jc w:val="both"/>
        <w:rPr>
          <w:b/>
          <w:color w:val="000000"/>
        </w:rPr>
      </w:pPr>
      <w:r w:rsidRPr="007418D2">
        <w:rPr>
          <w:b/>
          <w:color w:val="000000"/>
        </w:rPr>
        <w:t>2</w:t>
      </w:r>
      <w:r>
        <w:rPr>
          <w:b/>
          <w:color w:val="000000"/>
        </w:rPr>
        <w:t>3</w:t>
      </w:r>
      <w:r w:rsidRPr="007418D2">
        <w:rPr>
          <w:b/>
          <w:color w:val="000000"/>
        </w:rPr>
        <w:t xml:space="preserve">. The following excerpt is taken from an article titled “MERUS to Boost </w:t>
      </w:r>
      <w:proofErr w:type="spellStart"/>
      <w:r w:rsidRPr="007418D2">
        <w:rPr>
          <w:b/>
          <w:color w:val="000000"/>
        </w:rPr>
        <w:t>Corporates</w:t>
      </w:r>
      <w:proofErr w:type="spellEnd"/>
      <w:r w:rsidRPr="007418D2">
        <w:rPr>
          <w:b/>
          <w:color w:val="000000"/>
        </w:rPr>
        <w:t xml:space="preserve">,” which appeared in the January 27, 1992, issue of </w:t>
      </w:r>
      <w:proofErr w:type="spellStart"/>
      <w:r w:rsidRPr="007418D2">
        <w:rPr>
          <w:b/>
          <w:i/>
          <w:iCs/>
          <w:color w:val="000000"/>
        </w:rPr>
        <w:t>BondWeek</w:t>
      </w:r>
      <w:proofErr w:type="spellEnd"/>
      <w:r w:rsidRPr="007418D2">
        <w:rPr>
          <w:b/>
          <w:color w:val="000000"/>
        </w:rPr>
        <w:t>, p.6:</w:t>
      </w:r>
    </w:p>
    <w:p w:rsidR="004E511E" w:rsidRPr="007418D2" w:rsidRDefault="004E511E" w:rsidP="004E511E">
      <w:pPr>
        <w:widowControl w:val="0"/>
        <w:autoSpaceDE w:val="0"/>
        <w:autoSpaceDN w:val="0"/>
        <w:adjustRightInd w:val="0"/>
        <w:jc w:val="both"/>
        <w:rPr>
          <w:color w:val="000000"/>
        </w:rPr>
      </w:pPr>
    </w:p>
    <w:p w:rsidR="004E511E" w:rsidRPr="004C12B7" w:rsidRDefault="004E511E" w:rsidP="004E511E">
      <w:pPr>
        <w:widowControl w:val="0"/>
        <w:autoSpaceDE w:val="0"/>
        <w:autoSpaceDN w:val="0"/>
        <w:adjustRightInd w:val="0"/>
        <w:ind w:left="288" w:right="432"/>
        <w:jc w:val="both"/>
        <w:rPr>
          <w:b/>
          <w:i/>
          <w:color w:val="000000"/>
        </w:rPr>
      </w:pPr>
      <w:r w:rsidRPr="004C12B7">
        <w:rPr>
          <w:b/>
          <w:i/>
          <w:color w:val="000000"/>
        </w:rPr>
        <w:t xml:space="preserve">MERUS Capital Management will increase the allocation to </w:t>
      </w:r>
      <w:proofErr w:type="spellStart"/>
      <w:r w:rsidRPr="004C12B7">
        <w:rPr>
          <w:b/>
          <w:i/>
          <w:color w:val="000000"/>
        </w:rPr>
        <w:t>corporates</w:t>
      </w:r>
      <w:proofErr w:type="spellEnd"/>
      <w:r w:rsidRPr="004C12B7">
        <w:rPr>
          <w:b/>
          <w:i/>
          <w:color w:val="000000"/>
        </w:rPr>
        <w:t xml:space="preserve"> in its $790 million long investment-grade fixed-income portfolio by $39.5 million over the next six months to a year, according to George Wood, managing director. MERUS will add </w:t>
      </w:r>
      <w:proofErr w:type="spellStart"/>
      <w:r w:rsidRPr="004C12B7">
        <w:rPr>
          <w:b/>
          <w:i/>
          <w:color w:val="000000"/>
        </w:rPr>
        <w:t>corporates</w:t>
      </w:r>
      <w:proofErr w:type="spellEnd"/>
      <w:r w:rsidRPr="004C12B7">
        <w:rPr>
          <w:b/>
          <w:i/>
          <w:color w:val="000000"/>
        </w:rPr>
        <w:t xml:space="preserve"> rated single A or higher in the expectation that spreads will tighten as the economy recovers and that some credits may be upgraded.</w:t>
      </w:r>
    </w:p>
    <w:p w:rsidR="004E511E" w:rsidRPr="007418D2" w:rsidRDefault="004E511E" w:rsidP="004E511E">
      <w:pPr>
        <w:widowControl w:val="0"/>
        <w:autoSpaceDE w:val="0"/>
        <w:autoSpaceDN w:val="0"/>
        <w:adjustRightInd w:val="0"/>
        <w:jc w:val="both"/>
        <w:rPr>
          <w:color w:val="000000"/>
        </w:rPr>
      </w:pPr>
    </w:p>
    <w:p w:rsidR="004E511E" w:rsidRDefault="004E511E" w:rsidP="004E511E">
      <w:pPr>
        <w:widowControl w:val="0"/>
        <w:autoSpaceDE w:val="0"/>
        <w:autoSpaceDN w:val="0"/>
        <w:adjustRightInd w:val="0"/>
        <w:jc w:val="both"/>
        <w:rPr>
          <w:b/>
          <w:color w:val="000000"/>
        </w:rPr>
      </w:pPr>
      <w:r w:rsidRPr="007418D2">
        <w:rPr>
          <w:b/>
          <w:color w:val="000000"/>
        </w:rPr>
        <w:t>What types of active portfolio strategies is MERUS Capital Management pursuing?</w:t>
      </w:r>
      <w:r>
        <w:rPr>
          <w:b/>
          <w:color w:val="000000"/>
        </w:rPr>
        <w:t xml:space="preserve"> And what do they think about interest rates?</w:t>
      </w:r>
    </w:p>
    <w:p w:rsidR="00DD03D0" w:rsidRDefault="00DD03D0" w:rsidP="004E511E">
      <w:pPr>
        <w:widowControl w:val="0"/>
        <w:autoSpaceDE w:val="0"/>
        <w:autoSpaceDN w:val="0"/>
        <w:adjustRightInd w:val="0"/>
        <w:jc w:val="both"/>
        <w:rPr>
          <w:b/>
          <w:color w:val="000000"/>
        </w:rPr>
      </w:pPr>
    </w:p>
    <w:p w:rsidR="00DD03D0" w:rsidRPr="007418D2" w:rsidRDefault="00DD03D0" w:rsidP="004E511E">
      <w:pPr>
        <w:widowControl w:val="0"/>
        <w:autoSpaceDE w:val="0"/>
        <w:autoSpaceDN w:val="0"/>
        <w:adjustRightInd w:val="0"/>
        <w:jc w:val="both"/>
        <w:rPr>
          <w:b/>
          <w:color w:val="000000"/>
        </w:rPr>
      </w:pPr>
    </w:p>
    <w:p w:rsidR="00356DE3" w:rsidRDefault="00356DE3"/>
    <w:sectPr w:rsidR="00356DE3" w:rsidSect="00B22A1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D057F"/>
    <w:multiLevelType w:val="hybridMultilevel"/>
    <w:tmpl w:val="931AF5F4"/>
    <w:lvl w:ilvl="0" w:tplc="EE0E3C1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3E62A9"/>
    <w:multiLevelType w:val="hybridMultilevel"/>
    <w:tmpl w:val="EB305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30026F0"/>
    <w:multiLevelType w:val="hybridMultilevel"/>
    <w:tmpl w:val="1DEE9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53C4B40"/>
    <w:multiLevelType w:val="hybridMultilevel"/>
    <w:tmpl w:val="4916387A"/>
    <w:lvl w:ilvl="0" w:tplc="20BC11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A1413E"/>
    <w:multiLevelType w:val="hybridMultilevel"/>
    <w:tmpl w:val="FB302E7C"/>
    <w:lvl w:ilvl="0" w:tplc="FABA46C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compat/>
  <w:rsids>
    <w:rsidRoot w:val="000F3D0F"/>
    <w:rsid w:val="000F3D0F"/>
    <w:rsid w:val="00283A08"/>
    <w:rsid w:val="00356DE3"/>
    <w:rsid w:val="004E511E"/>
    <w:rsid w:val="00B22A1A"/>
    <w:rsid w:val="00DD03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D0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3A08"/>
    <w:pPr>
      <w:ind w:left="720"/>
      <w:contextualSpacing/>
    </w:pPr>
  </w:style>
  <w:style w:type="paragraph" w:styleId="PlainText">
    <w:name w:val="Plain Text"/>
    <w:basedOn w:val="Normal"/>
    <w:link w:val="PlainTextChar"/>
    <w:uiPriority w:val="99"/>
    <w:rsid w:val="004E511E"/>
    <w:rPr>
      <w:rFonts w:ascii="Courier New" w:hAnsi="Courier New" w:cs="Courier New"/>
      <w:sz w:val="20"/>
      <w:szCs w:val="20"/>
    </w:rPr>
  </w:style>
  <w:style w:type="character" w:customStyle="1" w:styleId="PlainTextChar">
    <w:name w:val="Plain Text Char"/>
    <w:basedOn w:val="DefaultParagraphFont"/>
    <w:link w:val="PlainText"/>
    <w:uiPriority w:val="99"/>
    <w:rsid w:val="004E511E"/>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872</Words>
  <Characters>4975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COX-SMU</Company>
  <LinksUpToDate>false</LinksUpToDate>
  <CharactersWithSpaces>5836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Anchada Charoenrook</dc:creator>
  <cp:keywords/>
  <dc:description/>
  <cp:lastModifiedBy>Anchada Charoenrook</cp:lastModifiedBy>
  <cp:revision>2</cp:revision>
  <dcterms:created xsi:type="dcterms:W3CDTF">2013-10-31T08:12:00Z</dcterms:created>
  <dcterms:modified xsi:type="dcterms:W3CDTF">2013-10-31T08:52:00Z</dcterms:modified>
</cp:coreProperties>
</file>