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97394" w14:textId="49B5165D" w:rsidR="0015115A" w:rsidRPr="00B315AC" w:rsidRDefault="0015115A">
      <w:pPr>
        <w:rPr>
          <w:rFonts w:ascii="Times New Roman" w:hAnsi="Times New Roman" w:cs="Times New Roman"/>
          <w:b/>
          <w:bCs/>
          <w:color w:val="4472C4" w:themeColor="accent1"/>
          <w:sz w:val="20"/>
          <w:szCs w:val="20"/>
          <w:lang w:val="en-US"/>
        </w:rPr>
      </w:pPr>
      <w:r w:rsidRPr="00B315AC">
        <w:rPr>
          <w:rFonts w:ascii="Times New Roman" w:hAnsi="Times New Roman" w:cs="Times New Roman"/>
          <w:b/>
          <w:bCs/>
          <w:color w:val="4472C4" w:themeColor="accent1"/>
          <w:sz w:val="20"/>
          <w:szCs w:val="20"/>
          <w:lang w:val="en-US"/>
        </w:rPr>
        <w:t xml:space="preserve">Common risk factors in the returns on stocks and bond </w:t>
      </w:r>
      <w:r w:rsidR="006604F4" w:rsidRPr="006604F4">
        <w:rPr>
          <w:rFonts w:ascii="Times New Roman" w:hAnsi="Times New Roman" w:cs="Times New Roman"/>
          <w:b/>
          <w:bCs/>
          <w:color w:val="385623" w:themeColor="accent6" w:themeShade="80"/>
          <w:sz w:val="20"/>
          <w:szCs w:val="20"/>
          <w:lang w:val="en-US"/>
        </w:rPr>
        <w:t>Tanatat Bhurivatana 6204640137</w:t>
      </w:r>
    </w:p>
    <w:p w14:paraId="5CD92C50" w14:textId="4402C0F3" w:rsidR="0015115A" w:rsidRPr="00A71D80" w:rsidRDefault="00C22B2A" w:rsidP="00C22B2A">
      <w:pPr>
        <w:rPr>
          <w:rFonts w:ascii="Times New Roman" w:hAnsi="Times New Roman" w:cs="Times New Roman"/>
          <w:b/>
          <w:bCs/>
          <w:sz w:val="19"/>
          <w:szCs w:val="19"/>
          <w:lang w:val="en-US"/>
        </w:rPr>
      </w:pPr>
      <w:r w:rsidRPr="00A71D80">
        <w:rPr>
          <w:rFonts w:ascii="Times New Roman" w:hAnsi="Times New Roman" w:cs="Times New Roman"/>
          <w:b/>
          <w:bCs/>
          <w:sz w:val="19"/>
          <w:szCs w:val="19"/>
          <w:lang w:val="en-US"/>
        </w:rPr>
        <w:t>1.</w:t>
      </w:r>
      <w:r w:rsidR="0015115A" w:rsidRPr="00A71D80">
        <w:rPr>
          <w:rFonts w:ascii="Times New Roman" w:hAnsi="Times New Roman" w:cs="Times New Roman"/>
          <w:b/>
          <w:bCs/>
          <w:sz w:val="19"/>
          <w:szCs w:val="19"/>
          <w:lang w:val="en-US"/>
        </w:rPr>
        <w:t>Introduction</w:t>
      </w:r>
    </w:p>
    <w:p w14:paraId="054638F1" w14:textId="2D4C2FBE" w:rsidR="0015115A" w:rsidRPr="00A71D80" w:rsidRDefault="0015115A" w:rsidP="00C22B2A">
      <w:pPr>
        <w:ind w:firstLine="720"/>
        <w:rPr>
          <w:rFonts w:ascii="Times New Roman" w:hAnsi="Times New Roman" w:cs="Times New Roman"/>
          <w:sz w:val="19"/>
          <w:szCs w:val="19"/>
          <w:lang w:val="en-US"/>
        </w:rPr>
      </w:pPr>
      <w:r w:rsidRPr="00A71D80">
        <w:rPr>
          <w:rFonts w:ascii="Times New Roman" w:hAnsi="Times New Roman" w:cs="Times New Roman"/>
          <w:sz w:val="19"/>
          <w:szCs w:val="19"/>
          <w:lang w:val="en-US"/>
        </w:rPr>
        <w:t xml:space="preserve">The average return of US common stocks </w:t>
      </w:r>
      <w:r w:rsidR="00C22B2A" w:rsidRPr="00A71D80">
        <w:rPr>
          <w:rFonts w:ascii="Times New Roman" w:hAnsi="Times New Roman" w:cs="Times New Roman"/>
          <w:sz w:val="19"/>
          <w:szCs w:val="19"/>
          <w:lang w:val="en-US"/>
        </w:rPr>
        <w:t xml:space="preserve">has only little correlation between the market betas of Sharpe-Lintner and the consumption betas of the intertemporal asset-pricing model of Breeden. However, some non-special standing variables, such as book-market equity ratio, show that they do. </w:t>
      </w:r>
      <w:r w:rsidR="00A64640">
        <w:rPr>
          <w:rFonts w:ascii="Times New Roman" w:hAnsi="Times New Roman" w:cs="Times New Roman"/>
          <w:sz w:val="19"/>
          <w:szCs w:val="19"/>
          <w:lang w:val="en-US"/>
        </w:rPr>
        <w:t xml:space="preserve">In this paper, they </w:t>
      </w:r>
      <w:r w:rsidR="003417FF">
        <w:rPr>
          <w:rFonts w:ascii="Times New Roman" w:hAnsi="Times New Roman" w:cs="Times New Roman"/>
          <w:sz w:val="19"/>
          <w:szCs w:val="19"/>
          <w:lang w:val="en-US"/>
        </w:rPr>
        <w:t xml:space="preserve">extent the </w:t>
      </w:r>
      <w:r w:rsidR="00D42248">
        <w:rPr>
          <w:rFonts w:ascii="Times New Roman" w:hAnsi="Times New Roman" w:cs="Times New Roman"/>
          <w:sz w:val="19"/>
          <w:szCs w:val="19"/>
          <w:lang w:val="en-US"/>
        </w:rPr>
        <w:t xml:space="preserve">work of </w:t>
      </w:r>
      <w:proofErr w:type="spellStart"/>
      <w:r w:rsidR="00D42248">
        <w:rPr>
          <w:rFonts w:ascii="Times New Roman" w:hAnsi="Times New Roman" w:cs="Times New Roman"/>
          <w:sz w:val="19"/>
          <w:szCs w:val="19"/>
          <w:lang w:val="en-US"/>
        </w:rPr>
        <w:t>Fama</w:t>
      </w:r>
      <w:proofErr w:type="spellEnd"/>
      <w:r w:rsidR="00D42248">
        <w:rPr>
          <w:rFonts w:ascii="Times New Roman" w:hAnsi="Times New Roman" w:cs="Times New Roman"/>
          <w:sz w:val="19"/>
          <w:szCs w:val="19"/>
          <w:lang w:val="en-US"/>
        </w:rPr>
        <w:t xml:space="preserve"> and French by</w:t>
      </w:r>
      <w:r w:rsidR="001A174E">
        <w:rPr>
          <w:rFonts w:ascii="Times New Roman" w:hAnsi="Times New Roman" w:cs="Times New Roman"/>
          <w:sz w:val="19"/>
          <w:szCs w:val="19"/>
          <w:lang w:val="en-US"/>
        </w:rPr>
        <w:t xml:space="preserve"> e</w:t>
      </w:r>
      <w:r w:rsidR="00424052">
        <w:rPr>
          <w:rFonts w:ascii="Times New Roman" w:hAnsi="Times New Roman" w:cs="Times New Roman"/>
          <w:sz w:val="19"/>
          <w:szCs w:val="19"/>
          <w:lang w:val="en-US"/>
        </w:rPr>
        <w:t>xpanding the set of returns</w:t>
      </w:r>
      <w:r w:rsidR="001A174E">
        <w:rPr>
          <w:rFonts w:ascii="Times New Roman" w:hAnsi="Times New Roman" w:cs="Times New Roman"/>
          <w:sz w:val="19"/>
          <w:szCs w:val="19"/>
          <w:lang w:val="en-US"/>
        </w:rPr>
        <w:t>, variables</w:t>
      </w:r>
      <w:r w:rsidR="00424052">
        <w:rPr>
          <w:rFonts w:ascii="Times New Roman" w:hAnsi="Times New Roman" w:cs="Times New Roman"/>
          <w:sz w:val="19"/>
          <w:szCs w:val="19"/>
          <w:lang w:val="en-US"/>
        </w:rPr>
        <w:t xml:space="preserve"> to be explained </w:t>
      </w:r>
      <w:r w:rsidR="001A174E">
        <w:rPr>
          <w:rFonts w:ascii="Times New Roman" w:hAnsi="Times New Roman" w:cs="Times New Roman"/>
          <w:sz w:val="19"/>
          <w:szCs w:val="19"/>
          <w:lang w:val="en-US"/>
        </w:rPr>
        <w:t xml:space="preserve">and </w:t>
      </w:r>
      <w:r w:rsidR="00BD76DC">
        <w:rPr>
          <w:rFonts w:ascii="Times New Roman" w:hAnsi="Times New Roman" w:cs="Times New Roman"/>
          <w:sz w:val="19"/>
          <w:szCs w:val="19"/>
          <w:lang w:val="en-US"/>
        </w:rPr>
        <w:t xml:space="preserve">the approach of </w:t>
      </w:r>
      <w:r w:rsidR="00AC0DCD">
        <w:rPr>
          <w:rFonts w:ascii="Times New Roman" w:hAnsi="Times New Roman" w:cs="Times New Roman"/>
          <w:sz w:val="19"/>
          <w:szCs w:val="19"/>
          <w:lang w:val="en-US"/>
        </w:rPr>
        <w:t>testing the asset-pricing model is different</w:t>
      </w:r>
      <w:r w:rsidR="00D42248">
        <w:rPr>
          <w:rFonts w:ascii="Times New Roman" w:hAnsi="Times New Roman" w:cs="Times New Roman"/>
          <w:sz w:val="19"/>
          <w:szCs w:val="19"/>
          <w:lang w:val="en-US"/>
        </w:rPr>
        <w:t xml:space="preserve">. </w:t>
      </w:r>
    </w:p>
    <w:p w14:paraId="5B02A73E" w14:textId="61F0CF32" w:rsidR="000D6F78" w:rsidRPr="00A71D80" w:rsidRDefault="000D6F78" w:rsidP="000D6F78">
      <w:pPr>
        <w:rPr>
          <w:rFonts w:ascii="Times New Roman" w:hAnsi="Times New Roman" w:cs="Times New Roman"/>
          <w:b/>
          <w:bCs/>
          <w:sz w:val="19"/>
          <w:szCs w:val="19"/>
          <w:lang w:val="en-US"/>
        </w:rPr>
      </w:pPr>
      <w:r w:rsidRPr="00A71D80">
        <w:rPr>
          <w:rFonts w:ascii="Times New Roman" w:hAnsi="Times New Roman" w:cs="Times New Roman"/>
          <w:b/>
          <w:bCs/>
          <w:sz w:val="19"/>
          <w:szCs w:val="19"/>
          <w:lang w:val="en-US"/>
        </w:rPr>
        <w:t>2. The inputs to the time-series regressions</w:t>
      </w:r>
    </w:p>
    <w:p w14:paraId="6E49A6B9" w14:textId="24F56189" w:rsidR="000D6F78" w:rsidRPr="00A71D80" w:rsidRDefault="000D6F78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 w:rsidRPr="00A71D80">
        <w:rPr>
          <w:rFonts w:ascii="Times New Roman" w:hAnsi="Times New Roman" w:cs="Times New Roman"/>
          <w:b/>
          <w:bCs/>
          <w:sz w:val="19"/>
          <w:szCs w:val="19"/>
          <w:lang w:val="en-US"/>
        </w:rPr>
        <w:tab/>
      </w:r>
      <w:r w:rsidRPr="00A71D80">
        <w:rPr>
          <w:rFonts w:ascii="Times New Roman" w:hAnsi="Times New Roman" w:cs="Times New Roman"/>
          <w:sz w:val="19"/>
          <w:szCs w:val="19"/>
          <w:lang w:val="en-US"/>
        </w:rPr>
        <w:t xml:space="preserve">The independent variables include 1. Return on a market port of stocks 2. Book-to-market 3. </w:t>
      </w:r>
      <w:r w:rsidR="009E5599" w:rsidRPr="00A71D80">
        <w:rPr>
          <w:rFonts w:ascii="Times New Roman" w:hAnsi="Times New Roman" w:cs="Times New Roman"/>
          <w:sz w:val="19"/>
          <w:szCs w:val="19"/>
          <w:lang w:val="en-US"/>
        </w:rPr>
        <w:t>Term-structure factors in return.</w:t>
      </w:r>
    </w:p>
    <w:p w14:paraId="74AB7A0A" w14:textId="25B1AFD6" w:rsidR="009E5599" w:rsidRPr="00A71D80" w:rsidRDefault="009E5599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 w:rsidRPr="00A71D80">
        <w:rPr>
          <w:rFonts w:ascii="Times New Roman" w:hAnsi="Times New Roman" w:cs="Times New Roman"/>
          <w:sz w:val="19"/>
          <w:szCs w:val="19"/>
          <w:lang w:val="en-US"/>
        </w:rPr>
        <w:t>2.1 The explanatory returns</w:t>
      </w:r>
    </w:p>
    <w:p w14:paraId="2CB37DFC" w14:textId="35E11D9B" w:rsidR="009E5599" w:rsidRPr="00A71D80" w:rsidRDefault="009E5599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 w:rsidRPr="00A71D80">
        <w:rPr>
          <w:rFonts w:ascii="Times New Roman" w:hAnsi="Times New Roman" w:cs="Times New Roman"/>
          <w:sz w:val="19"/>
          <w:szCs w:val="19"/>
          <w:lang w:val="en-US"/>
        </w:rPr>
        <w:t>2.1.1 Bond-market factors</w:t>
      </w:r>
    </w:p>
    <w:p w14:paraId="18398925" w14:textId="1DB0C891" w:rsidR="009E5599" w:rsidRPr="00A71D80" w:rsidRDefault="009E5599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 w:rsidRPr="00A71D80">
        <w:rPr>
          <w:rFonts w:ascii="Times New Roman" w:hAnsi="Times New Roman" w:cs="Times New Roman"/>
          <w:sz w:val="19"/>
          <w:szCs w:val="19"/>
          <w:lang w:val="en-US"/>
        </w:rPr>
        <w:tab/>
        <w:t xml:space="preserve">Use TERM to measure the risk in bond with respect to the interest rate in the long run. Use DEF, the difference between </w:t>
      </w:r>
      <w:r w:rsidR="00AA2016" w:rsidRPr="00A71D80">
        <w:rPr>
          <w:rFonts w:ascii="Times New Roman" w:hAnsi="Times New Roman" w:cs="Times New Roman"/>
          <w:sz w:val="19"/>
          <w:szCs w:val="19"/>
          <w:lang w:val="en-US"/>
        </w:rPr>
        <w:t>return of the market port to LT corporate bond</w:t>
      </w:r>
      <w:r w:rsidRPr="00A71D80">
        <w:rPr>
          <w:rFonts w:ascii="Times New Roman" w:hAnsi="Times New Roman" w:cs="Times New Roman"/>
          <w:sz w:val="19"/>
          <w:szCs w:val="19"/>
          <w:lang w:val="en-US"/>
        </w:rPr>
        <w:t>, to measure default risk</w:t>
      </w:r>
      <w:r w:rsidR="00AA2016" w:rsidRPr="00A71D80">
        <w:rPr>
          <w:rFonts w:ascii="Times New Roman" w:hAnsi="Times New Roman" w:cs="Times New Roman"/>
          <w:sz w:val="19"/>
          <w:szCs w:val="19"/>
          <w:lang w:val="en-US"/>
        </w:rPr>
        <w:t>.</w:t>
      </w:r>
    </w:p>
    <w:p w14:paraId="220B327A" w14:textId="597FC888" w:rsidR="00AA2016" w:rsidRPr="00A71D80" w:rsidRDefault="00AA2016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 w:rsidRPr="00A71D80">
        <w:rPr>
          <w:rFonts w:ascii="Times New Roman" w:hAnsi="Times New Roman" w:cs="Times New Roman"/>
          <w:sz w:val="19"/>
          <w:szCs w:val="19"/>
          <w:lang w:val="en-US"/>
        </w:rPr>
        <w:t>2.1.2 Stock market factors</w:t>
      </w:r>
    </w:p>
    <w:p w14:paraId="163CF9E0" w14:textId="02074A4E" w:rsidR="00AA2016" w:rsidRPr="00A71D80" w:rsidRDefault="00E22826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 w:rsidRPr="00A71D80">
        <w:rPr>
          <w:rFonts w:ascii="Times New Roman" w:hAnsi="Times New Roman" w:cs="Times New Roman"/>
          <w:sz w:val="19"/>
          <w:szCs w:val="19"/>
          <w:lang w:val="en-US"/>
        </w:rPr>
        <w:tab/>
        <w:t xml:space="preserve">Size, small firms are likely to have lower earnings compared to big one. BE/ME has a positive relation to average return. </w:t>
      </w:r>
      <w:r w:rsidR="0052592A" w:rsidRPr="00A71D80">
        <w:rPr>
          <w:rFonts w:ascii="Times New Roman" w:hAnsi="Times New Roman" w:cs="Times New Roman"/>
          <w:sz w:val="19"/>
          <w:szCs w:val="19"/>
          <w:lang w:val="en-US"/>
        </w:rPr>
        <w:t xml:space="preserve">Proxy for the market factor is the excess market return </w:t>
      </w:r>
      <w:r w:rsidR="00FF2182" w:rsidRPr="00A71D80">
        <w:rPr>
          <w:rFonts w:ascii="Times New Roman" w:hAnsi="Times New Roman" w:cs="Times New Roman"/>
          <w:sz w:val="19"/>
          <w:szCs w:val="19"/>
          <w:lang w:val="en-US"/>
        </w:rPr>
        <w:t>and</w:t>
      </w:r>
      <w:r w:rsidR="0052592A" w:rsidRPr="00A71D80">
        <w:rPr>
          <w:rFonts w:ascii="Times New Roman" w:hAnsi="Times New Roman" w:cs="Times New Roman"/>
          <w:sz w:val="19"/>
          <w:szCs w:val="19"/>
          <w:lang w:val="en-US"/>
        </w:rPr>
        <w:t xml:space="preserve"> use 1-month bill rate as the risk-free rate.</w:t>
      </w:r>
    </w:p>
    <w:p w14:paraId="3317F6F2" w14:textId="41DAFC68" w:rsidR="0052592A" w:rsidRPr="00A71D80" w:rsidRDefault="0052592A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 w:rsidRPr="00A71D80">
        <w:rPr>
          <w:rFonts w:ascii="Times New Roman" w:hAnsi="Times New Roman" w:cs="Times New Roman"/>
          <w:sz w:val="19"/>
          <w:szCs w:val="19"/>
          <w:lang w:val="en-US"/>
        </w:rPr>
        <w:t xml:space="preserve">2.2 The returns to be explained </w:t>
      </w:r>
    </w:p>
    <w:p w14:paraId="79CA1B21" w14:textId="01AE02CC" w:rsidR="00AA2016" w:rsidRPr="00A71D80" w:rsidRDefault="0052592A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 w:rsidRPr="00A71D80">
        <w:rPr>
          <w:rFonts w:ascii="Times New Roman" w:hAnsi="Times New Roman" w:cs="Times New Roman"/>
          <w:sz w:val="19"/>
          <w:szCs w:val="19"/>
          <w:lang w:val="en-US"/>
        </w:rPr>
        <w:tab/>
        <w:t>Bonds, use the excess returns on 2 government bond and 5 corporate bond port</w:t>
      </w:r>
      <w:r w:rsidR="00FF2182" w:rsidRPr="00A71D80">
        <w:rPr>
          <w:rFonts w:ascii="Times New Roman" w:hAnsi="Times New Roman" w:cs="Times New Roman"/>
          <w:sz w:val="19"/>
          <w:szCs w:val="19"/>
          <w:lang w:val="en-US"/>
        </w:rPr>
        <w:t>s</w:t>
      </w:r>
      <w:r w:rsidRPr="00A71D80">
        <w:rPr>
          <w:rFonts w:ascii="Times New Roman" w:hAnsi="Times New Roman" w:cs="Times New Roman"/>
          <w:sz w:val="19"/>
          <w:szCs w:val="19"/>
          <w:lang w:val="en-US"/>
        </w:rPr>
        <w:t xml:space="preserve"> </w:t>
      </w:r>
      <w:r w:rsidR="00FF2182" w:rsidRPr="00A71D80">
        <w:rPr>
          <w:rFonts w:ascii="Times New Roman" w:hAnsi="Times New Roman" w:cs="Times New Roman"/>
          <w:sz w:val="19"/>
          <w:szCs w:val="19"/>
          <w:lang w:val="en-US"/>
        </w:rPr>
        <w:t xml:space="preserve">in the time-series regressions. Stocks, use excess returns on 25 ports, based on size and book-to-market equity. Later, they use port formed on E/P and D/P to check the robustness of the regression. </w:t>
      </w:r>
      <w:r w:rsidR="0000280C" w:rsidRPr="00A71D80">
        <w:rPr>
          <w:rFonts w:ascii="Times New Roman" w:hAnsi="Times New Roman" w:cs="Times New Roman"/>
          <w:sz w:val="19"/>
          <w:szCs w:val="19"/>
          <w:lang w:val="en-US"/>
        </w:rPr>
        <w:t xml:space="preserve">The 5 largest ports have the largest fraction of value of about 74% of the value. In every quantile, except the smallest, the number of stocks and the total value decrease from lower to higher BE/ME port. </w:t>
      </w:r>
    </w:p>
    <w:p w14:paraId="0BADEA29" w14:textId="085533FB" w:rsidR="0000280C" w:rsidRPr="00A71D80" w:rsidRDefault="0000280C" w:rsidP="000D6F78">
      <w:pPr>
        <w:rPr>
          <w:rFonts w:ascii="Times New Roman" w:hAnsi="Times New Roman" w:cs="Times New Roman"/>
          <w:b/>
          <w:bCs/>
          <w:sz w:val="19"/>
          <w:szCs w:val="19"/>
          <w:lang w:val="en-US"/>
        </w:rPr>
      </w:pPr>
      <w:r w:rsidRPr="00A71D80">
        <w:rPr>
          <w:rFonts w:ascii="Times New Roman" w:hAnsi="Times New Roman" w:cs="Times New Roman"/>
          <w:b/>
          <w:bCs/>
          <w:sz w:val="19"/>
          <w:szCs w:val="19"/>
          <w:lang w:val="en-US"/>
        </w:rPr>
        <w:t>3. The playing field</w:t>
      </w:r>
    </w:p>
    <w:p w14:paraId="47B7CCA5" w14:textId="265D2AD4" w:rsidR="0000280C" w:rsidRPr="00A71D80" w:rsidRDefault="00FF5413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 w:rsidRPr="00A71D80">
        <w:rPr>
          <w:rFonts w:ascii="Times New Roman" w:hAnsi="Times New Roman" w:cs="Times New Roman"/>
          <w:sz w:val="19"/>
          <w:szCs w:val="19"/>
          <w:lang w:val="en-US"/>
        </w:rPr>
        <w:t>3.1 The dependent returns</w:t>
      </w:r>
    </w:p>
    <w:p w14:paraId="5F40CAAD" w14:textId="01767409" w:rsidR="00222F81" w:rsidRPr="00A71D80" w:rsidRDefault="00483D99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 w:rsidRPr="00A71D80">
        <w:rPr>
          <w:rFonts w:ascii="Times New Roman" w:hAnsi="Times New Roman" w:cs="Times New Roman"/>
          <w:sz w:val="19"/>
          <w:szCs w:val="19"/>
          <w:lang w:val="en-US"/>
        </w:rPr>
        <w:tab/>
        <w:t>The 25 stock ports give an</w:t>
      </w:r>
      <w:r w:rsidR="00274FDD" w:rsidRPr="00A71D80">
        <w:rPr>
          <w:rFonts w:ascii="Times New Roman" w:hAnsi="Times New Roman" w:cs="Times New Roman"/>
          <w:sz w:val="19"/>
          <w:szCs w:val="19"/>
          <w:lang w:val="en-US"/>
        </w:rPr>
        <w:t xml:space="preserve"> average</w:t>
      </w:r>
      <w:r w:rsidRPr="00A71D80">
        <w:rPr>
          <w:rFonts w:ascii="Times New Roman" w:hAnsi="Times New Roman" w:cs="Times New Roman"/>
          <w:sz w:val="19"/>
          <w:szCs w:val="19"/>
          <w:lang w:val="en-US"/>
        </w:rPr>
        <w:t xml:space="preserve"> excess return</w:t>
      </w:r>
      <w:r w:rsidR="00274FDD" w:rsidRPr="00A71D80">
        <w:rPr>
          <w:rFonts w:ascii="Times New Roman" w:hAnsi="Times New Roman" w:cs="Times New Roman"/>
          <w:sz w:val="19"/>
          <w:szCs w:val="19"/>
          <w:lang w:val="en-US"/>
        </w:rPr>
        <w:t xml:space="preserve"> of between 0.32%-1.05% </w:t>
      </w:r>
      <w:r w:rsidR="002725A3" w:rsidRPr="00A71D80">
        <w:rPr>
          <w:rFonts w:ascii="Times New Roman" w:hAnsi="Times New Roman" w:cs="Times New Roman"/>
          <w:sz w:val="19"/>
          <w:szCs w:val="19"/>
          <w:lang w:val="en-US"/>
        </w:rPr>
        <w:t>per month. There’s negative correlation between size and average return.</w:t>
      </w:r>
      <w:r w:rsidR="00D47DEE" w:rsidRPr="00A71D80">
        <w:rPr>
          <w:rFonts w:ascii="Times New Roman" w:hAnsi="Times New Roman" w:cs="Times New Roman"/>
          <w:sz w:val="19"/>
          <w:szCs w:val="19"/>
          <w:lang w:val="en-US"/>
        </w:rPr>
        <w:t xml:space="preserve"> In the bond market, the average </w:t>
      </w:r>
      <w:r w:rsidR="007D1919" w:rsidRPr="00A71D80">
        <w:rPr>
          <w:rFonts w:ascii="Times New Roman" w:hAnsi="Times New Roman" w:cs="Times New Roman"/>
          <w:sz w:val="19"/>
          <w:szCs w:val="19"/>
          <w:lang w:val="en-US"/>
        </w:rPr>
        <w:t>excess return</w:t>
      </w:r>
      <w:r w:rsidR="00030189" w:rsidRPr="00A71D80">
        <w:rPr>
          <w:rFonts w:ascii="Times New Roman" w:hAnsi="Times New Roman" w:cs="Times New Roman"/>
          <w:sz w:val="19"/>
          <w:szCs w:val="19"/>
          <w:lang w:val="en-US"/>
        </w:rPr>
        <w:t>s</w:t>
      </w:r>
      <w:r w:rsidR="007D1919" w:rsidRPr="00A71D80">
        <w:rPr>
          <w:rFonts w:ascii="Times New Roman" w:hAnsi="Times New Roman" w:cs="Times New Roman"/>
          <w:sz w:val="19"/>
          <w:szCs w:val="19"/>
          <w:lang w:val="en-US"/>
        </w:rPr>
        <w:t xml:space="preserve"> are less than 0.15% per month.</w:t>
      </w:r>
      <w:r w:rsidRPr="00A71D80">
        <w:rPr>
          <w:rFonts w:ascii="Times New Roman" w:hAnsi="Times New Roman" w:cs="Times New Roman"/>
          <w:sz w:val="19"/>
          <w:szCs w:val="19"/>
          <w:lang w:val="en-US"/>
        </w:rPr>
        <w:t xml:space="preserve"> </w:t>
      </w:r>
    </w:p>
    <w:p w14:paraId="30D222E7" w14:textId="1558EFD2" w:rsidR="00FF5413" w:rsidRPr="00A71D80" w:rsidRDefault="008931FC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 w:rsidRPr="00A71D80">
        <w:rPr>
          <w:rFonts w:ascii="Times New Roman" w:hAnsi="Times New Roman" w:cs="Times New Roman"/>
          <w:sz w:val="19"/>
          <w:szCs w:val="19"/>
          <w:lang w:val="en-US"/>
        </w:rPr>
        <w:t>3.2 The explanatory returns</w:t>
      </w:r>
    </w:p>
    <w:p w14:paraId="0FF51A91" w14:textId="7142019B" w:rsidR="00CF0727" w:rsidRPr="00A71D80" w:rsidRDefault="00CF0727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 w:rsidRPr="00A71D80">
        <w:rPr>
          <w:rFonts w:ascii="Times New Roman" w:hAnsi="Times New Roman" w:cs="Times New Roman"/>
          <w:sz w:val="19"/>
          <w:szCs w:val="19"/>
          <w:lang w:val="en-US"/>
        </w:rPr>
        <w:tab/>
        <w:t xml:space="preserve">The average risk premium </w:t>
      </w:r>
      <w:r w:rsidR="00C25C00" w:rsidRPr="00A71D80">
        <w:rPr>
          <w:rFonts w:ascii="Times New Roman" w:hAnsi="Times New Roman" w:cs="Times New Roman"/>
          <w:sz w:val="19"/>
          <w:szCs w:val="19"/>
          <w:lang w:val="en-US"/>
        </w:rPr>
        <w:t>is 0.43</w:t>
      </w:r>
      <w:r w:rsidR="00C13357" w:rsidRPr="00A71D80">
        <w:rPr>
          <w:rFonts w:ascii="Times New Roman" w:hAnsi="Times New Roman" w:cs="Times New Roman"/>
          <w:sz w:val="19"/>
          <w:szCs w:val="19"/>
          <w:lang w:val="en-US"/>
        </w:rPr>
        <w:t>%</w:t>
      </w:r>
      <w:r w:rsidR="00C25C00" w:rsidRPr="00A71D80">
        <w:rPr>
          <w:rFonts w:ascii="Times New Roman" w:hAnsi="Times New Roman" w:cs="Times New Roman"/>
          <w:sz w:val="19"/>
          <w:szCs w:val="19"/>
          <w:lang w:val="en-US"/>
        </w:rPr>
        <w:t xml:space="preserve"> </w:t>
      </w:r>
      <w:r w:rsidR="00C13357" w:rsidRPr="00A71D80">
        <w:rPr>
          <w:rFonts w:ascii="Times New Roman" w:hAnsi="Times New Roman" w:cs="Times New Roman"/>
          <w:sz w:val="19"/>
          <w:szCs w:val="19"/>
          <w:lang w:val="en-US"/>
        </w:rPr>
        <w:t>per month. The average premium in size related returns is only 0.27% per month</w:t>
      </w:r>
      <w:r w:rsidR="00A24170" w:rsidRPr="00A71D80">
        <w:rPr>
          <w:rFonts w:ascii="Times New Roman" w:hAnsi="Times New Roman" w:cs="Times New Roman"/>
          <w:sz w:val="19"/>
          <w:szCs w:val="19"/>
          <w:lang w:val="en-US"/>
        </w:rPr>
        <w:t>. This can be considered a large return per month.</w:t>
      </w:r>
    </w:p>
    <w:p w14:paraId="0408A821" w14:textId="43C8E724" w:rsidR="008931FC" w:rsidRPr="004A0EAA" w:rsidRDefault="008931FC" w:rsidP="000D6F78">
      <w:pPr>
        <w:rPr>
          <w:rFonts w:ascii="Times New Roman" w:hAnsi="Times New Roman" w:cs="Times New Roman"/>
          <w:b/>
          <w:bCs/>
          <w:sz w:val="19"/>
          <w:szCs w:val="19"/>
          <w:lang w:val="en-US"/>
        </w:rPr>
      </w:pPr>
      <w:r w:rsidRPr="004A0EAA">
        <w:rPr>
          <w:rFonts w:ascii="Times New Roman" w:hAnsi="Times New Roman" w:cs="Times New Roman"/>
          <w:b/>
          <w:bCs/>
          <w:sz w:val="19"/>
          <w:szCs w:val="19"/>
          <w:lang w:val="en-US"/>
        </w:rPr>
        <w:t>4. Common variation in returns</w:t>
      </w:r>
    </w:p>
    <w:p w14:paraId="0D581DDB" w14:textId="17C689DD" w:rsidR="0047569B" w:rsidRPr="00A71D80" w:rsidRDefault="0047569B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 w:rsidRPr="00A71D80">
        <w:rPr>
          <w:rFonts w:ascii="Times New Roman" w:hAnsi="Times New Roman" w:cs="Times New Roman"/>
          <w:sz w:val="19"/>
          <w:szCs w:val="19"/>
          <w:lang w:val="en-US"/>
        </w:rPr>
        <w:tab/>
      </w:r>
      <w:r w:rsidR="00724FD5" w:rsidRPr="00A71D80">
        <w:rPr>
          <w:rFonts w:ascii="Times New Roman" w:hAnsi="Times New Roman" w:cs="Times New Roman"/>
          <w:sz w:val="19"/>
          <w:szCs w:val="19"/>
          <w:lang w:val="en-US"/>
        </w:rPr>
        <w:t xml:space="preserve">The slopes and R squared are evidence </w:t>
      </w:r>
      <w:r w:rsidR="0081001B" w:rsidRPr="00A71D80">
        <w:rPr>
          <w:rFonts w:ascii="Times New Roman" w:hAnsi="Times New Roman" w:cs="Times New Roman"/>
          <w:sz w:val="19"/>
          <w:szCs w:val="19"/>
          <w:lang w:val="en-US"/>
        </w:rPr>
        <w:t xml:space="preserve">that risk factor capture the correlation between bond and stock returns. </w:t>
      </w:r>
    </w:p>
    <w:p w14:paraId="17629126" w14:textId="147F0939" w:rsidR="00FF2182" w:rsidRDefault="008931FC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 w:rsidRPr="00A71D80">
        <w:rPr>
          <w:rFonts w:ascii="Times New Roman" w:hAnsi="Times New Roman" w:cs="Times New Roman"/>
          <w:sz w:val="19"/>
          <w:szCs w:val="19"/>
          <w:lang w:val="en-US"/>
        </w:rPr>
        <w:t>4.1 Bond-market factors</w:t>
      </w:r>
    </w:p>
    <w:p w14:paraId="21F9CF4D" w14:textId="4C210169" w:rsidR="00A41D79" w:rsidRPr="00A71D80" w:rsidRDefault="00C15386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>
        <w:rPr>
          <w:rFonts w:ascii="Times New Roman" w:hAnsi="Times New Roman" w:cs="Times New Roman"/>
          <w:sz w:val="19"/>
          <w:szCs w:val="19"/>
          <w:lang w:val="en-US"/>
        </w:rPr>
        <w:tab/>
      </w:r>
      <w:r w:rsidR="00291F09">
        <w:rPr>
          <w:rFonts w:ascii="Times New Roman" w:hAnsi="Times New Roman" w:cs="Times New Roman"/>
          <w:sz w:val="19"/>
          <w:szCs w:val="19"/>
          <w:lang w:val="en-US"/>
        </w:rPr>
        <w:t>Term and DEF exhibit a common variation of stock and bond retur</w:t>
      </w:r>
      <w:r w:rsidR="00242629">
        <w:rPr>
          <w:rFonts w:ascii="Times New Roman" w:hAnsi="Times New Roman" w:cs="Times New Roman"/>
          <w:sz w:val="19"/>
          <w:szCs w:val="19"/>
          <w:lang w:val="en-US"/>
        </w:rPr>
        <w:t>n</w:t>
      </w:r>
      <w:r w:rsidR="00291F09">
        <w:rPr>
          <w:rFonts w:ascii="Times New Roman" w:hAnsi="Times New Roman" w:cs="Times New Roman"/>
          <w:sz w:val="19"/>
          <w:szCs w:val="19"/>
          <w:lang w:val="en-US"/>
        </w:rPr>
        <w:t>s.</w:t>
      </w:r>
      <w:r w:rsidR="00242629">
        <w:rPr>
          <w:rFonts w:ascii="Times New Roman" w:hAnsi="Times New Roman" w:cs="Times New Roman"/>
          <w:sz w:val="19"/>
          <w:szCs w:val="19"/>
          <w:lang w:val="en-US"/>
        </w:rPr>
        <w:t xml:space="preserve"> While </w:t>
      </w:r>
      <w:r w:rsidR="00A608D9">
        <w:rPr>
          <w:rFonts w:ascii="Times New Roman" w:hAnsi="Times New Roman" w:cs="Times New Roman"/>
          <w:sz w:val="19"/>
          <w:szCs w:val="19"/>
          <w:lang w:val="en-US"/>
        </w:rPr>
        <w:t xml:space="preserve">the variation of </w:t>
      </w:r>
      <w:r w:rsidR="00242629">
        <w:rPr>
          <w:rFonts w:ascii="Times New Roman" w:hAnsi="Times New Roman" w:cs="Times New Roman"/>
          <w:sz w:val="19"/>
          <w:szCs w:val="19"/>
          <w:lang w:val="en-US"/>
        </w:rPr>
        <w:t xml:space="preserve">bond </w:t>
      </w:r>
      <w:r w:rsidR="00A608D9">
        <w:rPr>
          <w:rFonts w:ascii="Times New Roman" w:hAnsi="Times New Roman" w:cs="Times New Roman"/>
          <w:sz w:val="19"/>
          <w:szCs w:val="19"/>
          <w:lang w:val="en-US"/>
        </w:rPr>
        <w:t>can be clearer explained compared to stock.</w:t>
      </w:r>
      <w:r w:rsidR="00291F09">
        <w:rPr>
          <w:rFonts w:ascii="Times New Roman" w:hAnsi="Times New Roman" w:cs="Times New Roman"/>
          <w:sz w:val="19"/>
          <w:szCs w:val="19"/>
          <w:lang w:val="en-US"/>
        </w:rPr>
        <w:t xml:space="preserve"> </w:t>
      </w:r>
    </w:p>
    <w:p w14:paraId="3E71E574" w14:textId="1DB7EFDC" w:rsidR="008931FC" w:rsidRDefault="00491D40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 w:rsidRPr="00A71D80">
        <w:rPr>
          <w:rFonts w:ascii="Times New Roman" w:hAnsi="Times New Roman" w:cs="Times New Roman"/>
          <w:sz w:val="19"/>
          <w:szCs w:val="19"/>
          <w:lang w:val="en-US"/>
        </w:rPr>
        <w:t>4.2 Stock-market factors</w:t>
      </w:r>
    </w:p>
    <w:p w14:paraId="3479988C" w14:textId="788E6F30" w:rsidR="00CF4E49" w:rsidRPr="00A71D80" w:rsidRDefault="003651A9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>
        <w:rPr>
          <w:rFonts w:ascii="Times New Roman" w:hAnsi="Times New Roman" w:cs="Times New Roman"/>
          <w:sz w:val="19"/>
          <w:szCs w:val="19"/>
          <w:lang w:val="en-US"/>
        </w:rPr>
        <w:tab/>
      </w:r>
      <w:r w:rsidR="00275621">
        <w:rPr>
          <w:rFonts w:ascii="Times New Roman" w:hAnsi="Times New Roman" w:cs="Times New Roman"/>
          <w:sz w:val="19"/>
          <w:szCs w:val="19"/>
          <w:lang w:val="en-US"/>
        </w:rPr>
        <w:t>The excess return on stock market ports</w:t>
      </w:r>
      <w:r w:rsidR="00605321">
        <w:rPr>
          <w:rFonts w:ascii="Times New Roman" w:hAnsi="Times New Roman" w:cs="Times New Roman"/>
          <w:sz w:val="19"/>
          <w:szCs w:val="19"/>
          <w:lang w:val="en-US"/>
        </w:rPr>
        <w:t xml:space="preserve">, RM-RF capture </w:t>
      </w:r>
      <w:r w:rsidR="00651632">
        <w:rPr>
          <w:rFonts w:ascii="Times New Roman" w:hAnsi="Times New Roman" w:cs="Times New Roman"/>
          <w:sz w:val="19"/>
          <w:szCs w:val="19"/>
          <w:lang w:val="en-US"/>
        </w:rPr>
        <w:t>correlation in stock return more than the term-structure factors.</w:t>
      </w:r>
    </w:p>
    <w:p w14:paraId="2F335D68" w14:textId="6B872A3B" w:rsidR="00491D40" w:rsidRDefault="008F2C0F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 w:rsidRPr="00A71D80">
        <w:rPr>
          <w:rFonts w:ascii="Times New Roman" w:hAnsi="Times New Roman" w:cs="Times New Roman"/>
          <w:sz w:val="19"/>
          <w:szCs w:val="19"/>
          <w:lang w:val="en-US"/>
        </w:rPr>
        <w:t>4.3 Stock-market and bond-market factors</w:t>
      </w:r>
    </w:p>
    <w:p w14:paraId="3B6C118B" w14:textId="27CFF0D8" w:rsidR="001B2764" w:rsidRPr="00A71D80" w:rsidRDefault="001B2764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>
        <w:rPr>
          <w:rFonts w:ascii="Times New Roman" w:hAnsi="Times New Roman" w:cs="Times New Roman"/>
          <w:sz w:val="19"/>
          <w:szCs w:val="19"/>
          <w:lang w:val="en-US"/>
        </w:rPr>
        <w:tab/>
      </w:r>
      <w:r w:rsidR="00ED05DF">
        <w:rPr>
          <w:rFonts w:ascii="Times New Roman" w:hAnsi="Times New Roman" w:cs="Times New Roman"/>
          <w:sz w:val="19"/>
          <w:szCs w:val="19"/>
          <w:lang w:val="en-US"/>
        </w:rPr>
        <w:t xml:space="preserve">According to table 7, if we used bond and stock factors, we </w:t>
      </w:r>
      <w:r w:rsidR="0023572A">
        <w:rPr>
          <w:rFonts w:ascii="Times New Roman" w:hAnsi="Times New Roman" w:cs="Times New Roman"/>
          <w:sz w:val="19"/>
          <w:szCs w:val="19"/>
          <w:lang w:val="en-US"/>
        </w:rPr>
        <w:t>would</w:t>
      </w:r>
      <w:r w:rsidR="00ED05DF">
        <w:rPr>
          <w:rFonts w:ascii="Times New Roman" w:hAnsi="Times New Roman" w:cs="Times New Roman"/>
          <w:sz w:val="19"/>
          <w:szCs w:val="19"/>
          <w:lang w:val="en-US"/>
        </w:rPr>
        <w:t xml:space="preserve"> have a</w:t>
      </w:r>
      <w:r w:rsidR="0023572A">
        <w:rPr>
          <w:rFonts w:ascii="Times New Roman" w:hAnsi="Times New Roman" w:cs="Times New Roman"/>
          <w:sz w:val="19"/>
          <w:szCs w:val="19"/>
          <w:lang w:val="en-US"/>
        </w:rPr>
        <w:t xml:space="preserve"> strong regression to predict the stock and bond returns.</w:t>
      </w:r>
      <w:r w:rsidR="00493CC6">
        <w:rPr>
          <w:rFonts w:ascii="Times New Roman" w:hAnsi="Times New Roman" w:cs="Times New Roman"/>
          <w:sz w:val="19"/>
          <w:szCs w:val="19"/>
          <w:lang w:val="en-US"/>
        </w:rPr>
        <w:t xml:space="preserve"> Table 7, the five-factor regressions, has some contradiction with table 3 and 6. </w:t>
      </w:r>
      <w:r w:rsidR="002007A3">
        <w:rPr>
          <w:rFonts w:ascii="Times New Roman" w:hAnsi="Times New Roman" w:cs="Times New Roman"/>
          <w:sz w:val="19"/>
          <w:szCs w:val="19"/>
          <w:lang w:val="en-US"/>
        </w:rPr>
        <w:t xml:space="preserve">Table 7 got the conclusion that only low-grade bonds </w:t>
      </w:r>
      <w:r w:rsidR="00CA3FAE">
        <w:rPr>
          <w:rFonts w:ascii="Times New Roman" w:hAnsi="Times New Roman" w:cs="Times New Roman"/>
          <w:sz w:val="19"/>
          <w:szCs w:val="19"/>
          <w:lang w:val="en-US"/>
        </w:rPr>
        <w:t>have</w:t>
      </w:r>
      <w:r w:rsidR="002007A3">
        <w:rPr>
          <w:rFonts w:ascii="Times New Roman" w:hAnsi="Times New Roman" w:cs="Times New Roman"/>
          <w:sz w:val="19"/>
          <w:szCs w:val="19"/>
          <w:lang w:val="en-US"/>
        </w:rPr>
        <w:t xml:space="preserve"> a shared variation in bond </w:t>
      </w:r>
      <w:r w:rsidR="001A5B67">
        <w:rPr>
          <w:rFonts w:ascii="Times New Roman" w:hAnsi="Times New Roman" w:cs="Times New Roman"/>
          <w:sz w:val="19"/>
          <w:szCs w:val="19"/>
          <w:lang w:val="en-US"/>
        </w:rPr>
        <w:t xml:space="preserve">and stock return. </w:t>
      </w:r>
      <w:r w:rsidR="00CA3FAE">
        <w:rPr>
          <w:rFonts w:ascii="Times New Roman" w:hAnsi="Times New Roman" w:cs="Times New Roman"/>
          <w:sz w:val="19"/>
          <w:szCs w:val="19"/>
          <w:lang w:val="en-US"/>
        </w:rPr>
        <w:t>Whereas</w:t>
      </w:r>
      <w:r w:rsidR="001A5B67">
        <w:rPr>
          <w:rFonts w:ascii="Times New Roman" w:hAnsi="Times New Roman" w:cs="Times New Roman"/>
          <w:sz w:val="19"/>
          <w:szCs w:val="19"/>
          <w:lang w:val="en-US"/>
        </w:rPr>
        <w:t xml:space="preserve"> table 3,6 there’s a variation when only used </w:t>
      </w:r>
      <w:r w:rsidR="00CA3FAE">
        <w:rPr>
          <w:rFonts w:ascii="Times New Roman" w:hAnsi="Times New Roman" w:cs="Times New Roman"/>
          <w:sz w:val="19"/>
          <w:szCs w:val="19"/>
          <w:lang w:val="en-US"/>
        </w:rPr>
        <w:t>bond and stock market factors.</w:t>
      </w:r>
    </w:p>
    <w:p w14:paraId="147A5A06" w14:textId="3D8937E8" w:rsidR="008F2C0F" w:rsidRPr="004A0EAA" w:rsidRDefault="00A01BEA" w:rsidP="000D6F78">
      <w:pPr>
        <w:rPr>
          <w:rFonts w:ascii="Times New Roman" w:hAnsi="Times New Roman" w:cs="Times New Roman"/>
          <w:b/>
          <w:bCs/>
          <w:sz w:val="19"/>
          <w:szCs w:val="19"/>
          <w:lang w:val="en-US"/>
        </w:rPr>
      </w:pPr>
      <w:r w:rsidRPr="004A0EAA">
        <w:rPr>
          <w:rFonts w:ascii="Times New Roman" w:hAnsi="Times New Roman" w:cs="Times New Roman"/>
          <w:b/>
          <w:bCs/>
          <w:sz w:val="19"/>
          <w:szCs w:val="19"/>
          <w:lang w:val="en-US"/>
        </w:rPr>
        <w:t>5. Cross-section of average returns</w:t>
      </w:r>
    </w:p>
    <w:p w14:paraId="54328F27" w14:textId="03212094" w:rsidR="00A01BEA" w:rsidRDefault="00A01BEA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 w:rsidRPr="00A71D80">
        <w:rPr>
          <w:rFonts w:ascii="Times New Roman" w:hAnsi="Times New Roman" w:cs="Times New Roman"/>
          <w:sz w:val="19"/>
          <w:szCs w:val="19"/>
          <w:lang w:val="en-US"/>
        </w:rPr>
        <w:t>5.1 The cross-section of average stock returns</w:t>
      </w:r>
    </w:p>
    <w:p w14:paraId="28EB80F2" w14:textId="18A98EB2" w:rsidR="004127E7" w:rsidRPr="00A71D80" w:rsidRDefault="004127E7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>
        <w:rPr>
          <w:rFonts w:ascii="Times New Roman" w:hAnsi="Times New Roman" w:cs="Times New Roman"/>
          <w:sz w:val="19"/>
          <w:szCs w:val="19"/>
          <w:lang w:val="en-US"/>
        </w:rPr>
        <w:tab/>
      </w:r>
      <w:r w:rsidR="00386CF7">
        <w:rPr>
          <w:rFonts w:ascii="Times New Roman" w:hAnsi="Times New Roman" w:cs="Times New Roman"/>
          <w:sz w:val="19"/>
          <w:szCs w:val="19"/>
          <w:lang w:val="en-US"/>
        </w:rPr>
        <w:t>When excess market return is the only dependent variable in the regression</w:t>
      </w:r>
      <w:r w:rsidR="00B23A6C">
        <w:rPr>
          <w:rFonts w:ascii="Times New Roman" w:hAnsi="Times New Roman" w:cs="Times New Roman"/>
          <w:sz w:val="19"/>
          <w:szCs w:val="19"/>
          <w:lang w:val="en-US"/>
        </w:rPr>
        <w:t xml:space="preserve">, the intercept for stocks </w:t>
      </w:r>
      <w:r w:rsidR="003C23EA">
        <w:rPr>
          <w:rFonts w:ascii="Times New Roman" w:hAnsi="Times New Roman" w:cs="Times New Roman"/>
          <w:sz w:val="19"/>
          <w:szCs w:val="19"/>
          <w:lang w:val="en-US"/>
        </w:rPr>
        <w:t>shows</w:t>
      </w:r>
      <w:r w:rsidR="003221D0">
        <w:rPr>
          <w:rFonts w:ascii="Times New Roman" w:hAnsi="Times New Roman" w:cs="Times New Roman"/>
          <w:sz w:val="19"/>
          <w:szCs w:val="19"/>
          <w:lang w:val="en-US"/>
        </w:rPr>
        <w:t xml:space="preserve"> the size effect</w:t>
      </w:r>
      <w:r w:rsidR="005753B8">
        <w:rPr>
          <w:rFonts w:ascii="Times New Roman" w:hAnsi="Times New Roman" w:cs="Times New Roman"/>
          <w:sz w:val="19"/>
          <w:szCs w:val="19"/>
          <w:lang w:val="en-US"/>
        </w:rPr>
        <w:t xml:space="preserve">, except for the lowest BE/ME quintile. </w:t>
      </w:r>
      <w:r w:rsidR="002329AA">
        <w:rPr>
          <w:rFonts w:ascii="Times New Roman" w:hAnsi="Times New Roman" w:cs="Times New Roman"/>
          <w:sz w:val="19"/>
          <w:szCs w:val="19"/>
          <w:lang w:val="en-US"/>
        </w:rPr>
        <w:t>It concludes tha</w:t>
      </w:r>
      <w:r w:rsidR="00C23F07">
        <w:rPr>
          <w:rFonts w:ascii="Times New Roman" w:hAnsi="Times New Roman" w:cs="Times New Roman"/>
          <w:sz w:val="19"/>
          <w:szCs w:val="19"/>
          <w:lang w:val="en-US"/>
        </w:rPr>
        <w:t xml:space="preserve">t </w:t>
      </w:r>
      <w:r w:rsidR="00FA7F5B">
        <w:rPr>
          <w:rFonts w:ascii="Times New Roman" w:hAnsi="Times New Roman" w:cs="Times New Roman"/>
          <w:sz w:val="19"/>
          <w:szCs w:val="19"/>
          <w:lang w:val="en-US"/>
        </w:rPr>
        <w:t xml:space="preserve">the 2-term-structure factor </w:t>
      </w:r>
      <w:r w:rsidR="009F5C09">
        <w:rPr>
          <w:rFonts w:ascii="Times New Roman" w:hAnsi="Times New Roman" w:cs="Times New Roman"/>
          <w:sz w:val="19"/>
          <w:szCs w:val="19"/>
          <w:lang w:val="en-US"/>
        </w:rPr>
        <w:t xml:space="preserve">have low R squared, implying low power for explaining </w:t>
      </w:r>
      <w:r w:rsidR="00F9767B">
        <w:rPr>
          <w:rFonts w:ascii="Times New Roman" w:hAnsi="Times New Roman" w:cs="Times New Roman"/>
          <w:sz w:val="19"/>
          <w:szCs w:val="19"/>
          <w:lang w:val="en-US"/>
        </w:rPr>
        <w:t>Aver.</w:t>
      </w:r>
      <w:r w:rsidR="005112CA">
        <w:rPr>
          <w:rFonts w:ascii="Times New Roman" w:hAnsi="Times New Roman" w:cs="Times New Roman"/>
          <w:sz w:val="19"/>
          <w:szCs w:val="19"/>
          <w:lang w:val="en-US"/>
        </w:rPr>
        <w:t xml:space="preserve"> return</w:t>
      </w:r>
      <w:r w:rsidR="009F5C09">
        <w:rPr>
          <w:rFonts w:ascii="Times New Roman" w:hAnsi="Times New Roman" w:cs="Times New Roman"/>
          <w:sz w:val="19"/>
          <w:szCs w:val="19"/>
          <w:lang w:val="en-US"/>
        </w:rPr>
        <w:t>.</w:t>
      </w:r>
    </w:p>
    <w:p w14:paraId="149552E6" w14:textId="61C49441" w:rsidR="00E065B9" w:rsidRDefault="00E065B9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 w:rsidRPr="00A71D80">
        <w:rPr>
          <w:rFonts w:ascii="Times New Roman" w:hAnsi="Times New Roman" w:cs="Times New Roman"/>
          <w:sz w:val="19"/>
          <w:szCs w:val="19"/>
          <w:lang w:val="en-US"/>
        </w:rPr>
        <w:t>5.2 The cross-section of average bond returns</w:t>
      </w:r>
    </w:p>
    <w:p w14:paraId="4D787AB2" w14:textId="6C110550" w:rsidR="008A3F19" w:rsidRPr="00A71D80" w:rsidRDefault="008A3F19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>
        <w:rPr>
          <w:rFonts w:ascii="Times New Roman" w:hAnsi="Times New Roman" w:cs="Times New Roman"/>
          <w:sz w:val="19"/>
          <w:szCs w:val="19"/>
          <w:lang w:val="en-US"/>
        </w:rPr>
        <w:tab/>
      </w:r>
      <w:r w:rsidR="001B7DCC">
        <w:rPr>
          <w:rFonts w:ascii="Times New Roman" w:hAnsi="Times New Roman" w:cs="Times New Roman"/>
          <w:sz w:val="19"/>
          <w:szCs w:val="19"/>
          <w:lang w:val="en-US"/>
        </w:rPr>
        <w:t xml:space="preserve">Table 3, 7b, 8b </w:t>
      </w:r>
      <w:r>
        <w:rPr>
          <w:rFonts w:ascii="Times New Roman" w:hAnsi="Times New Roman" w:cs="Times New Roman"/>
          <w:sz w:val="19"/>
          <w:szCs w:val="19"/>
          <w:lang w:val="en-US"/>
        </w:rPr>
        <w:t xml:space="preserve">show that </w:t>
      </w:r>
      <w:r w:rsidR="001B7DCC">
        <w:rPr>
          <w:rFonts w:ascii="Times New Roman" w:hAnsi="Times New Roman" w:cs="Times New Roman"/>
          <w:sz w:val="19"/>
          <w:szCs w:val="19"/>
          <w:lang w:val="en-US"/>
        </w:rPr>
        <w:t>the</w:t>
      </w:r>
      <w:r w:rsidR="00A92C92">
        <w:rPr>
          <w:rFonts w:ascii="Times New Roman" w:hAnsi="Times New Roman" w:cs="Times New Roman"/>
          <w:sz w:val="19"/>
          <w:szCs w:val="19"/>
          <w:lang w:val="en-US"/>
        </w:rPr>
        <w:t xml:space="preserve"> common</w:t>
      </w:r>
      <w:r w:rsidR="001B7DCC">
        <w:rPr>
          <w:rFonts w:ascii="Times New Roman" w:hAnsi="Times New Roman" w:cs="Times New Roman"/>
          <w:sz w:val="19"/>
          <w:szCs w:val="19"/>
          <w:lang w:val="en-US"/>
        </w:rPr>
        <w:t xml:space="preserve"> variation in bond returns </w:t>
      </w:r>
      <w:r w:rsidR="0065028B">
        <w:rPr>
          <w:rFonts w:ascii="Times New Roman" w:hAnsi="Times New Roman" w:cs="Times New Roman"/>
          <w:sz w:val="19"/>
          <w:szCs w:val="19"/>
          <w:lang w:val="en-US"/>
        </w:rPr>
        <w:t xml:space="preserve">is </w:t>
      </w:r>
      <w:r w:rsidR="00A92C92">
        <w:rPr>
          <w:rFonts w:ascii="Times New Roman" w:hAnsi="Times New Roman" w:cs="Times New Roman"/>
          <w:sz w:val="19"/>
          <w:szCs w:val="19"/>
          <w:lang w:val="en-US"/>
        </w:rPr>
        <w:t>powerful in the bond-market factors</w:t>
      </w:r>
      <w:r w:rsidR="00C612EF">
        <w:rPr>
          <w:rFonts w:ascii="Times New Roman" w:hAnsi="Times New Roman" w:cs="Times New Roman"/>
          <w:sz w:val="19"/>
          <w:szCs w:val="19"/>
          <w:lang w:val="en-US"/>
        </w:rPr>
        <w:t xml:space="preserve"> and only </w:t>
      </w:r>
      <w:r w:rsidR="00855002">
        <w:rPr>
          <w:rFonts w:ascii="Times New Roman" w:hAnsi="Times New Roman" w:cs="Times New Roman"/>
          <w:sz w:val="19"/>
          <w:szCs w:val="19"/>
          <w:lang w:val="en-US"/>
        </w:rPr>
        <w:t>LG port has a reasonable slope on the stock-market factor when TERM and DEF are in bond regressions.</w:t>
      </w:r>
    </w:p>
    <w:p w14:paraId="7DA028F9" w14:textId="0D08B3F4" w:rsidR="0038100E" w:rsidRPr="00A9420F" w:rsidRDefault="00E065B9" w:rsidP="000D6F78">
      <w:pPr>
        <w:rPr>
          <w:rFonts w:ascii="Times New Roman" w:hAnsi="Times New Roman" w:cs="Times New Roman"/>
          <w:b/>
          <w:bCs/>
          <w:sz w:val="19"/>
          <w:szCs w:val="19"/>
          <w:lang w:val="en-US"/>
        </w:rPr>
      </w:pPr>
      <w:r w:rsidRPr="004A0EAA">
        <w:rPr>
          <w:rFonts w:ascii="Times New Roman" w:hAnsi="Times New Roman" w:cs="Times New Roman"/>
          <w:b/>
          <w:bCs/>
          <w:sz w:val="19"/>
          <w:szCs w:val="19"/>
          <w:lang w:val="en-US"/>
        </w:rPr>
        <w:t>6. Diagnostics</w:t>
      </w:r>
      <w:r w:rsidR="00A9420F">
        <w:rPr>
          <w:rFonts w:ascii="Times New Roman" w:hAnsi="Times New Roman" w:cs="Times New Roman"/>
          <w:b/>
          <w:bCs/>
          <w:sz w:val="19"/>
          <w:szCs w:val="19"/>
          <w:lang w:val="en-US"/>
        </w:rPr>
        <w:t xml:space="preserve"> (</w:t>
      </w:r>
      <w:r w:rsidR="0038100E">
        <w:rPr>
          <w:rFonts w:ascii="Times New Roman" w:hAnsi="Times New Roman" w:cs="Times New Roman"/>
          <w:sz w:val="19"/>
          <w:szCs w:val="19"/>
          <w:lang w:val="en-US"/>
        </w:rPr>
        <w:t>Checking</w:t>
      </w:r>
      <w:r w:rsidR="00923124">
        <w:rPr>
          <w:rFonts w:ascii="Times New Roman" w:hAnsi="Times New Roman" w:cs="Times New Roman"/>
          <w:sz w:val="19"/>
          <w:szCs w:val="19"/>
          <w:lang w:val="en-US"/>
        </w:rPr>
        <w:t xml:space="preserve"> the robustness of five common risk factors</w:t>
      </w:r>
      <w:r w:rsidR="00A9420F">
        <w:rPr>
          <w:rFonts w:ascii="Times New Roman" w:hAnsi="Times New Roman" w:cs="Times New Roman"/>
          <w:sz w:val="19"/>
          <w:szCs w:val="19"/>
          <w:lang w:val="en-US"/>
        </w:rPr>
        <w:t>.)</w:t>
      </w:r>
    </w:p>
    <w:p w14:paraId="0963000C" w14:textId="14076176" w:rsidR="00E065B9" w:rsidRDefault="00B215F7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 w:rsidRPr="00A71D80">
        <w:rPr>
          <w:rFonts w:ascii="Times New Roman" w:hAnsi="Times New Roman" w:cs="Times New Roman"/>
          <w:sz w:val="19"/>
          <w:szCs w:val="19"/>
          <w:lang w:val="en-US"/>
        </w:rPr>
        <w:t>6.1 The predictability of the regression residuals</w:t>
      </w:r>
    </w:p>
    <w:p w14:paraId="7A329766" w14:textId="2C8B5AD9" w:rsidR="002F6432" w:rsidRPr="00A71D80" w:rsidRDefault="002F6432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>
        <w:rPr>
          <w:rFonts w:ascii="Times New Roman" w:hAnsi="Times New Roman" w:cs="Times New Roman"/>
          <w:sz w:val="19"/>
          <w:szCs w:val="19"/>
          <w:lang w:val="en-US"/>
        </w:rPr>
        <w:tab/>
        <w:t>The stock, bond return can be predicted using dividend yield</w:t>
      </w:r>
      <w:r w:rsidR="008264EA">
        <w:rPr>
          <w:rFonts w:ascii="Times New Roman" w:hAnsi="Times New Roman" w:cs="Times New Roman"/>
          <w:sz w:val="19"/>
          <w:szCs w:val="19"/>
          <w:lang w:val="en-US"/>
        </w:rPr>
        <w:t>, default spread, term spread and ST interest rate</w:t>
      </w:r>
      <w:r w:rsidR="00D672D4">
        <w:rPr>
          <w:rFonts w:ascii="Times New Roman" w:hAnsi="Times New Roman" w:cs="Times New Roman"/>
          <w:sz w:val="19"/>
          <w:szCs w:val="19"/>
          <w:lang w:val="en-US"/>
        </w:rPr>
        <w:t xml:space="preserve">. In the regression, it shows no </w:t>
      </w:r>
      <w:r w:rsidR="005A63B8">
        <w:rPr>
          <w:rFonts w:ascii="Times New Roman" w:hAnsi="Times New Roman" w:cs="Times New Roman"/>
          <w:sz w:val="19"/>
          <w:szCs w:val="19"/>
          <w:lang w:val="en-US"/>
        </w:rPr>
        <w:t>evidence that the residues are predictable</w:t>
      </w:r>
      <w:r w:rsidR="00A937E1">
        <w:rPr>
          <w:rFonts w:ascii="Times New Roman" w:hAnsi="Times New Roman" w:cs="Times New Roman"/>
          <w:sz w:val="19"/>
          <w:szCs w:val="19"/>
          <w:lang w:val="en-US"/>
        </w:rPr>
        <w:t xml:space="preserve"> implying that the five risk factors </w:t>
      </w:r>
      <w:r w:rsidR="00C22832">
        <w:rPr>
          <w:rFonts w:ascii="Times New Roman" w:hAnsi="Times New Roman" w:cs="Times New Roman"/>
          <w:sz w:val="19"/>
          <w:szCs w:val="19"/>
          <w:lang w:val="en-US"/>
        </w:rPr>
        <w:t>capture the cross-section expected returns</w:t>
      </w:r>
      <w:r w:rsidR="00F43449">
        <w:rPr>
          <w:rFonts w:ascii="Times New Roman" w:hAnsi="Times New Roman" w:cs="Times New Roman"/>
          <w:sz w:val="19"/>
          <w:szCs w:val="19"/>
          <w:lang w:val="en-US"/>
        </w:rPr>
        <w:t>.</w:t>
      </w:r>
      <w:r w:rsidR="007C549A">
        <w:rPr>
          <w:rFonts w:ascii="Times New Roman" w:hAnsi="Times New Roman" w:cs="Times New Roman"/>
          <w:sz w:val="19"/>
          <w:szCs w:val="19"/>
          <w:lang w:val="en-US"/>
        </w:rPr>
        <w:t xml:space="preserve"> </w:t>
      </w:r>
    </w:p>
    <w:p w14:paraId="42C98A96" w14:textId="6C2971D2" w:rsidR="00B215F7" w:rsidRPr="00A71D80" w:rsidRDefault="00B215F7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 w:rsidRPr="00A71D80">
        <w:rPr>
          <w:rFonts w:ascii="Times New Roman" w:hAnsi="Times New Roman" w:cs="Times New Roman"/>
          <w:sz w:val="19"/>
          <w:szCs w:val="19"/>
          <w:lang w:val="en-US"/>
        </w:rPr>
        <w:t>6.2 January seasonals</w:t>
      </w:r>
      <w:r w:rsidR="000871ED">
        <w:rPr>
          <w:rFonts w:ascii="Times New Roman" w:hAnsi="Times New Roman" w:cs="Times New Roman"/>
          <w:sz w:val="19"/>
          <w:szCs w:val="19"/>
          <w:lang w:val="en-US"/>
        </w:rPr>
        <w:t xml:space="preserve"> (Shows that stock returns, especially small one, have higher prob</w:t>
      </w:r>
      <w:r w:rsidR="0075098A">
        <w:rPr>
          <w:rFonts w:ascii="Times New Roman" w:hAnsi="Times New Roman" w:cs="Times New Roman"/>
          <w:sz w:val="19"/>
          <w:szCs w:val="19"/>
          <w:lang w:val="en-US"/>
        </w:rPr>
        <w:t>ability</w:t>
      </w:r>
      <w:r w:rsidR="000871ED">
        <w:rPr>
          <w:rFonts w:ascii="Times New Roman" w:hAnsi="Times New Roman" w:cs="Times New Roman"/>
          <w:sz w:val="19"/>
          <w:szCs w:val="19"/>
          <w:lang w:val="en-US"/>
        </w:rPr>
        <w:t xml:space="preserve"> </w:t>
      </w:r>
      <w:r w:rsidR="0075098A">
        <w:rPr>
          <w:rFonts w:ascii="Times New Roman" w:hAnsi="Times New Roman" w:cs="Times New Roman"/>
          <w:sz w:val="19"/>
          <w:szCs w:val="19"/>
          <w:lang w:val="en-US"/>
        </w:rPr>
        <w:t>of be higher in January)</w:t>
      </w:r>
    </w:p>
    <w:p w14:paraId="7B6102F4" w14:textId="237BDF54" w:rsidR="006533B5" w:rsidRDefault="006533B5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 w:rsidRPr="00A71D80">
        <w:rPr>
          <w:rFonts w:ascii="Times New Roman" w:hAnsi="Times New Roman" w:cs="Times New Roman"/>
          <w:sz w:val="19"/>
          <w:szCs w:val="19"/>
          <w:lang w:val="en-US"/>
        </w:rPr>
        <w:t>6.3 Split-sample tests</w:t>
      </w:r>
      <w:r w:rsidR="009F29E6">
        <w:rPr>
          <w:rFonts w:ascii="Times New Roman" w:hAnsi="Times New Roman" w:cs="Times New Roman"/>
          <w:sz w:val="19"/>
          <w:szCs w:val="19"/>
          <w:lang w:val="en-US"/>
        </w:rPr>
        <w:t xml:space="preserve"> </w:t>
      </w:r>
    </w:p>
    <w:p w14:paraId="623369B0" w14:textId="444EF468" w:rsidR="00FC0493" w:rsidRDefault="00FC0493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>
        <w:rPr>
          <w:rFonts w:ascii="Times New Roman" w:hAnsi="Times New Roman" w:cs="Times New Roman"/>
          <w:sz w:val="19"/>
          <w:szCs w:val="19"/>
          <w:lang w:val="en-US"/>
        </w:rPr>
        <w:tab/>
      </w:r>
      <w:r w:rsidR="00DD2462">
        <w:rPr>
          <w:rFonts w:ascii="Times New Roman" w:hAnsi="Times New Roman" w:cs="Times New Roman"/>
          <w:sz w:val="19"/>
          <w:szCs w:val="19"/>
          <w:lang w:val="en-US"/>
        </w:rPr>
        <w:t>S</w:t>
      </w:r>
      <w:r w:rsidR="00CB6EAE">
        <w:rPr>
          <w:rFonts w:ascii="Times New Roman" w:hAnsi="Times New Roman" w:cs="Times New Roman"/>
          <w:sz w:val="19"/>
          <w:szCs w:val="19"/>
          <w:lang w:val="en-US"/>
        </w:rPr>
        <w:t>plit</w:t>
      </w:r>
      <w:r w:rsidR="00005640">
        <w:rPr>
          <w:rFonts w:ascii="Times New Roman" w:hAnsi="Times New Roman" w:cs="Times New Roman"/>
          <w:sz w:val="19"/>
          <w:szCs w:val="19"/>
          <w:lang w:val="en-US"/>
        </w:rPr>
        <w:t xml:space="preserve">-sample regression </w:t>
      </w:r>
      <w:r w:rsidR="00DD2462">
        <w:rPr>
          <w:rFonts w:ascii="Times New Roman" w:hAnsi="Times New Roman" w:cs="Times New Roman"/>
          <w:sz w:val="19"/>
          <w:szCs w:val="19"/>
          <w:lang w:val="en-US"/>
        </w:rPr>
        <w:t>c</w:t>
      </w:r>
      <w:r w:rsidR="00DD2462">
        <w:rPr>
          <w:rFonts w:ascii="Times New Roman" w:hAnsi="Times New Roman" w:cs="Times New Roman"/>
          <w:sz w:val="19"/>
          <w:szCs w:val="19"/>
          <w:lang w:val="en-US"/>
        </w:rPr>
        <w:t>onfirms t</w:t>
      </w:r>
      <w:r w:rsidR="00134988">
        <w:rPr>
          <w:rFonts w:ascii="Times New Roman" w:hAnsi="Times New Roman" w:cs="Times New Roman"/>
          <w:sz w:val="19"/>
          <w:szCs w:val="19"/>
          <w:lang w:val="en-US"/>
        </w:rPr>
        <w:t xml:space="preserve">he common risk factors </w:t>
      </w:r>
      <w:r w:rsidR="0015713A">
        <w:rPr>
          <w:rFonts w:ascii="Times New Roman" w:hAnsi="Times New Roman" w:cs="Times New Roman"/>
          <w:sz w:val="19"/>
          <w:szCs w:val="19"/>
          <w:lang w:val="en-US"/>
        </w:rPr>
        <w:t xml:space="preserve">are </w:t>
      </w:r>
      <w:r w:rsidR="00134988">
        <w:rPr>
          <w:rFonts w:ascii="Times New Roman" w:hAnsi="Times New Roman" w:cs="Times New Roman"/>
          <w:sz w:val="19"/>
          <w:szCs w:val="19"/>
          <w:lang w:val="en-US"/>
        </w:rPr>
        <w:t>related to size and book-to-market equity</w:t>
      </w:r>
      <w:r w:rsidR="00891B70">
        <w:rPr>
          <w:rFonts w:ascii="Times New Roman" w:hAnsi="Times New Roman" w:cs="Times New Roman"/>
          <w:sz w:val="19"/>
          <w:szCs w:val="19"/>
          <w:lang w:val="en-US"/>
        </w:rPr>
        <w:t xml:space="preserve"> and </w:t>
      </w:r>
      <w:r w:rsidR="0015713A">
        <w:rPr>
          <w:rFonts w:ascii="Times New Roman" w:hAnsi="Times New Roman" w:cs="Times New Roman"/>
          <w:sz w:val="19"/>
          <w:szCs w:val="19"/>
          <w:lang w:val="en-US"/>
        </w:rPr>
        <w:t xml:space="preserve">the two also give evidence that </w:t>
      </w:r>
      <w:r w:rsidR="00F61610">
        <w:rPr>
          <w:rFonts w:ascii="Times New Roman" w:hAnsi="Times New Roman" w:cs="Times New Roman"/>
          <w:sz w:val="19"/>
          <w:szCs w:val="19"/>
          <w:lang w:val="en-US"/>
        </w:rPr>
        <w:t xml:space="preserve">they </w:t>
      </w:r>
      <w:r w:rsidR="009C5C41">
        <w:rPr>
          <w:rFonts w:ascii="Times New Roman" w:hAnsi="Times New Roman" w:cs="Times New Roman"/>
          <w:sz w:val="19"/>
          <w:szCs w:val="19"/>
          <w:lang w:val="en-US"/>
        </w:rPr>
        <w:t>capture</w:t>
      </w:r>
      <w:r w:rsidR="00F61610">
        <w:rPr>
          <w:rFonts w:ascii="Times New Roman" w:hAnsi="Times New Roman" w:cs="Times New Roman"/>
          <w:sz w:val="19"/>
          <w:szCs w:val="19"/>
          <w:lang w:val="en-US"/>
        </w:rPr>
        <w:t xml:space="preserve"> the cross-section of average stock returns.</w:t>
      </w:r>
    </w:p>
    <w:p w14:paraId="22F68A6A" w14:textId="02CEC052" w:rsidR="009C5C41" w:rsidRDefault="009C5C41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>
        <w:rPr>
          <w:rFonts w:ascii="Times New Roman" w:hAnsi="Times New Roman" w:cs="Times New Roman"/>
          <w:sz w:val="19"/>
          <w:szCs w:val="19"/>
          <w:lang w:val="en-US"/>
        </w:rPr>
        <w:t xml:space="preserve">6.4 Portfolio formed on E/P </w:t>
      </w:r>
      <w:r w:rsidR="004F17EA">
        <w:rPr>
          <w:rFonts w:ascii="Times New Roman" w:hAnsi="Times New Roman" w:cs="Times New Roman"/>
          <w:sz w:val="19"/>
          <w:szCs w:val="19"/>
          <w:lang w:val="en-US"/>
        </w:rPr>
        <w:t>(Show that the average returns on E/P port is a U</w:t>
      </w:r>
      <w:r w:rsidR="0045184B">
        <w:rPr>
          <w:rFonts w:ascii="Times New Roman" w:hAnsi="Times New Roman" w:cs="Times New Roman"/>
          <w:sz w:val="19"/>
          <w:szCs w:val="19"/>
          <w:lang w:val="en-US"/>
        </w:rPr>
        <w:t>-</w:t>
      </w:r>
      <w:r w:rsidR="004F17EA">
        <w:rPr>
          <w:rFonts w:ascii="Times New Roman" w:hAnsi="Times New Roman" w:cs="Times New Roman"/>
          <w:sz w:val="19"/>
          <w:szCs w:val="19"/>
          <w:lang w:val="en-US"/>
        </w:rPr>
        <w:t>shaped</w:t>
      </w:r>
      <w:r w:rsidR="00257B09">
        <w:rPr>
          <w:rFonts w:ascii="Times New Roman" w:hAnsi="Times New Roman" w:cs="Times New Roman"/>
          <w:sz w:val="19"/>
          <w:szCs w:val="19"/>
          <w:lang w:val="en-US"/>
        </w:rPr>
        <w:t xml:space="preserve"> and emphasis that it’s a challenge for the risk factors</w:t>
      </w:r>
      <w:r w:rsidR="004F17EA">
        <w:rPr>
          <w:rFonts w:ascii="Times New Roman" w:hAnsi="Times New Roman" w:cs="Times New Roman"/>
          <w:sz w:val="19"/>
          <w:szCs w:val="19"/>
          <w:lang w:val="en-US"/>
        </w:rPr>
        <w:t>)</w:t>
      </w:r>
    </w:p>
    <w:p w14:paraId="4BF709B5" w14:textId="160B6282" w:rsidR="00F05D9E" w:rsidRPr="00A71D80" w:rsidRDefault="00F05D9E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>
        <w:rPr>
          <w:rFonts w:ascii="Times New Roman" w:hAnsi="Times New Roman" w:cs="Times New Roman"/>
          <w:sz w:val="19"/>
          <w:szCs w:val="19"/>
          <w:lang w:val="en-US"/>
        </w:rPr>
        <w:t>6.5 Portfolio formed on D/</w:t>
      </w:r>
      <w:r w:rsidR="00B315AC">
        <w:rPr>
          <w:rFonts w:ascii="Times New Roman" w:hAnsi="Times New Roman" w:cs="Times New Roman"/>
          <w:sz w:val="19"/>
          <w:szCs w:val="19"/>
          <w:lang w:val="en-US"/>
        </w:rPr>
        <w:t>P</w:t>
      </w:r>
      <w:r>
        <w:rPr>
          <w:rFonts w:ascii="Times New Roman" w:hAnsi="Times New Roman" w:cs="Times New Roman"/>
          <w:sz w:val="19"/>
          <w:szCs w:val="19"/>
          <w:lang w:val="en-US"/>
        </w:rPr>
        <w:t xml:space="preserve"> </w:t>
      </w:r>
      <w:r w:rsidR="0045184B">
        <w:rPr>
          <w:rFonts w:ascii="Times New Roman" w:hAnsi="Times New Roman" w:cs="Times New Roman"/>
          <w:sz w:val="19"/>
          <w:szCs w:val="19"/>
          <w:lang w:val="en-US"/>
        </w:rPr>
        <w:t xml:space="preserve">(Also U-shaped, but the spread in average return is </w:t>
      </w:r>
      <w:r w:rsidR="00B315AC">
        <w:rPr>
          <w:rFonts w:ascii="Times New Roman" w:hAnsi="Times New Roman" w:cs="Times New Roman"/>
          <w:sz w:val="19"/>
          <w:szCs w:val="19"/>
          <w:lang w:val="en-US"/>
        </w:rPr>
        <w:t>relatively weaker than E/P portfolio)</w:t>
      </w:r>
    </w:p>
    <w:p w14:paraId="25149820" w14:textId="47BC4312" w:rsidR="009B3716" w:rsidRPr="004A0EAA" w:rsidRDefault="009B3716" w:rsidP="000D6F78">
      <w:pPr>
        <w:rPr>
          <w:rFonts w:ascii="Times New Roman" w:hAnsi="Times New Roman" w:cs="Times New Roman"/>
          <w:b/>
          <w:bCs/>
          <w:sz w:val="19"/>
          <w:szCs w:val="19"/>
          <w:lang w:val="en-US"/>
        </w:rPr>
      </w:pPr>
      <w:r w:rsidRPr="004A0EAA">
        <w:rPr>
          <w:rFonts w:ascii="Times New Roman" w:hAnsi="Times New Roman" w:cs="Times New Roman"/>
          <w:b/>
          <w:bCs/>
          <w:sz w:val="19"/>
          <w:szCs w:val="19"/>
          <w:lang w:val="en-US"/>
        </w:rPr>
        <w:t xml:space="preserve">7. Interpretation and applications </w:t>
      </w:r>
    </w:p>
    <w:p w14:paraId="7CDF24F2" w14:textId="11D1E8C1" w:rsidR="009B3716" w:rsidRDefault="009B3716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 w:rsidRPr="00A71D80">
        <w:rPr>
          <w:rFonts w:ascii="Times New Roman" w:hAnsi="Times New Roman" w:cs="Times New Roman"/>
          <w:sz w:val="19"/>
          <w:szCs w:val="19"/>
          <w:lang w:val="en-US"/>
        </w:rPr>
        <w:t xml:space="preserve">7.1 </w:t>
      </w:r>
      <w:r w:rsidR="00485AE0" w:rsidRPr="00A71D80">
        <w:rPr>
          <w:rFonts w:ascii="Times New Roman" w:hAnsi="Times New Roman" w:cs="Times New Roman"/>
          <w:sz w:val="19"/>
          <w:szCs w:val="19"/>
          <w:lang w:val="en-US"/>
        </w:rPr>
        <w:t>Interpretation</w:t>
      </w:r>
    </w:p>
    <w:p w14:paraId="3CDAF4C7" w14:textId="63A19531" w:rsidR="00BE7A8F" w:rsidRPr="00A71D80" w:rsidRDefault="00BE7A8F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>
        <w:rPr>
          <w:rFonts w:ascii="Times New Roman" w:hAnsi="Times New Roman" w:cs="Times New Roman"/>
          <w:sz w:val="19"/>
          <w:szCs w:val="19"/>
          <w:lang w:val="en-US"/>
        </w:rPr>
        <w:tab/>
      </w:r>
      <w:r w:rsidR="00280ABB">
        <w:rPr>
          <w:rFonts w:ascii="Times New Roman" w:hAnsi="Times New Roman" w:cs="Times New Roman"/>
          <w:sz w:val="19"/>
          <w:szCs w:val="19"/>
          <w:lang w:val="en-US"/>
        </w:rPr>
        <w:t xml:space="preserve">5 factors </w:t>
      </w:r>
      <w:r w:rsidR="001B2736">
        <w:rPr>
          <w:rFonts w:ascii="Times New Roman" w:hAnsi="Times New Roman" w:cs="Times New Roman"/>
          <w:sz w:val="19"/>
          <w:szCs w:val="19"/>
          <w:lang w:val="en-US"/>
        </w:rPr>
        <w:t xml:space="preserve">model </w:t>
      </w:r>
      <w:r w:rsidR="00C56A97">
        <w:rPr>
          <w:rFonts w:ascii="Times New Roman" w:hAnsi="Times New Roman" w:cs="Times New Roman"/>
          <w:sz w:val="19"/>
          <w:szCs w:val="19"/>
          <w:lang w:val="en-US"/>
        </w:rPr>
        <w:t>is pro at explaining</w:t>
      </w:r>
      <w:r w:rsidR="00431C64">
        <w:rPr>
          <w:rFonts w:ascii="Times New Roman" w:hAnsi="Times New Roman" w:cs="Times New Roman"/>
          <w:sz w:val="19"/>
          <w:szCs w:val="19"/>
          <w:lang w:val="en-US"/>
        </w:rPr>
        <w:t xml:space="preserve"> </w:t>
      </w:r>
      <w:r w:rsidR="00060D97">
        <w:rPr>
          <w:rFonts w:ascii="Times New Roman" w:hAnsi="Times New Roman" w:cs="Times New Roman"/>
          <w:sz w:val="19"/>
          <w:szCs w:val="19"/>
          <w:lang w:val="en-US"/>
        </w:rPr>
        <w:t>c</w:t>
      </w:r>
      <w:r w:rsidR="00431C64">
        <w:rPr>
          <w:rFonts w:ascii="Times New Roman" w:hAnsi="Times New Roman" w:cs="Times New Roman"/>
          <w:sz w:val="19"/>
          <w:szCs w:val="19"/>
          <w:lang w:val="en-US"/>
        </w:rPr>
        <w:t>ommon variation of bond and stock returns and the cross-section of aver</w:t>
      </w:r>
      <w:r w:rsidR="00C56A97">
        <w:rPr>
          <w:rFonts w:ascii="Times New Roman" w:hAnsi="Times New Roman" w:cs="Times New Roman"/>
          <w:sz w:val="19"/>
          <w:szCs w:val="19"/>
          <w:lang w:val="en-US"/>
        </w:rPr>
        <w:t>age returns</w:t>
      </w:r>
      <w:r w:rsidR="00060D97">
        <w:rPr>
          <w:rFonts w:ascii="Times New Roman" w:hAnsi="Times New Roman" w:cs="Times New Roman"/>
          <w:sz w:val="19"/>
          <w:szCs w:val="19"/>
          <w:lang w:val="en-US"/>
        </w:rPr>
        <w:t>.</w:t>
      </w:r>
      <w:r w:rsidR="008B06C9">
        <w:rPr>
          <w:rFonts w:ascii="Times New Roman" w:hAnsi="Times New Roman" w:cs="Times New Roman"/>
          <w:sz w:val="19"/>
          <w:szCs w:val="19"/>
          <w:lang w:val="en-US"/>
        </w:rPr>
        <w:t xml:space="preserve"> The choices of factors are </w:t>
      </w:r>
      <w:r w:rsidR="0000552C">
        <w:rPr>
          <w:rFonts w:ascii="Times New Roman" w:hAnsi="Times New Roman" w:cs="Times New Roman"/>
          <w:sz w:val="19"/>
          <w:szCs w:val="19"/>
          <w:lang w:val="en-US"/>
        </w:rPr>
        <w:t>motivated by empirical experience no</w:t>
      </w:r>
      <w:r w:rsidR="00FB029E">
        <w:rPr>
          <w:rFonts w:ascii="Times New Roman" w:hAnsi="Times New Roman" w:cs="Times New Roman"/>
          <w:sz w:val="19"/>
          <w:szCs w:val="19"/>
          <w:lang w:val="en-US"/>
        </w:rPr>
        <w:t>t following any theories</w:t>
      </w:r>
      <w:r w:rsidR="0000552C">
        <w:rPr>
          <w:rFonts w:ascii="Times New Roman" w:hAnsi="Times New Roman" w:cs="Times New Roman"/>
          <w:sz w:val="19"/>
          <w:szCs w:val="19"/>
          <w:lang w:val="en-US"/>
        </w:rPr>
        <w:t xml:space="preserve">. </w:t>
      </w:r>
    </w:p>
    <w:p w14:paraId="24B8D6F0" w14:textId="06E55FF8" w:rsidR="00060D97" w:rsidRDefault="00485AE0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 w:rsidRPr="00A71D80">
        <w:rPr>
          <w:rFonts w:ascii="Times New Roman" w:hAnsi="Times New Roman" w:cs="Times New Roman"/>
          <w:sz w:val="19"/>
          <w:szCs w:val="19"/>
          <w:lang w:val="en-US"/>
        </w:rPr>
        <w:t>7.2 Applications</w:t>
      </w:r>
    </w:p>
    <w:p w14:paraId="289F6E22" w14:textId="56BC1BEE" w:rsidR="00060D97" w:rsidRPr="00A71D80" w:rsidRDefault="008322C1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>
        <w:rPr>
          <w:rFonts w:ascii="Times New Roman" w:hAnsi="Times New Roman" w:cs="Times New Roman"/>
          <w:sz w:val="19"/>
          <w:szCs w:val="19"/>
          <w:lang w:val="en-US"/>
        </w:rPr>
        <w:tab/>
      </w:r>
      <w:r w:rsidR="0067752D">
        <w:rPr>
          <w:rFonts w:ascii="Times New Roman" w:hAnsi="Times New Roman" w:cs="Times New Roman"/>
          <w:sz w:val="19"/>
          <w:szCs w:val="19"/>
          <w:lang w:val="en-US"/>
        </w:rPr>
        <w:t xml:space="preserve">The results indicated that </w:t>
      </w:r>
      <w:r w:rsidR="005E6FE8">
        <w:rPr>
          <w:rFonts w:ascii="Times New Roman" w:hAnsi="Times New Roman" w:cs="Times New Roman"/>
          <w:sz w:val="19"/>
          <w:szCs w:val="19"/>
          <w:lang w:val="en-US"/>
        </w:rPr>
        <w:t>it can be used in any application that requires estimates of expected stock returns</w:t>
      </w:r>
      <w:r w:rsidR="006F247A">
        <w:rPr>
          <w:rFonts w:ascii="Times New Roman" w:hAnsi="Times New Roman" w:cs="Times New Roman"/>
          <w:sz w:val="19"/>
          <w:szCs w:val="19"/>
          <w:lang w:val="en-US"/>
        </w:rPr>
        <w:t xml:space="preserve"> such as selection portfolios, measuring the abnormal returns in event studies and </w:t>
      </w:r>
      <w:r w:rsidR="00FE1A79">
        <w:rPr>
          <w:rFonts w:ascii="Times New Roman" w:hAnsi="Times New Roman" w:cs="Times New Roman"/>
          <w:sz w:val="19"/>
          <w:szCs w:val="19"/>
          <w:lang w:val="en-US"/>
        </w:rPr>
        <w:t>estimation of cost of capital.</w:t>
      </w:r>
    </w:p>
    <w:p w14:paraId="2009B882" w14:textId="690B435C" w:rsidR="00485AE0" w:rsidRDefault="00485AE0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 w:rsidRPr="00A71D80">
        <w:rPr>
          <w:rFonts w:ascii="Times New Roman" w:hAnsi="Times New Roman" w:cs="Times New Roman"/>
          <w:sz w:val="19"/>
          <w:szCs w:val="19"/>
          <w:lang w:val="en-US"/>
        </w:rPr>
        <w:t>7.3 Open questions</w:t>
      </w:r>
    </w:p>
    <w:p w14:paraId="17C355E6" w14:textId="4A06B447" w:rsidR="006604F4" w:rsidRPr="00A71D80" w:rsidRDefault="00FE1A79" w:rsidP="000D6F78">
      <w:pPr>
        <w:rPr>
          <w:rFonts w:ascii="Times New Roman" w:hAnsi="Times New Roman" w:cs="Times New Roman"/>
          <w:sz w:val="19"/>
          <w:szCs w:val="19"/>
          <w:lang w:val="en-US"/>
        </w:rPr>
      </w:pPr>
      <w:r>
        <w:rPr>
          <w:rFonts w:ascii="Times New Roman" w:hAnsi="Times New Roman" w:cs="Times New Roman"/>
          <w:sz w:val="19"/>
          <w:szCs w:val="19"/>
          <w:lang w:val="en-US"/>
        </w:rPr>
        <w:tab/>
      </w:r>
      <w:r w:rsidR="003207E5">
        <w:rPr>
          <w:rFonts w:ascii="Times New Roman" w:hAnsi="Times New Roman" w:cs="Times New Roman"/>
          <w:sz w:val="19"/>
          <w:szCs w:val="19"/>
          <w:lang w:val="en-US"/>
        </w:rPr>
        <w:t xml:space="preserve">They </w:t>
      </w:r>
      <w:r w:rsidR="00467C92">
        <w:rPr>
          <w:rFonts w:ascii="Times New Roman" w:hAnsi="Times New Roman" w:cs="Times New Roman"/>
          <w:sz w:val="19"/>
          <w:szCs w:val="19"/>
          <w:lang w:val="en-US"/>
        </w:rPr>
        <w:t>leave</w:t>
      </w:r>
      <w:r w:rsidR="003207E5">
        <w:rPr>
          <w:rFonts w:ascii="Times New Roman" w:hAnsi="Times New Roman" w:cs="Times New Roman"/>
          <w:sz w:val="19"/>
          <w:szCs w:val="19"/>
          <w:lang w:val="en-US"/>
        </w:rPr>
        <w:t xml:space="preserve"> questions left unanswered such as 1.</w:t>
      </w:r>
      <w:r w:rsidR="00AC71C6">
        <w:rPr>
          <w:rFonts w:ascii="Times New Roman" w:hAnsi="Times New Roman" w:cs="Times New Roman"/>
          <w:sz w:val="19"/>
          <w:szCs w:val="19"/>
          <w:lang w:val="en-US"/>
        </w:rPr>
        <w:t xml:space="preserve"> How profitability, or any </w:t>
      </w:r>
      <w:r w:rsidR="00467C92">
        <w:rPr>
          <w:rFonts w:ascii="Times New Roman" w:hAnsi="Times New Roman" w:cs="Times New Roman"/>
          <w:sz w:val="19"/>
          <w:szCs w:val="19"/>
          <w:lang w:val="en-US"/>
        </w:rPr>
        <w:t xml:space="preserve">fundamentals, produce common variation </w:t>
      </w:r>
      <w:r w:rsidR="00646B8E">
        <w:rPr>
          <w:rFonts w:ascii="Times New Roman" w:hAnsi="Times New Roman" w:cs="Times New Roman"/>
          <w:sz w:val="19"/>
          <w:szCs w:val="19"/>
          <w:lang w:val="en-US"/>
        </w:rPr>
        <w:t xml:space="preserve">in returns </w:t>
      </w:r>
      <w:r w:rsidR="00F23723">
        <w:rPr>
          <w:rFonts w:ascii="Times New Roman" w:hAnsi="Times New Roman" w:cs="Times New Roman"/>
          <w:sz w:val="19"/>
          <w:szCs w:val="19"/>
          <w:lang w:val="en-US"/>
        </w:rPr>
        <w:t>associated with size and BE/ME that does not pick up by the market return</w:t>
      </w:r>
      <w:r w:rsidR="00D8241B">
        <w:rPr>
          <w:rFonts w:ascii="Times New Roman" w:hAnsi="Times New Roman" w:cs="Times New Roman"/>
          <w:sz w:val="19"/>
          <w:szCs w:val="19"/>
          <w:lang w:val="en-US"/>
        </w:rPr>
        <w:t>?</w:t>
      </w:r>
      <w:r w:rsidR="00F23723">
        <w:rPr>
          <w:rFonts w:ascii="Times New Roman" w:hAnsi="Times New Roman" w:cs="Times New Roman"/>
          <w:sz w:val="19"/>
          <w:szCs w:val="19"/>
          <w:lang w:val="en-US"/>
        </w:rPr>
        <w:t xml:space="preserve"> </w:t>
      </w:r>
      <w:r w:rsidR="00396D49">
        <w:rPr>
          <w:rFonts w:ascii="Times New Roman" w:hAnsi="Times New Roman" w:cs="Times New Roman"/>
          <w:sz w:val="19"/>
          <w:szCs w:val="19"/>
          <w:lang w:val="en-US"/>
        </w:rPr>
        <w:t xml:space="preserve">2. Can specific fundamentals be identified </w:t>
      </w:r>
      <w:r w:rsidR="00D8241B">
        <w:rPr>
          <w:rFonts w:ascii="Times New Roman" w:hAnsi="Times New Roman" w:cs="Times New Roman"/>
          <w:sz w:val="19"/>
          <w:szCs w:val="19"/>
          <w:lang w:val="en-US"/>
        </w:rPr>
        <w:t>as state variables?</w:t>
      </w:r>
    </w:p>
    <w:sectPr w:rsidR="006604F4" w:rsidRPr="00A71D80" w:rsidSect="0000280C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80EAE" w14:textId="77777777" w:rsidR="00F861D0" w:rsidRDefault="00F861D0" w:rsidP="0015115A">
      <w:r>
        <w:separator/>
      </w:r>
    </w:p>
  </w:endnote>
  <w:endnote w:type="continuationSeparator" w:id="0">
    <w:p w14:paraId="115AD428" w14:textId="77777777" w:rsidR="00F861D0" w:rsidRDefault="00F861D0" w:rsidP="00151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139C2" w14:textId="77777777" w:rsidR="00F861D0" w:rsidRDefault="00F861D0" w:rsidP="0015115A">
      <w:r>
        <w:separator/>
      </w:r>
    </w:p>
  </w:footnote>
  <w:footnote w:type="continuationSeparator" w:id="0">
    <w:p w14:paraId="30ABDAD2" w14:textId="77777777" w:rsidR="00F861D0" w:rsidRDefault="00F861D0" w:rsidP="001511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83F32"/>
    <w:multiLevelType w:val="hybridMultilevel"/>
    <w:tmpl w:val="4546DD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15A"/>
    <w:rsid w:val="0000280C"/>
    <w:rsid w:val="0000552C"/>
    <w:rsid w:val="00005640"/>
    <w:rsid w:val="00030189"/>
    <w:rsid w:val="00060D97"/>
    <w:rsid w:val="000871ED"/>
    <w:rsid w:val="000D66F5"/>
    <w:rsid w:val="000D6F78"/>
    <w:rsid w:val="00134988"/>
    <w:rsid w:val="0015115A"/>
    <w:rsid w:val="0015713A"/>
    <w:rsid w:val="001A174E"/>
    <w:rsid w:val="001A5B67"/>
    <w:rsid w:val="001B2736"/>
    <w:rsid w:val="001B2764"/>
    <w:rsid w:val="001B7DCC"/>
    <w:rsid w:val="002007A3"/>
    <w:rsid w:val="00222F81"/>
    <w:rsid w:val="002329AA"/>
    <w:rsid w:val="0023572A"/>
    <w:rsid w:val="00242629"/>
    <w:rsid w:val="00257B09"/>
    <w:rsid w:val="002725A3"/>
    <w:rsid w:val="00274FDD"/>
    <w:rsid w:val="00275621"/>
    <w:rsid w:val="00280ABB"/>
    <w:rsid w:val="00291F09"/>
    <w:rsid w:val="002F6432"/>
    <w:rsid w:val="003207E5"/>
    <w:rsid w:val="003221D0"/>
    <w:rsid w:val="003417FF"/>
    <w:rsid w:val="003651A9"/>
    <w:rsid w:val="0038100E"/>
    <w:rsid w:val="00386CF7"/>
    <w:rsid w:val="00396D49"/>
    <w:rsid w:val="003C23EA"/>
    <w:rsid w:val="00400E76"/>
    <w:rsid w:val="004127E7"/>
    <w:rsid w:val="00424052"/>
    <w:rsid w:val="00431C64"/>
    <w:rsid w:val="0045058F"/>
    <w:rsid w:val="0045184B"/>
    <w:rsid w:val="00467C92"/>
    <w:rsid w:val="0047569B"/>
    <w:rsid w:val="00483D99"/>
    <w:rsid w:val="00485AE0"/>
    <w:rsid w:val="00491D40"/>
    <w:rsid w:val="00493CC6"/>
    <w:rsid w:val="004A0EAA"/>
    <w:rsid w:val="004F17EA"/>
    <w:rsid w:val="005112CA"/>
    <w:rsid w:val="0052592A"/>
    <w:rsid w:val="005753B8"/>
    <w:rsid w:val="005A63B8"/>
    <w:rsid w:val="005E6FE8"/>
    <w:rsid w:val="00605321"/>
    <w:rsid w:val="00646B8E"/>
    <w:rsid w:val="0065028B"/>
    <w:rsid w:val="00651632"/>
    <w:rsid w:val="006533B5"/>
    <w:rsid w:val="006604F4"/>
    <w:rsid w:val="0067752D"/>
    <w:rsid w:val="006D5BAA"/>
    <w:rsid w:val="006F247A"/>
    <w:rsid w:val="00724FD5"/>
    <w:rsid w:val="0075098A"/>
    <w:rsid w:val="007C549A"/>
    <w:rsid w:val="007D1919"/>
    <w:rsid w:val="007F21E2"/>
    <w:rsid w:val="0081001B"/>
    <w:rsid w:val="00812EA9"/>
    <w:rsid w:val="00813E12"/>
    <w:rsid w:val="008264EA"/>
    <w:rsid w:val="008322C1"/>
    <w:rsid w:val="00855002"/>
    <w:rsid w:val="00891B70"/>
    <w:rsid w:val="008931FC"/>
    <w:rsid w:val="008A3F19"/>
    <w:rsid w:val="008B06C9"/>
    <w:rsid w:val="008B7B81"/>
    <w:rsid w:val="008F2C0F"/>
    <w:rsid w:val="00923124"/>
    <w:rsid w:val="009816F2"/>
    <w:rsid w:val="009B3716"/>
    <w:rsid w:val="009C5C41"/>
    <w:rsid w:val="009E5599"/>
    <w:rsid w:val="009F29E6"/>
    <w:rsid w:val="009F5C09"/>
    <w:rsid w:val="009F72A4"/>
    <w:rsid w:val="00A01BEA"/>
    <w:rsid w:val="00A24170"/>
    <w:rsid w:val="00A41D79"/>
    <w:rsid w:val="00A608D9"/>
    <w:rsid w:val="00A64640"/>
    <w:rsid w:val="00A71D80"/>
    <w:rsid w:val="00A92C92"/>
    <w:rsid w:val="00A937E1"/>
    <w:rsid w:val="00A9420F"/>
    <w:rsid w:val="00AA2016"/>
    <w:rsid w:val="00AA64ED"/>
    <w:rsid w:val="00AC0DCD"/>
    <w:rsid w:val="00AC71C6"/>
    <w:rsid w:val="00B215F7"/>
    <w:rsid w:val="00B23A6C"/>
    <w:rsid w:val="00B315AC"/>
    <w:rsid w:val="00B83052"/>
    <w:rsid w:val="00BB46D2"/>
    <w:rsid w:val="00BD76DC"/>
    <w:rsid w:val="00BE7A8F"/>
    <w:rsid w:val="00C13357"/>
    <w:rsid w:val="00C15386"/>
    <w:rsid w:val="00C22832"/>
    <w:rsid w:val="00C22B2A"/>
    <w:rsid w:val="00C23F07"/>
    <w:rsid w:val="00C25C00"/>
    <w:rsid w:val="00C343FB"/>
    <w:rsid w:val="00C35021"/>
    <w:rsid w:val="00C406C1"/>
    <w:rsid w:val="00C56A97"/>
    <w:rsid w:val="00C612EF"/>
    <w:rsid w:val="00C92EAC"/>
    <w:rsid w:val="00C961F9"/>
    <w:rsid w:val="00CA3FAE"/>
    <w:rsid w:val="00CB6EAE"/>
    <w:rsid w:val="00CF0727"/>
    <w:rsid w:val="00CF4E49"/>
    <w:rsid w:val="00D42248"/>
    <w:rsid w:val="00D47DEE"/>
    <w:rsid w:val="00D672D4"/>
    <w:rsid w:val="00D8241B"/>
    <w:rsid w:val="00DD2462"/>
    <w:rsid w:val="00E065B9"/>
    <w:rsid w:val="00E22826"/>
    <w:rsid w:val="00E75A85"/>
    <w:rsid w:val="00ED05DF"/>
    <w:rsid w:val="00F05D9E"/>
    <w:rsid w:val="00F23723"/>
    <w:rsid w:val="00F43449"/>
    <w:rsid w:val="00F61610"/>
    <w:rsid w:val="00F861D0"/>
    <w:rsid w:val="00F9767B"/>
    <w:rsid w:val="00FA7F5B"/>
    <w:rsid w:val="00FB029E"/>
    <w:rsid w:val="00FC0493"/>
    <w:rsid w:val="00FE1A79"/>
    <w:rsid w:val="00FF2182"/>
    <w:rsid w:val="00FF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D9540"/>
  <w15:chartTrackingRefBased/>
  <w15:docId w15:val="{0ABF7BBC-5C26-FB48-B91B-D2726A968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ngsan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115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115A"/>
    <w:rPr>
      <w:rFonts w:cs="Angsana New"/>
    </w:rPr>
  </w:style>
  <w:style w:type="paragraph" w:styleId="Footer">
    <w:name w:val="footer"/>
    <w:basedOn w:val="Normal"/>
    <w:link w:val="FooterChar"/>
    <w:uiPriority w:val="99"/>
    <w:unhideWhenUsed/>
    <w:rsid w:val="0015115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115A"/>
    <w:rPr>
      <w:rFonts w:cs="Angsana New"/>
    </w:rPr>
  </w:style>
  <w:style w:type="paragraph" w:styleId="ListParagraph">
    <w:name w:val="List Paragraph"/>
    <w:basedOn w:val="Normal"/>
    <w:uiPriority w:val="34"/>
    <w:qFormat/>
    <w:rsid w:val="001511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768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8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47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824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tanatat bhurivatana</dc:creator>
  <cp:keywords/>
  <dc:description/>
  <cp:lastModifiedBy>tanatat bhurivatana</cp:lastModifiedBy>
  <cp:revision>138</cp:revision>
  <dcterms:created xsi:type="dcterms:W3CDTF">2022-03-10T08:43:00Z</dcterms:created>
  <dcterms:modified xsi:type="dcterms:W3CDTF">2022-03-10T17:09:00Z</dcterms:modified>
</cp:coreProperties>
</file>