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629" w:rsidRDefault="00D85638" w:rsidP="004443B1">
      <w:pPr>
        <w:jc w:val="center"/>
        <w:rPr>
          <w:b/>
          <w:bCs/>
          <w:sz w:val="32"/>
          <w:szCs w:val="32"/>
        </w:rPr>
      </w:pPr>
      <w:r>
        <w:rPr>
          <w:b/>
          <w:bCs/>
          <w:sz w:val="32"/>
          <w:szCs w:val="32"/>
        </w:rPr>
        <w:t>Allocation vs. Distribution</w:t>
      </w:r>
      <w:r w:rsidR="0009582D">
        <w:rPr>
          <w:b/>
          <w:bCs/>
          <w:sz w:val="32"/>
          <w:szCs w:val="32"/>
        </w:rPr>
        <w:t xml:space="preserve"> of Public Goods</w:t>
      </w:r>
    </w:p>
    <w:p w:rsidR="00D85638" w:rsidRDefault="00D85638" w:rsidP="004443B1">
      <w:pPr>
        <w:jc w:val="center"/>
        <w:rPr>
          <w:b/>
          <w:bCs/>
          <w:sz w:val="32"/>
          <w:szCs w:val="32"/>
        </w:rPr>
      </w:pPr>
      <w:r>
        <w:rPr>
          <w:b/>
          <w:bCs/>
          <w:sz w:val="32"/>
          <w:szCs w:val="32"/>
        </w:rPr>
        <w:t>(Draft Notes – Still need revision)</w:t>
      </w:r>
    </w:p>
    <w:p w:rsidR="005C2100" w:rsidRPr="004443B1" w:rsidRDefault="005C2100" w:rsidP="004443B1">
      <w:pPr>
        <w:jc w:val="center"/>
        <w:rPr>
          <w:b/>
          <w:bCs/>
          <w:sz w:val="32"/>
          <w:szCs w:val="32"/>
        </w:rPr>
      </w:pPr>
      <w:r>
        <w:rPr>
          <w:b/>
          <w:bCs/>
          <w:sz w:val="32"/>
          <w:szCs w:val="32"/>
        </w:rPr>
        <w:t xml:space="preserve">(Blame </w:t>
      </w:r>
      <w:proofErr w:type="spellStart"/>
      <w:r>
        <w:rPr>
          <w:b/>
          <w:bCs/>
          <w:sz w:val="32"/>
          <w:szCs w:val="32"/>
        </w:rPr>
        <w:t>Suthep</w:t>
      </w:r>
      <w:proofErr w:type="spellEnd"/>
      <w:r>
        <w:rPr>
          <w:b/>
          <w:bCs/>
          <w:sz w:val="32"/>
          <w:szCs w:val="32"/>
        </w:rPr>
        <w:t>)</w:t>
      </w:r>
    </w:p>
    <w:p w:rsidR="003E1383" w:rsidRDefault="003E1383"/>
    <w:p w:rsidR="008F2338" w:rsidRDefault="008F2338">
      <w:pPr>
        <w:rPr>
          <w:sz w:val="20"/>
          <w:szCs w:val="20"/>
        </w:rPr>
      </w:pPr>
    </w:p>
    <w:p w:rsidR="000B383D" w:rsidRDefault="005C2100">
      <w:pPr>
        <w:rPr>
          <w:sz w:val="20"/>
          <w:szCs w:val="20"/>
        </w:rPr>
      </w:pPr>
      <w:r>
        <w:rPr>
          <w:sz w:val="20"/>
          <w:szCs w:val="20"/>
        </w:rPr>
        <w:t>(NOTE TO SELF – START WITH EXIT OPTION….)</w:t>
      </w:r>
    </w:p>
    <w:p w:rsidR="000B383D" w:rsidRPr="0043506E" w:rsidRDefault="000B383D">
      <w:pPr>
        <w:rPr>
          <w:sz w:val="20"/>
          <w:szCs w:val="20"/>
        </w:rPr>
      </w:pPr>
    </w:p>
    <w:p w:rsidR="00CD5EA6" w:rsidRPr="0043506E" w:rsidRDefault="00CD5EA6">
      <w:pPr>
        <w:rPr>
          <w:sz w:val="20"/>
          <w:szCs w:val="20"/>
        </w:rPr>
      </w:pPr>
      <w:r w:rsidRPr="0043506E">
        <w:rPr>
          <w:sz w:val="20"/>
          <w:szCs w:val="20"/>
        </w:rPr>
        <w:t xml:space="preserve">How can we use standard Indifference Curve </w:t>
      </w:r>
      <w:r w:rsidR="008056A3" w:rsidRPr="0043506E">
        <w:rPr>
          <w:sz w:val="20"/>
          <w:szCs w:val="20"/>
        </w:rPr>
        <w:t>Analysis</w:t>
      </w:r>
      <w:r w:rsidRPr="0043506E">
        <w:rPr>
          <w:sz w:val="20"/>
          <w:szCs w:val="20"/>
        </w:rPr>
        <w:t xml:space="preserve"> to show an individual’s preferences for Public and Private Goods?   In the analyses below, assume that our consumer is choosing between private consumption and a single, </w:t>
      </w:r>
      <w:r w:rsidR="001B41A4" w:rsidRPr="0043506E">
        <w:rPr>
          <w:sz w:val="20"/>
          <w:szCs w:val="20"/>
        </w:rPr>
        <w:t>discrete</w:t>
      </w:r>
      <w:r w:rsidRPr="0043506E">
        <w:rPr>
          <w:sz w:val="20"/>
          <w:szCs w:val="20"/>
        </w:rPr>
        <w:t>, public good, in this case a bridge.  Absent the ability to work with others, our consumer has an effective tax rate of 100% (t=1), and thus pays the full cost of the public good.  With an IC curve that is tangent (IC</w:t>
      </w:r>
      <w:r w:rsidRPr="0043506E">
        <w:rPr>
          <w:sz w:val="20"/>
          <w:szCs w:val="20"/>
          <w:vertAlign w:val="subscript"/>
        </w:rPr>
        <w:t>P</w:t>
      </w:r>
      <w:r w:rsidRPr="0043506E">
        <w:rPr>
          <w:sz w:val="20"/>
          <w:szCs w:val="20"/>
        </w:rPr>
        <w:t xml:space="preserve">), we get a corner </w:t>
      </w:r>
      <w:proofErr w:type="gramStart"/>
      <w:r w:rsidRPr="0043506E">
        <w:rPr>
          <w:sz w:val="20"/>
          <w:szCs w:val="20"/>
        </w:rPr>
        <w:t>solution,</w:t>
      </w:r>
      <w:proofErr w:type="gramEnd"/>
      <w:r w:rsidRPr="0043506E">
        <w:rPr>
          <w:sz w:val="20"/>
          <w:szCs w:val="20"/>
        </w:rPr>
        <w:t xml:space="preserve"> the consumer simply consumes other goods.</w:t>
      </w:r>
      <w:r w:rsidR="0043506E">
        <w:rPr>
          <w:sz w:val="20"/>
          <w:szCs w:val="20"/>
        </w:rPr>
        <w:t xml:space="preserve">  See Graph A</w:t>
      </w:r>
    </w:p>
    <w:p w:rsidR="00CD5EA6" w:rsidRPr="0043506E" w:rsidRDefault="00CD5EA6">
      <w:pPr>
        <w:rPr>
          <w:sz w:val="20"/>
          <w:szCs w:val="20"/>
        </w:rPr>
      </w:pPr>
    </w:p>
    <w:p w:rsidR="00CD5EA6" w:rsidRPr="0043506E" w:rsidRDefault="00CD5EA6" w:rsidP="00CD5EA6">
      <w:pPr>
        <w:numPr>
          <w:ilvl w:val="0"/>
          <w:numId w:val="1"/>
        </w:numPr>
        <w:rPr>
          <w:sz w:val="20"/>
          <w:szCs w:val="20"/>
        </w:rPr>
      </w:pPr>
      <w:r w:rsidRPr="0043506E">
        <w:rPr>
          <w:sz w:val="20"/>
          <w:szCs w:val="20"/>
        </w:rPr>
        <w:t xml:space="preserve"> Many public goods, if not provided publically, end up as corner solutions, i.e. the market does not provide them</w:t>
      </w:r>
      <w:r w:rsidR="0043506E" w:rsidRPr="0043506E">
        <w:rPr>
          <w:sz w:val="20"/>
          <w:szCs w:val="20"/>
        </w:rPr>
        <w:t>, and consumers choose to not provide them for themselves</w:t>
      </w:r>
      <w:r w:rsidRPr="0043506E">
        <w:rPr>
          <w:sz w:val="20"/>
          <w:szCs w:val="20"/>
        </w:rPr>
        <w:t>.</w:t>
      </w:r>
    </w:p>
    <w:p w:rsidR="00CD5EA6" w:rsidRPr="0043506E" w:rsidRDefault="00CD5EA6" w:rsidP="00CD5EA6">
      <w:pPr>
        <w:numPr>
          <w:ilvl w:val="0"/>
          <w:numId w:val="1"/>
        </w:numPr>
        <w:rPr>
          <w:sz w:val="20"/>
          <w:szCs w:val="20"/>
        </w:rPr>
      </w:pPr>
      <w:r w:rsidRPr="0043506E">
        <w:rPr>
          <w:sz w:val="20"/>
          <w:szCs w:val="20"/>
        </w:rPr>
        <w:t>Other public goods can be provided, though they may or may not be.</w:t>
      </w:r>
    </w:p>
    <w:p w:rsidR="00CD5EA6" w:rsidRPr="0043506E" w:rsidRDefault="00CD5EA6" w:rsidP="00CD5EA6">
      <w:pPr>
        <w:numPr>
          <w:ilvl w:val="0"/>
          <w:numId w:val="1"/>
        </w:numPr>
        <w:rPr>
          <w:sz w:val="20"/>
          <w:szCs w:val="20"/>
        </w:rPr>
      </w:pPr>
      <w:r w:rsidRPr="0043506E">
        <w:rPr>
          <w:sz w:val="20"/>
          <w:szCs w:val="20"/>
        </w:rPr>
        <w:t>Examples:  National Defense, local policing</w:t>
      </w:r>
    </w:p>
    <w:p w:rsidR="00C947F6" w:rsidRDefault="00C947F6">
      <w:pPr>
        <w:rPr>
          <w:sz w:val="20"/>
          <w:szCs w:val="20"/>
        </w:rPr>
      </w:pPr>
    </w:p>
    <w:p w:rsidR="000B383D" w:rsidRDefault="000B383D">
      <w:pPr>
        <w:rPr>
          <w:sz w:val="20"/>
          <w:szCs w:val="20"/>
        </w:rPr>
      </w:pPr>
    </w:p>
    <w:p w:rsidR="000B383D" w:rsidRDefault="000B383D">
      <w:pPr>
        <w:rPr>
          <w:sz w:val="20"/>
          <w:szCs w:val="20"/>
        </w:rPr>
      </w:pPr>
    </w:p>
    <w:p w:rsidR="000B383D" w:rsidRDefault="000B383D">
      <w:pPr>
        <w:rPr>
          <w:sz w:val="20"/>
          <w:szCs w:val="20"/>
        </w:rPr>
      </w:pPr>
    </w:p>
    <w:p w:rsidR="000B383D" w:rsidRDefault="00CA50C7">
      <w:pPr>
        <w:rPr>
          <w:sz w:val="20"/>
          <w:szCs w:val="20"/>
        </w:rPr>
      </w:pPr>
      <w:r>
        <w:rPr>
          <w:noProof/>
        </w:rPr>
        <w:drawing>
          <wp:anchor distT="0" distB="0" distL="114300" distR="114300" simplePos="0" relativeHeight="251660288" behindDoc="0" locked="0" layoutInCell="1" allowOverlap="1">
            <wp:simplePos x="0" y="0"/>
            <wp:positionH relativeFrom="margin">
              <wp:posOffset>2647315</wp:posOffset>
            </wp:positionH>
            <wp:positionV relativeFrom="margin">
              <wp:posOffset>3081020</wp:posOffset>
            </wp:positionV>
            <wp:extent cx="2961640" cy="2067560"/>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2961640" cy="2067560"/>
                    </a:xfrm>
                    <a:prstGeom prst="rect">
                      <a:avLst/>
                    </a:prstGeom>
                    <a:noFill/>
                    <a:ln w="9525">
                      <a:noFill/>
                      <a:miter lim="800000"/>
                      <a:headEnd/>
                      <a:tailEnd/>
                    </a:ln>
                  </pic:spPr>
                </pic:pic>
              </a:graphicData>
            </a:graphic>
          </wp:anchor>
        </w:drawing>
      </w:r>
    </w:p>
    <w:p w:rsidR="000B383D" w:rsidRPr="0043506E" w:rsidRDefault="000B383D">
      <w:pPr>
        <w:rPr>
          <w:sz w:val="20"/>
          <w:szCs w:val="20"/>
        </w:rPr>
      </w:pPr>
    </w:p>
    <w:p w:rsidR="00C947F6" w:rsidRPr="0043506E" w:rsidRDefault="00CA50C7">
      <w:pPr>
        <w:rPr>
          <w:sz w:val="20"/>
          <w:szCs w:val="20"/>
        </w:rPr>
      </w:pPr>
      <w:r>
        <w:rPr>
          <w:noProof/>
          <w:sz w:val="20"/>
          <w:szCs w:val="20"/>
        </w:rPr>
        <w:drawing>
          <wp:inline distT="0" distB="0" distL="0" distR="0">
            <wp:extent cx="2647950" cy="172656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2647950" cy="1726565"/>
                    </a:xfrm>
                    <a:prstGeom prst="rect">
                      <a:avLst/>
                    </a:prstGeom>
                    <a:noFill/>
                    <a:ln w="9525">
                      <a:noFill/>
                      <a:miter lim="800000"/>
                      <a:headEnd/>
                      <a:tailEnd/>
                    </a:ln>
                  </pic:spPr>
                </pic:pic>
              </a:graphicData>
            </a:graphic>
          </wp:inline>
        </w:drawing>
      </w:r>
    </w:p>
    <w:p w:rsidR="0043506E" w:rsidRDefault="0043506E">
      <w:pPr>
        <w:rPr>
          <w:sz w:val="20"/>
          <w:szCs w:val="20"/>
        </w:rPr>
      </w:pPr>
    </w:p>
    <w:p w:rsidR="00F4531A" w:rsidRPr="0043506E" w:rsidRDefault="00F4531A">
      <w:pPr>
        <w:rPr>
          <w:rFonts w:cs="Times New Roman"/>
          <w:sz w:val="20"/>
          <w:szCs w:val="20"/>
        </w:rPr>
      </w:pPr>
    </w:p>
    <w:p w:rsidR="008056A3" w:rsidRPr="0043506E" w:rsidRDefault="00CD5EA6">
      <w:pPr>
        <w:rPr>
          <w:rFonts w:cs="Times New Roman"/>
          <w:sz w:val="20"/>
          <w:szCs w:val="20"/>
        </w:rPr>
      </w:pPr>
      <w:r w:rsidRPr="0043506E">
        <w:rPr>
          <w:rFonts w:cs="Times New Roman"/>
          <w:sz w:val="20"/>
          <w:szCs w:val="20"/>
        </w:rPr>
        <w:t xml:space="preserve">In graph B, we have a different case.  In this case, </w:t>
      </w:r>
      <w:r w:rsidR="008056A3" w:rsidRPr="0043506E">
        <w:rPr>
          <w:rFonts w:cs="Times New Roman"/>
          <w:sz w:val="20"/>
          <w:szCs w:val="20"/>
        </w:rPr>
        <w:t>our consumer can cooperate with his neighbor.  So he only has to pay half the cost of the bridge, but still gets the full benefits (a non-congestible public good), his new budget constraint is labeled t=.5.  With the relevant IC.5 indifference curve, he and his neighbor now consume more public good, but give up some private consumption to do so.  As more neighbors get involved, consumption of both public and private goods increase when we go from a point where he pays 50% of the cost, to when he is only paying 33% of the cost.</w:t>
      </w:r>
    </w:p>
    <w:p w:rsidR="008056A3" w:rsidRPr="0043506E" w:rsidRDefault="008056A3">
      <w:pPr>
        <w:rPr>
          <w:rFonts w:cs="Times New Roman"/>
          <w:sz w:val="20"/>
          <w:szCs w:val="20"/>
        </w:rPr>
      </w:pPr>
    </w:p>
    <w:p w:rsidR="008056A3" w:rsidRPr="0043506E" w:rsidRDefault="0043506E">
      <w:pPr>
        <w:rPr>
          <w:rFonts w:cs="Times New Roman"/>
          <w:sz w:val="20"/>
          <w:szCs w:val="20"/>
        </w:rPr>
      </w:pPr>
      <w:r w:rsidRPr="0043506E">
        <w:rPr>
          <w:rFonts w:cs="Times New Roman"/>
          <w:sz w:val="20"/>
          <w:szCs w:val="20"/>
        </w:rPr>
        <w:t>Discussion</w:t>
      </w:r>
      <w:r w:rsidR="008056A3" w:rsidRPr="0043506E">
        <w:rPr>
          <w:rFonts w:cs="Times New Roman"/>
          <w:sz w:val="20"/>
          <w:szCs w:val="20"/>
        </w:rPr>
        <w:t>:</w:t>
      </w:r>
    </w:p>
    <w:p w:rsidR="008056A3" w:rsidRPr="0043506E" w:rsidRDefault="0043506E" w:rsidP="0043506E">
      <w:pPr>
        <w:numPr>
          <w:ilvl w:val="0"/>
          <w:numId w:val="1"/>
        </w:numPr>
        <w:rPr>
          <w:rFonts w:cs="Times New Roman"/>
          <w:sz w:val="20"/>
          <w:szCs w:val="20"/>
        </w:rPr>
      </w:pPr>
      <w:r>
        <w:rPr>
          <w:rFonts w:cs="Times New Roman"/>
          <w:sz w:val="20"/>
          <w:szCs w:val="20"/>
        </w:rPr>
        <w:t xml:space="preserve"> </w:t>
      </w:r>
      <w:r w:rsidR="008056A3" w:rsidRPr="0043506E">
        <w:rPr>
          <w:rFonts w:cs="Times New Roman"/>
          <w:sz w:val="20"/>
          <w:szCs w:val="20"/>
        </w:rPr>
        <w:t>Under what circumstances will he not consume any public good (the corner solution)</w:t>
      </w:r>
    </w:p>
    <w:p w:rsidR="0043506E" w:rsidRDefault="0043506E" w:rsidP="0043506E">
      <w:pPr>
        <w:numPr>
          <w:ilvl w:val="0"/>
          <w:numId w:val="1"/>
        </w:numPr>
        <w:rPr>
          <w:rFonts w:cs="Times New Roman"/>
          <w:sz w:val="20"/>
          <w:szCs w:val="20"/>
        </w:rPr>
      </w:pPr>
      <w:r>
        <w:rPr>
          <w:rFonts w:cs="Times New Roman"/>
          <w:sz w:val="20"/>
          <w:szCs w:val="20"/>
        </w:rPr>
        <w:t xml:space="preserve"> </w:t>
      </w:r>
      <w:r w:rsidR="008056A3" w:rsidRPr="0043506E">
        <w:rPr>
          <w:rFonts w:cs="Times New Roman"/>
          <w:sz w:val="20"/>
          <w:szCs w:val="20"/>
        </w:rPr>
        <w:t>In going from t=1, to t=.5, and t=.33, is the public good a normal, s</w:t>
      </w:r>
      <w:r>
        <w:rPr>
          <w:rFonts w:cs="Times New Roman"/>
          <w:sz w:val="20"/>
          <w:szCs w:val="20"/>
        </w:rPr>
        <w:t>uperior, or inferior good?</w:t>
      </w:r>
    </w:p>
    <w:p w:rsidR="008056A3" w:rsidRPr="0043506E" w:rsidRDefault="008056A3" w:rsidP="0043506E">
      <w:pPr>
        <w:numPr>
          <w:ilvl w:val="0"/>
          <w:numId w:val="1"/>
        </w:numPr>
        <w:rPr>
          <w:rFonts w:cs="Times New Roman"/>
          <w:sz w:val="20"/>
          <w:szCs w:val="20"/>
        </w:rPr>
      </w:pPr>
      <w:r w:rsidRPr="0043506E">
        <w:rPr>
          <w:rFonts w:cs="Times New Roman"/>
          <w:sz w:val="20"/>
          <w:szCs w:val="20"/>
        </w:rPr>
        <w:t>What about the private good?</w:t>
      </w:r>
    </w:p>
    <w:p w:rsidR="008056A3" w:rsidRPr="0043506E" w:rsidRDefault="008056A3" w:rsidP="0043506E">
      <w:pPr>
        <w:numPr>
          <w:ilvl w:val="0"/>
          <w:numId w:val="1"/>
        </w:numPr>
        <w:rPr>
          <w:rFonts w:cs="Times New Roman"/>
          <w:sz w:val="20"/>
          <w:szCs w:val="20"/>
        </w:rPr>
      </w:pPr>
      <w:r w:rsidRPr="0043506E">
        <w:rPr>
          <w:rFonts w:cs="Times New Roman"/>
          <w:sz w:val="20"/>
          <w:szCs w:val="20"/>
        </w:rPr>
        <w:t xml:space="preserve">What are the </w:t>
      </w:r>
      <w:r w:rsidR="0043506E">
        <w:rPr>
          <w:rFonts w:cs="Times New Roman"/>
          <w:sz w:val="20"/>
          <w:szCs w:val="20"/>
        </w:rPr>
        <w:t>relevant</w:t>
      </w:r>
      <w:r w:rsidRPr="0043506E">
        <w:rPr>
          <w:rFonts w:cs="Times New Roman"/>
          <w:sz w:val="20"/>
          <w:szCs w:val="20"/>
        </w:rPr>
        <w:t xml:space="preserve"> income and substitution effects?</w:t>
      </w:r>
    </w:p>
    <w:p w:rsidR="0043506E" w:rsidRDefault="0043506E" w:rsidP="0043506E">
      <w:pPr>
        <w:ind w:left="720"/>
        <w:rPr>
          <w:rFonts w:cs="Times New Roman"/>
          <w:sz w:val="20"/>
          <w:szCs w:val="20"/>
        </w:rPr>
      </w:pPr>
    </w:p>
    <w:p w:rsidR="008056A3" w:rsidRPr="0043506E" w:rsidRDefault="008056A3">
      <w:pPr>
        <w:rPr>
          <w:rFonts w:cs="Times New Roman"/>
          <w:sz w:val="20"/>
          <w:szCs w:val="20"/>
        </w:rPr>
      </w:pPr>
      <w:r w:rsidRPr="0043506E">
        <w:rPr>
          <w:rFonts w:cs="Times New Roman"/>
          <w:sz w:val="20"/>
          <w:szCs w:val="20"/>
        </w:rPr>
        <w:t>Examples:  Public Health, National Defense, Public Parks</w:t>
      </w:r>
    </w:p>
    <w:p w:rsidR="008056A3" w:rsidRPr="0043506E" w:rsidRDefault="0043506E">
      <w:pPr>
        <w:rPr>
          <w:rFonts w:cs="Times New Roman"/>
          <w:sz w:val="20"/>
          <w:szCs w:val="20"/>
        </w:rPr>
      </w:pPr>
      <w:r>
        <w:rPr>
          <w:rFonts w:cs="Times New Roman"/>
          <w:sz w:val="20"/>
          <w:szCs w:val="20"/>
        </w:rPr>
        <w:tab/>
        <w:t xml:space="preserve">Question:  </w:t>
      </w:r>
      <w:r w:rsidR="008056A3" w:rsidRPr="0043506E">
        <w:rPr>
          <w:rFonts w:cs="Times New Roman"/>
          <w:sz w:val="20"/>
          <w:szCs w:val="20"/>
        </w:rPr>
        <w:t xml:space="preserve">Are public goods a normal or superior good in </w:t>
      </w:r>
      <w:r>
        <w:rPr>
          <w:rFonts w:cs="Times New Roman"/>
          <w:sz w:val="20"/>
          <w:szCs w:val="20"/>
        </w:rPr>
        <w:t xml:space="preserve">the </w:t>
      </w:r>
      <w:r w:rsidR="008056A3" w:rsidRPr="0043506E">
        <w:rPr>
          <w:rFonts w:cs="Times New Roman"/>
          <w:sz w:val="20"/>
          <w:szCs w:val="20"/>
        </w:rPr>
        <w:t>Aggregate</w:t>
      </w:r>
      <w:r>
        <w:rPr>
          <w:rFonts w:cs="Times New Roman"/>
          <w:sz w:val="20"/>
          <w:szCs w:val="20"/>
        </w:rPr>
        <w:t>?</w:t>
      </w:r>
      <w:r w:rsidR="008056A3" w:rsidRPr="0043506E">
        <w:rPr>
          <w:rFonts w:cs="Times New Roman"/>
          <w:sz w:val="20"/>
          <w:szCs w:val="20"/>
        </w:rPr>
        <w:t xml:space="preserve"> (</w:t>
      </w:r>
      <w:proofErr w:type="gramStart"/>
      <w:r w:rsidR="008056A3" w:rsidRPr="0043506E">
        <w:rPr>
          <w:rFonts w:cs="Times New Roman"/>
          <w:sz w:val="20"/>
          <w:szCs w:val="20"/>
        </w:rPr>
        <w:t>see</w:t>
      </w:r>
      <w:proofErr w:type="gramEnd"/>
      <w:r w:rsidR="008056A3" w:rsidRPr="0043506E">
        <w:rPr>
          <w:rFonts w:cs="Times New Roman"/>
          <w:sz w:val="20"/>
          <w:szCs w:val="20"/>
        </w:rPr>
        <w:t xml:space="preserve"> week 13, the growth of government)</w:t>
      </w:r>
    </w:p>
    <w:p w:rsidR="008056A3" w:rsidRPr="0043506E" w:rsidRDefault="008056A3">
      <w:pPr>
        <w:rPr>
          <w:rFonts w:cs="Times New Roman"/>
          <w:sz w:val="20"/>
          <w:szCs w:val="20"/>
        </w:rPr>
      </w:pPr>
    </w:p>
    <w:p w:rsidR="008056A3" w:rsidRPr="0043506E" w:rsidRDefault="000B383D">
      <w:pPr>
        <w:rPr>
          <w:rFonts w:cs="Times New Roman"/>
          <w:sz w:val="20"/>
          <w:szCs w:val="20"/>
        </w:rPr>
      </w:pPr>
      <w:r>
        <w:rPr>
          <w:rFonts w:cs="Times New Roman"/>
          <w:sz w:val="20"/>
          <w:szCs w:val="20"/>
        </w:rPr>
        <w:t xml:space="preserve">In the above, the creation of a public good leads to </w:t>
      </w:r>
      <w:proofErr w:type="spellStart"/>
      <w:r>
        <w:rPr>
          <w:rFonts w:cs="Times New Roman"/>
          <w:sz w:val="20"/>
          <w:szCs w:val="20"/>
        </w:rPr>
        <w:t>allocative</w:t>
      </w:r>
      <w:proofErr w:type="spellEnd"/>
      <w:r>
        <w:rPr>
          <w:rFonts w:cs="Times New Roman"/>
          <w:sz w:val="20"/>
          <w:szCs w:val="20"/>
        </w:rPr>
        <w:t xml:space="preserve"> efficiency – by jointly providing the good, we increase our happiness, and that of the person who produces with us.  This is Pareto Optimal</w:t>
      </w:r>
    </w:p>
    <w:p w:rsidR="000B383D" w:rsidRDefault="000B383D">
      <w:pPr>
        <w:rPr>
          <w:rFonts w:cs="Times New Roman"/>
          <w:sz w:val="20"/>
          <w:szCs w:val="20"/>
        </w:rPr>
      </w:pPr>
      <w:r>
        <w:rPr>
          <w:rFonts w:cs="Times New Roman"/>
          <w:sz w:val="20"/>
          <w:szCs w:val="20"/>
        </w:rPr>
        <w:t>Case 2:  Distributive consequences</w:t>
      </w:r>
    </w:p>
    <w:p w:rsidR="000B383D" w:rsidRDefault="000B383D">
      <w:pPr>
        <w:rPr>
          <w:rFonts w:cs="Times New Roman"/>
          <w:sz w:val="20"/>
          <w:szCs w:val="20"/>
        </w:rPr>
      </w:pPr>
    </w:p>
    <w:p w:rsidR="00B11657" w:rsidRDefault="00350EE1">
      <w:pPr>
        <w:rPr>
          <w:rFonts w:cs="Times New Roman"/>
          <w:sz w:val="20"/>
          <w:szCs w:val="20"/>
        </w:rPr>
      </w:pPr>
      <w:r>
        <w:rPr>
          <w:rFonts w:cs="Times New Roman"/>
          <w:sz w:val="20"/>
          <w:szCs w:val="20"/>
        </w:rPr>
        <w:t>Redraw Graph B, om</w:t>
      </w:r>
      <w:r w:rsidR="000B383D">
        <w:rPr>
          <w:rFonts w:cs="Times New Roman"/>
          <w:sz w:val="20"/>
          <w:szCs w:val="20"/>
        </w:rPr>
        <w:t>itting the private good budget constraint and indifference curve (t=1 and ICP) for clarity</w:t>
      </w:r>
      <w:r>
        <w:rPr>
          <w:rFonts w:cs="Times New Roman"/>
          <w:sz w:val="20"/>
          <w:szCs w:val="20"/>
        </w:rPr>
        <w:t xml:space="preserve">.  When our farmer needs to pay for half the cost of the bridge, his preferred point is b, for a total amount of our public </w:t>
      </w:r>
      <w:proofErr w:type="gramStart"/>
      <w:r>
        <w:rPr>
          <w:rFonts w:cs="Times New Roman"/>
          <w:sz w:val="20"/>
          <w:szCs w:val="20"/>
        </w:rPr>
        <w:t>good  (</w:t>
      </w:r>
      <w:proofErr w:type="gramEnd"/>
      <w:r>
        <w:rPr>
          <w:rFonts w:cs="Times New Roman"/>
          <w:sz w:val="20"/>
          <w:szCs w:val="20"/>
        </w:rPr>
        <w:t>the bridge) of G1.  At this point, the MB</w:t>
      </w:r>
      <w:r w:rsidRPr="00B11657">
        <w:rPr>
          <w:rFonts w:cs="Times New Roman"/>
          <w:sz w:val="20"/>
          <w:szCs w:val="20"/>
          <w:vertAlign w:val="subscript"/>
        </w:rPr>
        <w:t>G</w:t>
      </w:r>
      <w:r>
        <w:rPr>
          <w:rFonts w:cs="Times New Roman"/>
          <w:sz w:val="20"/>
          <w:szCs w:val="20"/>
        </w:rPr>
        <w:t>/MB</w:t>
      </w:r>
      <w:r w:rsidRPr="00B11657">
        <w:rPr>
          <w:rFonts w:cs="Times New Roman"/>
          <w:sz w:val="20"/>
          <w:szCs w:val="20"/>
          <w:vertAlign w:val="subscript"/>
        </w:rPr>
        <w:t>X</w:t>
      </w:r>
      <w:r>
        <w:rPr>
          <w:rFonts w:cs="Times New Roman"/>
          <w:sz w:val="20"/>
          <w:szCs w:val="20"/>
        </w:rPr>
        <w:t xml:space="preserve"> = MC</w:t>
      </w:r>
      <w:r w:rsidRPr="00B11657">
        <w:rPr>
          <w:rFonts w:cs="Times New Roman"/>
          <w:sz w:val="20"/>
          <w:szCs w:val="20"/>
          <w:vertAlign w:val="subscript"/>
        </w:rPr>
        <w:t>B</w:t>
      </w:r>
      <w:r>
        <w:rPr>
          <w:rFonts w:cs="Times New Roman"/>
          <w:sz w:val="20"/>
          <w:szCs w:val="20"/>
        </w:rPr>
        <w:t>/MC</w:t>
      </w:r>
      <w:r w:rsidRPr="00B11657">
        <w:rPr>
          <w:rFonts w:cs="Times New Roman"/>
          <w:sz w:val="20"/>
          <w:szCs w:val="20"/>
          <w:vertAlign w:val="subscript"/>
        </w:rPr>
        <w:t>X</w:t>
      </w:r>
      <w:r>
        <w:rPr>
          <w:rFonts w:cs="Times New Roman"/>
          <w:sz w:val="20"/>
          <w:szCs w:val="20"/>
        </w:rPr>
        <w:t xml:space="preserve">, and he is consuming the optimal quantity of public and private goods.  He would be indifferent between this point, (b), and either point a or point c, </w:t>
      </w:r>
      <w:r w:rsidR="00B11657">
        <w:rPr>
          <w:rFonts w:cs="Times New Roman"/>
          <w:sz w:val="20"/>
          <w:szCs w:val="20"/>
        </w:rPr>
        <w:t xml:space="preserve">however at points a and c, he could be made better off by either substituting some public for private good, or </w:t>
      </w:r>
      <w:proofErr w:type="spellStart"/>
      <w:r w:rsidR="00B11657">
        <w:rPr>
          <w:rFonts w:cs="Times New Roman"/>
          <w:sz w:val="20"/>
          <w:szCs w:val="20"/>
        </w:rPr>
        <w:t>vica</w:t>
      </w:r>
      <w:proofErr w:type="spellEnd"/>
      <w:r w:rsidR="00B11657">
        <w:rPr>
          <w:rFonts w:cs="Times New Roman"/>
          <w:sz w:val="20"/>
          <w:szCs w:val="20"/>
        </w:rPr>
        <w:t xml:space="preserve"> versa.</w:t>
      </w:r>
    </w:p>
    <w:p w:rsidR="00B11657" w:rsidRDefault="00CA50C7">
      <w:pPr>
        <w:rPr>
          <w:rFonts w:cs="Times New Roman"/>
          <w:sz w:val="20"/>
          <w:szCs w:val="20"/>
        </w:rPr>
      </w:pPr>
      <w:r>
        <w:rPr>
          <w:noProof/>
        </w:rPr>
        <w:drawing>
          <wp:anchor distT="0" distB="0" distL="114300" distR="114300" simplePos="0" relativeHeight="251662336" behindDoc="1" locked="0" layoutInCell="1" allowOverlap="0">
            <wp:simplePos x="0" y="0"/>
            <wp:positionH relativeFrom="column">
              <wp:posOffset>2310130</wp:posOffset>
            </wp:positionH>
            <wp:positionV relativeFrom="paragraph">
              <wp:posOffset>88265</wp:posOffset>
            </wp:positionV>
            <wp:extent cx="2961640" cy="3670935"/>
            <wp:effectExtent l="19050" t="0" r="0" b="0"/>
            <wp:wrapTight wrapText="left">
              <wp:wrapPolygon edited="0">
                <wp:start x="3473" y="0"/>
                <wp:lineTo x="-139" y="1569"/>
                <wp:lineTo x="-139" y="3026"/>
                <wp:lineTo x="695" y="3587"/>
                <wp:lineTo x="2640" y="3587"/>
                <wp:lineTo x="2640" y="11657"/>
                <wp:lineTo x="6669" y="12554"/>
                <wp:lineTo x="2501" y="12666"/>
                <wp:lineTo x="2084" y="13003"/>
                <wp:lineTo x="2918" y="14348"/>
                <wp:lineTo x="2362" y="15132"/>
                <wp:lineTo x="1806" y="16141"/>
                <wp:lineTo x="1667" y="17935"/>
                <wp:lineTo x="2918" y="17935"/>
                <wp:lineTo x="2918" y="21073"/>
                <wp:lineTo x="5280" y="21409"/>
                <wp:lineTo x="16533" y="21409"/>
                <wp:lineTo x="20702" y="21409"/>
                <wp:lineTo x="20979" y="20849"/>
                <wp:lineTo x="19173" y="20513"/>
                <wp:lineTo x="13338" y="19728"/>
                <wp:lineTo x="17506" y="19168"/>
                <wp:lineTo x="17645" y="18831"/>
                <wp:lineTo x="14727" y="17935"/>
                <wp:lineTo x="15005" y="16702"/>
                <wp:lineTo x="15005" y="16029"/>
                <wp:lineTo x="3612" y="14348"/>
                <wp:lineTo x="10698" y="12554"/>
                <wp:lineTo x="21396" y="12218"/>
                <wp:lineTo x="21535" y="11321"/>
                <wp:lineTo x="16395" y="10761"/>
                <wp:lineTo x="16950" y="9416"/>
                <wp:lineTo x="16533" y="8967"/>
                <wp:lineTo x="14588" y="8967"/>
                <wp:lineTo x="13477" y="8295"/>
                <wp:lineTo x="11115" y="7174"/>
                <wp:lineTo x="14033" y="6613"/>
                <wp:lineTo x="13755" y="6053"/>
                <wp:lineTo x="9170" y="5380"/>
                <wp:lineTo x="9309" y="4932"/>
                <wp:lineTo x="7225" y="3699"/>
                <wp:lineTo x="6252" y="3587"/>
                <wp:lineTo x="17645" y="2578"/>
                <wp:lineTo x="17784" y="1906"/>
                <wp:lineTo x="13199" y="1569"/>
                <wp:lineTo x="12643" y="1009"/>
                <wp:lineTo x="4168" y="0"/>
                <wp:lineTo x="3473"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 cstate="print"/>
                    <a:srcRect/>
                    <a:stretch>
                      <a:fillRect/>
                    </a:stretch>
                  </pic:blipFill>
                  <pic:spPr bwMode="auto">
                    <a:xfrm>
                      <a:off x="0" y="0"/>
                      <a:ext cx="2961640" cy="3670935"/>
                    </a:xfrm>
                    <a:prstGeom prst="rect">
                      <a:avLst/>
                    </a:prstGeom>
                    <a:noFill/>
                    <a:ln w="9525">
                      <a:noFill/>
                      <a:miter lim="800000"/>
                      <a:headEnd/>
                      <a:tailEnd/>
                    </a:ln>
                  </pic:spPr>
                </pic:pic>
              </a:graphicData>
            </a:graphic>
          </wp:anchor>
        </w:drawing>
      </w:r>
    </w:p>
    <w:p w:rsidR="00B11657" w:rsidRPr="00B11657" w:rsidRDefault="00B11657" w:rsidP="00B11657">
      <w:pPr>
        <w:rPr>
          <w:rFonts w:cs="Times New Roman"/>
          <w:sz w:val="20"/>
          <w:szCs w:val="20"/>
        </w:rPr>
      </w:pPr>
      <w:r w:rsidRPr="00B11657">
        <w:rPr>
          <w:rFonts w:cs="Times New Roman"/>
          <w:sz w:val="20"/>
          <w:szCs w:val="20"/>
        </w:rPr>
        <w:t xml:space="preserve">We can redefine our original utility function </w:t>
      </w:r>
      <w:proofErr w:type="gramStart"/>
      <w:r w:rsidRPr="00B11657">
        <w:rPr>
          <w:rFonts w:cs="Times New Roman"/>
          <w:sz w:val="20"/>
          <w:szCs w:val="20"/>
        </w:rPr>
        <w:t>U(</w:t>
      </w:r>
      <w:proofErr w:type="spellStart"/>
      <w:proofErr w:type="gramEnd"/>
      <w:r w:rsidRPr="00B11657">
        <w:rPr>
          <w:rFonts w:cs="Times New Roman"/>
          <w:sz w:val="20"/>
          <w:szCs w:val="20"/>
        </w:rPr>
        <w:t>Xa,G</w:t>
      </w:r>
      <w:proofErr w:type="spellEnd"/>
      <w:r w:rsidRPr="00B11657">
        <w:rPr>
          <w:rFonts w:cs="Times New Roman"/>
          <w:sz w:val="20"/>
          <w:szCs w:val="20"/>
        </w:rPr>
        <w:t>) and U(</w:t>
      </w:r>
      <w:proofErr w:type="spellStart"/>
      <w:r w:rsidRPr="00B11657">
        <w:rPr>
          <w:rFonts w:cs="Times New Roman"/>
          <w:sz w:val="20"/>
          <w:szCs w:val="20"/>
        </w:rPr>
        <w:t>Xb,G</w:t>
      </w:r>
      <w:proofErr w:type="spellEnd"/>
      <w:r w:rsidRPr="00B11657">
        <w:rPr>
          <w:rFonts w:cs="Times New Roman"/>
          <w:sz w:val="20"/>
          <w:szCs w:val="20"/>
        </w:rPr>
        <w:t>) into terms t and G.</w:t>
      </w:r>
    </w:p>
    <w:p w:rsidR="00B11657" w:rsidRPr="00B11657" w:rsidRDefault="00B11657" w:rsidP="00B11657">
      <w:pPr>
        <w:rPr>
          <w:rFonts w:cs="Times New Roman"/>
          <w:sz w:val="20"/>
          <w:szCs w:val="20"/>
        </w:rPr>
      </w:pPr>
    </w:p>
    <w:p w:rsidR="00B11657" w:rsidRPr="00B11657" w:rsidRDefault="00B11657" w:rsidP="00B11657">
      <w:pPr>
        <w:rPr>
          <w:rFonts w:cs="Times New Roman"/>
          <w:sz w:val="20"/>
          <w:szCs w:val="20"/>
        </w:rPr>
      </w:pPr>
      <w:proofErr w:type="spellStart"/>
      <w:r w:rsidRPr="00B11657">
        <w:rPr>
          <w:rFonts w:cs="Times New Roman"/>
          <w:sz w:val="20"/>
          <w:szCs w:val="20"/>
        </w:rPr>
        <w:t>Xa</w:t>
      </w:r>
      <w:proofErr w:type="spellEnd"/>
      <w:r w:rsidRPr="00B11657">
        <w:rPr>
          <w:rFonts w:cs="Times New Roman"/>
          <w:sz w:val="20"/>
          <w:szCs w:val="20"/>
        </w:rPr>
        <w:t xml:space="preserve"> = </w:t>
      </w:r>
      <w:proofErr w:type="spellStart"/>
      <w:r w:rsidRPr="00B11657">
        <w:rPr>
          <w:rFonts w:cs="Times New Roman"/>
          <w:sz w:val="20"/>
          <w:szCs w:val="20"/>
        </w:rPr>
        <w:t>Ya</w:t>
      </w:r>
      <w:proofErr w:type="spellEnd"/>
      <w:r w:rsidRPr="00B11657">
        <w:rPr>
          <w:rFonts w:cs="Times New Roman"/>
          <w:sz w:val="20"/>
          <w:szCs w:val="20"/>
        </w:rPr>
        <w:t xml:space="preserve"> – </w:t>
      </w:r>
      <w:proofErr w:type="spellStart"/>
      <w:proofErr w:type="gramStart"/>
      <w:r w:rsidRPr="00B11657">
        <w:rPr>
          <w:rFonts w:cs="Times New Roman"/>
          <w:sz w:val="20"/>
          <w:szCs w:val="20"/>
        </w:rPr>
        <w:t>tG</w:t>
      </w:r>
      <w:proofErr w:type="spellEnd"/>
      <w:proofErr w:type="gramEnd"/>
    </w:p>
    <w:p w:rsidR="00B11657" w:rsidRPr="00B11657" w:rsidRDefault="00B11657" w:rsidP="00B11657">
      <w:pPr>
        <w:rPr>
          <w:rFonts w:cs="Times New Roman"/>
          <w:sz w:val="20"/>
          <w:szCs w:val="20"/>
        </w:rPr>
      </w:pPr>
      <w:proofErr w:type="spellStart"/>
      <w:r w:rsidRPr="00B11657">
        <w:rPr>
          <w:rFonts w:cs="Times New Roman"/>
          <w:sz w:val="20"/>
          <w:szCs w:val="20"/>
        </w:rPr>
        <w:t>Xb</w:t>
      </w:r>
      <w:proofErr w:type="spellEnd"/>
      <w:r w:rsidRPr="00B11657">
        <w:rPr>
          <w:rFonts w:cs="Times New Roman"/>
          <w:sz w:val="20"/>
          <w:szCs w:val="20"/>
        </w:rPr>
        <w:t xml:space="preserve"> = </w:t>
      </w:r>
      <w:proofErr w:type="spellStart"/>
      <w:r w:rsidRPr="00B11657">
        <w:rPr>
          <w:rFonts w:cs="Times New Roman"/>
          <w:sz w:val="20"/>
          <w:szCs w:val="20"/>
        </w:rPr>
        <w:t>Yb</w:t>
      </w:r>
      <w:proofErr w:type="spellEnd"/>
      <w:r w:rsidRPr="00B11657">
        <w:rPr>
          <w:rFonts w:cs="Times New Roman"/>
          <w:sz w:val="20"/>
          <w:szCs w:val="20"/>
        </w:rPr>
        <w:t xml:space="preserve"> – (1-t</w:t>
      </w:r>
      <w:proofErr w:type="gramStart"/>
      <w:r w:rsidRPr="00B11657">
        <w:rPr>
          <w:rFonts w:cs="Times New Roman"/>
          <w:sz w:val="20"/>
          <w:szCs w:val="20"/>
        </w:rPr>
        <w:t>)G</w:t>
      </w:r>
      <w:proofErr w:type="gramEnd"/>
    </w:p>
    <w:p w:rsidR="00B11657" w:rsidRPr="00B11657" w:rsidRDefault="00B11657" w:rsidP="00B11657">
      <w:pPr>
        <w:rPr>
          <w:rFonts w:cs="Times New Roman"/>
          <w:sz w:val="20"/>
          <w:szCs w:val="20"/>
        </w:rPr>
      </w:pPr>
    </w:p>
    <w:p w:rsidR="00B11657" w:rsidRPr="00B11657" w:rsidRDefault="00B11657" w:rsidP="00B11657">
      <w:pPr>
        <w:rPr>
          <w:rFonts w:cs="Times New Roman"/>
          <w:sz w:val="20"/>
          <w:szCs w:val="20"/>
        </w:rPr>
      </w:pPr>
      <w:r w:rsidRPr="00B11657">
        <w:rPr>
          <w:rFonts w:cs="Times New Roman"/>
          <w:sz w:val="20"/>
          <w:szCs w:val="20"/>
        </w:rPr>
        <w:t xml:space="preserve">The above equations state that the amount of private goods we have is a function of our income less the amount of public goods we have, and how much we were taxed to obtain them.  </w:t>
      </w:r>
      <w:proofErr w:type="gramStart"/>
      <w:r w:rsidRPr="00B11657">
        <w:rPr>
          <w:rFonts w:cs="Times New Roman"/>
          <w:sz w:val="20"/>
          <w:szCs w:val="20"/>
        </w:rPr>
        <w:t>Any income that is not taxed to pay for public goods, purchases private goods.</w:t>
      </w:r>
      <w:proofErr w:type="gramEnd"/>
    </w:p>
    <w:p w:rsidR="00B11657" w:rsidRPr="00B11657" w:rsidRDefault="00B11657" w:rsidP="00B11657">
      <w:pPr>
        <w:rPr>
          <w:rFonts w:cs="Times New Roman"/>
          <w:sz w:val="20"/>
          <w:szCs w:val="20"/>
        </w:rPr>
      </w:pPr>
    </w:p>
    <w:p w:rsidR="00B11657" w:rsidRPr="00B11657" w:rsidRDefault="00B11657" w:rsidP="00B11657">
      <w:pPr>
        <w:rPr>
          <w:rFonts w:cs="Times New Roman"/>
          <w:sz w:val="20"/>
          <w:szCs w:val="20"/>
        </w:rPr>
      </w:pPr>
      <w:r w:rsidRPr="00B11657">
        <w:rPr>
          <w:rFonts w:cs="Times New Roman"/>
          <w:sz w:val="20"/>
          <w:szCs w:val="20"/>
        </w:rPr>
        <w:t xml:space="preserve">Now </w:t>
      </w:r>
    </w:p>
    <w:p w:rsidR="00B11657" w:rsidRPr="00B11657" w:rsidRDefault="00B11657" w:rsidP="00B11657">
      <w:pPr>
        <w:rPr>
          <w:rFonts w:cs="Times New Roman"/>
          <w:sz w:val="20"/>
          <w:szCs w:val="20"/>
        </w:rPr>
      </w:pPr>
      <w:proofErr w:type="spellStart"/>
      <w:r w:rsidRPr="00B11657">
        <w:rPr>
          <w:rFonts w:cs="Times New Roman"/>
          <w:sz w:val="20"/>
          <w:szCs w:val="20"/>
        </w:rPr>
        <w:t>Ua</w:t>
      </w:r>
      <w:proofErr w:type="spellEnd"/>
      <w:r w:rsidRPr="00B11657">
        <w:rPr>
          <w:rFonts w:cs="Times New Roman"/>
          <w:sz w:val="20"/>
          <w:szCs w:val="20"/>
        </w:rPr>
        <w:t xml:space="preserve"> = </w:t>
      </w:r>
      <w:proofErr w:type="spellStart"/>
      <w:proofErr w:type="gramStart"/>
      <w:r w:rsidRPr="00B11657">
        <w:rPr>
          <w:rFonts w:cs="Times New Roman"/>
          <w:sz w:val="20"/>
          <w:szCs w:val="20"/>
        </w:rPr>
        <w:t>Ua</w:t>
      </w:r>
      <w:proofErr w:type="spellEnd"/>
      <w:r w:rsidRPr="00B11657">
        <w:rPr>
          <w:rFonts w:cs="Times New Roman"/>
          <w:sz w:val="20"/>
          <w:szCs w:val="20"/>
        </w:rPr>
        <w:t>(</w:t>
      </w:r>
      <w:proofErr w:type="spellStart"/>
      <w:proofErr w:type="gramEnd"/>
      <w:r w:rsidRPr="00B11657">
        <w:rPr>
          <w:rFonts w:cs="Times New Roman"/>
          <w:sz w:val="20"/>
          <w:szCs w:val="20"/>
        </w:rPr>
        <w:t>Ya</w:t>
      </w:r>
      <w:proofErr w:type="spellEnd"/>
      <w:r w:rsidRPr="00B11657">
        <w:rPr>
          <w:rFonts w:cs="Times New Roman"/>
          <w:sz w:val="20"/>
          <w:szCs w:val="20"/>
        </w:rPr>
        <w:t xml:space="preserve"> – </w:t>
      </w:r>
      <w:proofErr w:type="spellStart"/>
      <w:r w:rsidRPr="00B11657">
        <w:rPr>
          <w:rFonts w:cs="Times New Roman"/>
          <w:sz w:val="20"/>
          <w:szCs w:val="20"/>
        </w:rPr>
        <w:t>tG</w:t>
      </w:r>
      <w:proofErr w:type="spellEnd"/>
      <w:r w:rsidRPr="00B11657">
        <w:rPr>
          <w:rFonts w:cs="Times New Roman"/>
          <w:sz w:val="20"/>
          <w:szCs w:val="20"/>
        </w:rPr>
        <w:t>, G)</w:t>
      </w:r>
    </w:p>
    <w:p w:rsidR="00B11657" w:rsidRPr="00B11657" w:rsidRDefault="00B11657" w:rsidP="00B11657">
      <w:pPr>
        <w:rPr>
          <w:rFonts w:cs="Times New Roman"/>
          <w:sz w:val="20"/>
          <w:szCs w:val="20"/>
        </w:rPr>
      </w:pPr>
      <w:proofErr w:type="spellStart"/>
      <w:r w:rsidRPr="00B11657">
        <w:rPr>
          <w:rFonts w:cs="Times New Roman"/>
          <w:sz w:val="20"/>
          <w:szCs w:val="20"/>
        </w:rPr>
        <w:t>Ub</w:t>
      </w:r>
      <w:proofErr w:type="spellEnd"/>
      <w:r w:rsidRPr="00B11657">
        <w:rPr>
          <w:rFonts w:cs="Times New Roman"/>
          <w:sz w:val="20"/>
          <w:szCs w:val="20"/>
        </w:rPr>
        <w:t xml:space="preserve"> = </w:t>
      </w:r>
      <w:proofErr w:type="spellStart"/>
      <w:proofErr w:type="gramStart"/>
      <w:r w:rsidRPr="00B11657">
        <w:rPr>
          <w:rFonts w:cs="Times New Roman"/>
          <w:sz w:val="20"/>
          <w:szCs w:val="20"/>
        </w:rPr>
        <w:t>Ub</w:t>
      </w:r>
      <w:proofErr w:type="spellEnd"/>
      <w:r w:rsidRPr="00B11657">
        <w:rPr>
          <w:rFonts w:cs="Times New Roman"/>
          <w:sz w:val="20"/>
          <w:szCs w:val="20"/>
        </w:rPr>
        <w:t>(</w:t>
      </w:r>
      <w:proofErr w:type="spellStart"/>
      <w:proofErr w:type="gramEnd"/>
      <w:r w:rsidRPr="00B11657">
        <w:rPr>
          <w:rFonts w:cs="Times New Roman"/>
          <w:sz w:val="20"/>
          <w:szCs w:val="20"/>
        </w:rPr>
        <w:t>Yb</w:t>
      </w:r>
      <w:proofErr w:type="spellEnd"/>
      <w:r w:rsidRPr="00B11657">
        <w:rPr>
          <w:rFonts w:cs="Times New Roman"/>
          <w:sz w:val="20"/>
          <w:szCs w:val="20"/>
        </w:rPr>
        <w:t xml:space="preserve"> – (1-t)G, G)</w:t>
      </w:r>
    </w:p>
    <w:p w:rsidR="00B11657" w:rsidRPr="00B11657" w:rsidRDefault="00B11657" w:rsidP="00B11657">
      <w:pPr>
        <w:rPr>
          <w:rFonts w:cs="Times New Roman"/>
          <w:sz w:val="20"/>
          <w:szCs w:val="20"/>
        </w:rPr>
      </w:pPr>
    </w:p>
    <w:p w:rsidR="00B11657" w:rsidRPr="00B11657" w:rsidRDefault="00B11657">
      <w:pPr>
        <w:rPr>
          <w:rFonts w:cs="Times New Roman"/>
          <w:sz w:val="20"/>
          <w:szCs w:val="20"/>
        </w:rPr>
      </w:pPr>
    </w:p>
    <w:p w:rsidR="00F4531A" w:rsidRPr="0043506E" w:rsidRDefault="00F4531A">
      <w:pPr>
        <w:rPr>
          <w:rFonts w:cs="Times New Roman"/>
          <w:sz w:val="20"/>
          <w:szCs w:val="20"/>
        </w:rPr>
      </w:pPr>
      <w:r w:rsidRPr="0043506E">
        <w:rPr>
          <w:rFonts w:cs="Times New Roman"/>
          <w:sz w:val="20"/>
          <w:szCs w:val="20"/>
        </w:rPr>
        <w:t>Explanation of graph – vertical axis is Private Good</w:t>
      </w:r>
      <w:r w:rsidR="00FE2C2A" w:rsidRPr="0043506E">
        <w:rPr>
          <w:rFonts w:cs="Times New Roman"/>
          <w:sz w:val="20"/>
          <w:szCs w:val="20"/>
        </w:rPr>
        <w:t>.  So as t rises, the amount of private good that can be purchased decreases.  The</w:t>
      </w:r>
      <w:r w:rsidRPr="0043506E">
        <w:rPr>
          <w:rFonts w:cs="Times New Roman"/>
          <w:sz w:val="20"/>
          <w:szCs w:val="20"/>
        </w:rPr>
        <w:t xml:space="preserve"> horizontal </w:t>
      </w:r>
      <w:r w:rsidR="00FE2C2A" w:rsidRPr="0043506E">
        <w:rPr>
          <w:rFonts w:cs="Times New Roman"/>
          <w:sz w:val="20"/>
          <w:szCs w:val="20"/>
        </w:rPr>
        <w:t xml:space="preserve">axis measures a </w:t>
      </w:r>
      <w:r w:rsidRPr="0043506E">
        <w:rPr>
          <w:rFonts w:cs="Times New Roman"/>
          <w:sz w:val="20"/>
          <w:szCs w:val="20"/>
        </w:rPr>
        <w:t>public good</w:t>
      </w:r>
      <w:r w:rsidR="00FE2C2A" w:rsidRPr="0043506E">
        <w:rPr>
          <w:rFonts w:cs="Times New Roman"/>
          <w:sz w:val="20"/>
          <w:szCs w:val="20"/>
        </w:rPr>
        <w:t>.</w:t>
      </w:r>
    </w:p>
    <w:p w:rsidR="00FE2C2A" w:rsidRPr="0043506E" w:rsidRDefault="00FE2C2A">
      <w:pPr>
        <w:rPr>
          <w:rFonts w:cs="Times New Roman"/>
          <w:sz w:val="20"/>
          <w:szCs w:val="20"/>
        </w:rPr>
      </w:pPr>
    </w:p>
    <w:p w:rsidR="00F4531A" w:rsidRPr="0043506E" w:rsidRDefault="00F4531A">
      <w:pPr>
        <w:rPr>
          <w:rFonts w:cs="Times New Roman"/>
          <w:sz w:val="20"/>
          <w:szCs w:val="20"/>
        </w:rPr>
      </w:pPr>
      <w:r w:rsidRPr="0043506E">
        <w:rPr>
          <w:rFonts w:cs="Times New Roman"/>
          <w:sz w:val="20"/>
          <w:szCs w:val="20"/>
        </w:rPr>
        <w:t xml:space="preserve">Our budget constraint depends on the tax rate.  As t goes down, our budget constraint shifts out (since A will be paying less taxes), if </w:t>
      </w:r>
      <w:proofErr w:type="spellStart"/>
      <w:r w:rsidRPr="0043506E">
        <w:rPr>
          <w:rFonts w:cs="Times New Roman"/>
          <w:sz w:val="20"/>
          <w:szCs w:val="20"/>
        </w:rPr>
        <w:t>X</w:t>
      </w:r>
      <w:r w:rsidRPr="0043506E">
        <w:rPr>
          <w:rFonts w:cs="Times New Roman"/>
          <w:sz w:val="20"/>
          <w:szCs w:val="20"/>
          <w:vertAlign w:val="subscript"/>
        </w:rPr>
        <w:t>a</w:t>
      </w:r>
      <w:proofErr w:type="spellEnd"/>
      <w:r w:rsidRPr="0043506E">
        <w:rPr>
          <w:rFonts w:cs="Times New Roman"/>
          <w:sz w:val="20"/>
          <w:szCs w:val="20"/>
        </w:rPr>
        <w:t xml:space="preserve"> and G are both normal goods, then consumption of both will increase, our indifference curve will shift up and rightward.  </w:t>
      </w:r>
    </w:p>
    <w:p w:rsidR="00F4531A" w:rsidRPr="0043506E" w:rsidRDefault="00F4531A">
      <w:pPr>
        <w:rPr>
          <w:rFonts w:cs="Times New Roman"/>
          <w:sz w:val="20"/>
          <w:szCs w:val="20"/>
        </w:rPr>
      </w:pPr>
    </w:p>
    <w:p w:rsidR="00F4531A" w:rsidRPr="0043506E" w:rsidRDefault="0086731F">
      <w:pPr>
        <w:rPr>
          <w:rFonts w:cs="Times New Roman"/>
          <w:sz w:val="20"/>
          <w:szCs w:val="20"/>
        </w:rPr>
      </w:pPr>
      <w:r w:rsidRPr="0043506E">
        <w:rPr>
          <w:rFonts w:cs="Times New Roman"/>
          <w:sz w:val="20"/>
          <w:szCs w:val="20"/>
        </w:rPr>
        <w:t>A couple of Notes:</w:t>
      </w:r>
    </w:p>
    <w:p w:rsidR="0086731F" w:rsidRPr="0043506E" w:rsidRDefault="0086731F">
      <w:pPr>
        <w:rPr>
          <w:rFonts w:cs="Times New Roman"/>
          <w:sz w:val="20"/>
          <w:szCs w:val="20"/>
        </w:rPr>
      </w:pPr>
      <w:r w:rsidRPr="0043506E">
        <w:rPr>
          <w:rFonts w:cs="Times New Roman"/>
          <w:sz w:val="20"/>
          <w:szCs w:val="20"/>
        </w:rPr>
        <w:tab/>
        <w:t>If A cannot exchange with B, then his budget constraint is always t=1, i.e. he pays the full cost of the public good.  This graph then is our standard indifference curve analysis.</w:t>
      </w:r>
      <w:r w:rsidR="00FE2C2A" w:rsidRPr="0043506E">
        <w:rPr>
          <w:sz w:val="20"/>
          <w:szCs w:val="20"/>
        </w:rPr>
        <w:t xml:space="preserve"> </w:t>
      </w:r>
    </w:p>
    <w:p w:rsidR="0086731F" w:rsidRPr="0043506E" w:rsidRDefault="0086731F">
      <w:pPr>
        <w:rPr>
          <w:rFonts w:cs="Times New Roman"/>
          <w:sz w:val="20"/>
          <w:szCs w:val="20"/>
        </w:rPr>
      </w:pPr>
      <w:r w:rsidRPr="0043506E">
        <w:rPr>
          <w:rFonts w:cs="Times New Roman"/>
          <w:sz w:val="20"/>
          <w:szCs w:val="20"/>
        </w:rPr>
        <w:tab/>
        <w:t>As t goes down for A, he will demand more of the public good (price has gone down), he may or may not demand more of the private good (relative price of private to public goods has increased, but income has also increased).  Much depends on the income and substitution effects of these changes.</w:t>
      </w:r>
    </w:p>
    <w:p w:rsidR="00411740" w:rsidRPr="0043506E" w:rsidRDefault="0086731F">
      <w:pPr>
        <w:rPr>
          <w:rFonts w:cs="Times New Roman"/>
          <w:sz w:val="20"/>
          <w:szCs w:val="20"/>
        </w:rPr>
      </w:pPr>
      <w:r w:rsidRPr="0043506E">
        <w:rPr>
          <w:rFonts w:cs="Times New Roman"/>
          <w:sz w:val="20"/>
          <w:szCs w:val="20"/>
        </w:rPr>
        <w:br w:type="page"/>
      </w:r>
      <w:r w:rsidRPr="0043506E">
        <w:rPr>
          <w:rFonts w:cs="Times New Roman"/>
          <w:sz w:val="20"/>
          <w:szCs w:val="20"/>
        </w:rPr>
        <w:lastRenderedPageBreak/>
        <w:t xml:space="preserve">This model shows A’s preferred combination of public goods and private goods, for any given tax rate.  Note, in this graph, a LOWER indifference curve is preferable, since it gives more of a good for </w:t>
      </w:r>
      <w:proofErr w:type="gramStart"/>
      <w:r w:rsidRPr="0043506E">
        <w:rPr>
          <w:rFonts w:cs="Times New Roman"/>
          <w:sz w:val="20"/>
          <w:szCs w:val="20"/>
        </w:rPr>
        <w:t>less taxes</w:t>
      </w:r>
      <w:proofErr w:type="gramEnd"/>
      <w:r w:rsidRPr="0043506E">
        <w:rPr>
          <w:rFonts w:cs="Times New Roman"/>
          <w:sz w:val="20"/>
          <w:szCs w:val="20"/>
        </w:rPr>
        <w:t>….</w:t>
      </w:r>
    </w:p>
    <w:p w:rsidR="00411740" w:rsidRPr="0043506E" w:rsidRDefault="005C2100">
      <w:pPr>
        <w:rPr>
          <w:rFonts w:cs="Times New Roman"/>
          <w:sz w:val="20"/>
          <w:szCs w:val="20"/>
        </w:rPr>
      </w:pPr>
      <w:r>
        <w:rPr>
          <w:rFonts w:cs="Times New Roman"/>
          <w:noProof/>
          <w:sz w:val="20"/>
          <w:szCs w:val="20"/>
        </w:rPr>
        <w:drawing>
          <wp:anchor distT="0" distB="0" distL="114300" distR="114300" simplePos="0" relativeHeight="251663360" behindDoc="0" locked="0" layoutInCell="1" allowOverlap="1">
            <wp:simplePos x="0" y="0"/>
            <wp:positionH relativeFrom="column">
              <wp:posOffset>-203200</wp:posOffset>
            </wp:positionH>
            <wp:positionV relativeFrom="paragraph">
              <wp:posOffset>-1229995</wp:posOffset>
            </wp:positionV>
            <wp:extent cx="3303905" cy="1842135"/>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3303905" cy="1842135"/>
                    </a:xfrm>
                    <a:prstGeom prst="rect">
                      <a:avLst/>
                    </a:prstGeom>
                    <a:noFill/>
                    <a:ln w="9525">
                      <a:noFill/>
                      <a:miter lim="800000"/>
                      <a:headEnd/>
                      <a:tailEnd/>
                    </a:ln>
                  </pic:spPr>
                </pic:pic>
              </a:graphicData>
            </a:graphic>
          </wp:anchor>
        </w:drawing>
      </w:r>
    </w:p>
    <w:p w:rsidR="00411740" w:rsidRPr="0043506E" w:rsidRDefault="00411740">
      <w:pPr>
        <w:rPr>
          <w:rFonts w:cs="Times New Roman"/>
          <w:sz w:val="20"/>
          <w:szCs w:val="20"/>
        </w:rPr>
      </w:pPr>
      <w:r w:rsidRPr="0043506E">
        <w:rPr>
          <w:rFonts w:cs="Times New Roman"/>
          <w:sz w:val="20"/>
          <w:szCs w:val="20"/>
        </w:rPr>
        <w:t>Point 0, 1, and 2 correspond to the same point in the previous graph.</w:t>
      </w:r>
    </w:p>
    <w:p w:rsidR="00411740" w:rsidRPr="0043506E" w:rsidRDefault="00411740">
      <w:pPr>
        <w:rPr>
          <w:rFonts w:cs="Times New Roman"/>
          <w:sz w:val="20"/>
          <w:szCs w:val="20"/>
        </w:rPr>
      </w:pPr>
    </w:p>
    <w:p w:rsidR="00411740" w:rsidRPr="0043506E" w:rsidRDefault="00411740">
      <w:pPr>
        <w:rPr>
          <w:rFonts w:cs="Times New Roman"/>
          <w:sz w:val="20"/>
          <w:szCs w:val="20"/>
        </w:rPr>
      </w:pPr>
      <w:proofErr w:type="spellStart"/>
      <w:proofErr w:type="gramStart"/>
      <w:r w:rsidRPr="0043506E">
        <w:rPr>
          <w:rFonts w:cs="Times New Roman"/>
          <w:sz w:val="20"/>
          <w:szCs w:val="20"/>
        </w:rPr>
        <w:t>Lets</w:t>
      </w:r>
      <w:proofErr w:type="spellEnd"/>
      <w:proofErr w:type="gramEnd"/>
      <w:r w:rsidRPr="0043506E">
        <w:rPr>
          <w:rFonts w:cs="Times New Roman"/>
          <w:sz w:val="20"/>
          <w:szCs w:val="20"/>
        </w:rPr>
        <w:t xml:space="preserve"> look in detail at these points.  A is indifferent between 1 and 2, because the utility he gets from </w:t>
      </w:r>
      <w:proofErr w:type="spellStart"/>
      <w:r w:rsidRPr="0043506E">
        <w:rPr>
          <w:rFonts w:cs="Times New Roman"/>
          <w:sz w:val="20"/>
          <w:szCs w:val="20"/>
        </w:rPr>
        <w:t>Xa</w:t>
      </w:r>
      <w:proofErr w:type="gramStart"/>
      <w:r w:rsidRPr="0043506E">
        <w:rPr>
          <w:rFonts w:cs="Times New Roman"/>
          <w:sz w:val="20"/>
          <w:szCs w:val="20"/>
        </w:rPr>
        <w:t>,G</w:t>
      </w:r>
      <w:proofErr w:type="spellEnd"/>
      <w:proofErr w:type="gramEnd"/>
      <w:r w:rsidRPr="0043506E">
        <w:rPr>
          <w:rFonts w:cs="Times New Roman"/>
          <w:sz w:val="20"/>
          <w:szCs w:val="20"/>
        </w:rPr>
        <w:t xml:space="preserve"> at point 1 (only a little G, a lot of X) equals the utility he gets at 2 (a lot of G, but only a little X).  However, at neither point is the </w:t>
      </w:r>
      <w:proofErr w:type="spellStart"/>
      <w:r w:rsidRPr="0043506E">
        <w:rPr>
          <w:rFonts w:cs="Times New Roman"/>
          <w:sz w:val="20"/>
          <w:szCs w:val="20"/>
        </w:rPr>
        <w:t>MUxa</w:t>
      </w:r>
      <w:proofErr w:type="spellEnd"/>
      <w:r w:rsidRPr="0043506E">
        <w:rPr>
          <w:rFonts w:cs="Times New Roman"/>
          <w:sz w:val="20"/>
          <w:szCs w:val="20"/>
        </w:rPr>
        <w:t xml:space="preserve"> = </w:t>
      </w:r>
      <w:proofErr w:type="spellStart"/>
      <w:r w:rsidRPr="0043506E">
        <w:rPr>
          <w:rFonts w:cs="Times New Roman"/>
          <w:sz w:val="20"/>
          <w:szCs w:val="20"/>
        </w:rPr>
        <w:t>MUg</w:t>
      </w:r>
      <w:proofErr w:type="spellEnd"/>
      <w:r w:rsidRPr="0043506E">
        <w:rPr>
          <w:rFonts w:cs="Times New Roman"/>
          <w:sz w:val="20"/>
          <w:szCs w:val="20"/>
        </w:rPr>
        <w:t xml:space="preserve">, at point 1 the </w:t>
      </w:r>
      <w:proofErr w:type="spellStart"/>
      <w:r w:rsidRPr="0043506E">
        <w:rPr>
          <w:rFonts w:cs="Times New Roman"/>
          <w:sz w:val="20"/>
          <w:szCs w:val="20"/>
        </w:rPr>
        <w:t>MUxa</w:t>
      </w:r>
      <w:proofErr w:type="spellEnd"/>
      <w:r w:rsidRPr="0043506E">
        <w:rPr>
          <w:rFonts w:cs="Times New Roman"/>
          <w:sz w:val="20"/>
          <w:szCs w:val="20"/>
        </w:rPr>
        <w:t xml:space="preserve"> &lt; </w:t>
      </w:r>
      <w:proofErr w:type="spellStart"/>
      <w:r w:rsidRPr="0043506E">
        <w:rPr>
          <w:rFonts w:cs="Times New Roman"/>
          <w:sz w:val="20"/>
          <w:szCs w:val="20"/>
        </w:rPr>
        <w:t>MUg</w:t>
      </w:r>
      <w:proofErr w:type="spellEnd"/>
      <w:r w:rsidRPr="0043506E">
        <w:rPr>
          <w:rFonts w:cs="Times New Roman"/>
          <w:sz w:val="20"/>
          <w:szCs w:val="20"/>
        </w:rPr>
        <w:t xml:space="preserve">, at point 2 the </w:t>
      </w:r>
      <w:proofErr w:type="spellStart"/>
      <w:r w:rsidRPr="0043506E">
        <w:rPr>
          <w:rFonts w:cs="Times New Roman"/>
          <w:sz w:val="20"/>
          <w:szCs w:val="20"/>
        </w:rPr>
        <w:t>MUxa</w:t>
      </w:r>
      <w:proofErr w:type="spellEnd"/>
      <w:r w:rsidRPr="0043506E">
        <w:rPr>
          <w:rFonts w:cs="Times New Roman"/>
          <w:sz w:val="20"/>
          <w:szCs w:val="20"/>
        </w:rPr>
        <w:t xml:space="preserve"> &gt; </w:t>
      </w:r>
      <w:proofErr w:type="spellStart"/>
      <w:r w:rsidRPr="0043506E">
        <w:rPr>
          <w:rFonts w:cs="Times New Roman"/>
          <w:sz w:val="20"/>
          <w:szCs w:val="20"/>
        </w:rPr>
        <w:t>MUg</w:t>
      </w:r>
      <w:proofErr w:type="spellEnd"/>
    </w:p>
    <w:p w:rsidR="004776D6" w:rsidRPr="0043506E" w:rsidRDefault="004776D6">
      <w:pPr>
        <w:rPr>
          <w:rFonts w:cs="Times New Roman"/>
          <w:sz w:val="20"/>
          <w:szCs w:val="20"/>
        </w:rPr>
      </w:pPr>
    </w:p>
    <w:p w:rsidR="004776D6" w:rsidRPr="0043506E" w:rsidRDefault="004776D6">
      <w:pPr>
        <w:rPr>
          <w:rFonts w:cs="Times New Roman"/>
          <w:sz w:val="20"/>
          <w:szCs w:val="20"/>
        </w:rPr>
      </w:pPr>
      <w:r w:rsidRPr="0043506E">
        <w:rPr>
          <w:rFonts w:cs="Times New Roman"/>
          <w:sz w:val="20"/>
          <w:szCs w:val="20"/>
        </w:rPr>
        <w:t xml:space="preserve">At point 0, we are at our optimal point, since </w:t>
      </w:r>
      <w:proofErr w:type="spellStart"/>
      <w:r w:rsidRPr="0043506E">
        <w:rPr>
          <w:rFonts w:cs="Times New Roman"/>
          <w:sz w:val="20"/>
          <w:szCs w:val="20"/>
        </w:rPr>
        <w:t>MUxa</w:t>
      </w:r>
      <w:proofErr w:type="spellEnd"/>
      <w:r w:rsidRPr="0043506E">
        <w:rPr>
          <w:rFonts w:cs="Times New Roman"/>
          <w:sz w:val="20"/>
          <w:szCs w:val="20"/>
        </w:rPr>
        <w:t xml:space="preserve"> = </w:t>
      </w:r>
      <w:proofErr w:type="spellStart"/>
      <w:r w:rsidRPr="0043506E">
        <w:rPr>
          <w:rFonts w:cs="Times New Roman"/>
          <w:sz w:val="20"/>
          <w:szCs w:val="20"/>
        </w:rPr>
        <w:t>MUg</w:t>
      </w:r>
      <w:proofErr w:type="spellEnd"/>
      <w:r w:rsidRPr="0043506E">
        <w:rPr>
          <w:rFonts w:cs="Times New Roman"/>
          <w:sz w:val="20"/>
          <w:szCs w:val="20"/>
        </w:rPr>
        <w:t xml:space="preserve"> </w:t>
      </w:r>
    </w:p>
    <w:p w:rsidR="00411740" w:rsidRPr="0043506E" w:rsidRDefault="00411740">
      <w:pPr>
        <w:rPr>
          <w:rFonts w:cs="Times New Roman"/>
          <w:sz w:val="20"/>
          <w:szCs w:val="20"/>
        </w:rPr>
      </w:pPr>
    </w:p>
    <w:p w:rsidR="00411740" w:rsidRPr="0043506E" w:rsidRDefault="00411740">
      <w:pPr>
        <w:rPr>
          <w:rFonts w:cs="Times New Roman"/>
          <w:sz w:val="20"/>
          <w:szCs w:val="20"/>
        </w:rPr>
      </w:pPr>
      <w:r w:rsidRPr="0043506E">
        <w:rPr>
          <w:rFonts w:cs="Times New Roman"/>
          <w:sz w:val="20"/>
          <w:szCs w:val="20"/>
        </w:rPr>
        <w:t xml:space="preserve">  </w:t>
      </w:r>
      <w:r w:rsidR="0086731F" w:rsidRPr="0043506E">
        <w:rPr>
          <w:rFonts w:cs="Times New Roman"/>
          <w:sz w:val="20"/>
          <w:szCs w:val="20"/>
        </w:rPr>
        <w:t xml:space="preserve">  </w:t>
      </w:r>
    </w:p>
    <w:p w:rsidR="003207E6" w:rsidRDefault="003207E6">
      <w:pPr>
        <w:rPr>
          <w:rFonts w:cs="Times New Roman"/>
          <w:sz w:val="20"/>
          <w:szCs w:val="20"/>
        </w:rPr>
      </w:pPr>
      <w:r>
        <w:rPr>
          <w:rFonts w:cs="Times New Roman"/>
          <w:noProof/>
          <w:sz w:val="20"/>
          <w:szCs w:val="20"/>
        </w:rPr>
        <w:drawing>
          <wp:inline distT="0" distB="0" distL="0" distR="0">
            <wp:extent cx="3528060" cy="15760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528060" cy="1576070"/>
                    </a:xfrm>
                    <a:prstGeom prst="rect">
                      <a:avLst/>
                    </a:prstGeom>
                    <a:noFill/>
                    <a:ln w="9525">
                      <a:noFill/>
                      <a:miter lim="800000"/>
                      <a:headEnd/>
                      <a:tailEnd/>
                    </a:ln>
                  </pic:spPr>
                </pic:pic>
              </a:graphicData>
            </a:graphic>
          </wp:inline>
        </w:drawing>
      </w:r>
    </w:p>
    <w:p w:rsidR="003207E6" w:rsidRDefault="003207E6">
      <w:pPr>
        <w:rPr>
          <w:rFonts w:cs="Times New Roman"/>
          <w:sz w:val="20"/>
          <w:szCs w:val="20"/>
        </w:rPr>
      </w:pPr>
    </w:p>
    <w:p w:rsidR="003207E6" w:rsidRDefault="003207E6">
      <w:pPr>
        <w:rPr>
          <w:rFonts w:cs="Times New Roman"/>
          <w:sz w:val="20"/>
          <w:szCs w:val="20"/>
        </w:rPr>
      </w:pPr>
    </w:p>
    <w:p w:rsidR="0086731F" w:rsidRPr="003207E6" w:rsidRDefault="009D195F">
      <w:pPr>
        <w:rPr>
          <w:rFonts w:cs="Times New Roman"/>
          <w:sz w:val="20"/>
          <w:szCs w:val="20"/>
        </w:rPr>
      </w:pPr>
      <w:r w:rsidRPr="003207E6">
        <w:rPr>
          <w:rFonts w:cs="Times New Roman"/>
          <w:sz w:val="20"/>
          <w:szCs w:val="20"/>
        </w:rPr>
        <w:t xml:space="preserve">We can redefine our original utility function </w:t>
      </w:r>
      <w:proofErr w:type="gramStart"/>
      <w:r w:rsidRPr="003207E6">
        <w:rPr>
          <w:rFonts w:cs="Times New Roman"/>
          <w:sz w:val="20"/>
          <w:szCs w:val="20"/>
        </w:rPr>
        <w:t>U(</w:t>
      </w:r>
      <w:proofErr w:type="spellStart"/>
      <w:proofErr w:type="gramEnd"/>
      <w:r w:rsidRPr="003207E6">
        <w:rPr>
          <w:rFonts w:cs="Times New Roman"/>
          <w:sz w:val="20"/>
          <w:szCs w:val="20"/>
        </w:rPr>
        <w:t>Xa,G</w:t>
      </w:r>
      <w:proofErr w:type="spellEnd"/>
      <w:r w:rsidRPr="003207E6">
        <w:rPr>
          <w:rFonts w:cs="Times New Roman"/>
          <w:sz w:val="20"/>
          <w:szCs w:val="20"/>
        </w:rPr>
        <w:t>) and U(</w:t>
      </w:r>
      <w:proofErr w:type="spellStart"/>
      <w:r w:rsidRPr="003207E6">
        <w:rPr>
          <w:rFonts w:cs="Times New Roman"/>
          <w:sz w:val="20"/>
          <w:szCs w:val="20"/>
        </w:rPr>
        <w:t>Xb,G</w:t>
      </w:r>
      <w:proofErr w:type="spellEnd"/>
      <w:r w:rsidRPr="003207E6">
        <w:rPr>
          <w:rFonts w:cs="Times New Roman"/>
          <w:sz w:val="20"/>
          <w:szCs w:val="20"/>
        </w:rPr>
        <w:t>) into terms t and G.</w:t>
      </w:r>
    </w:p>
    <w:p w:rsidR="009D195F" w:rsidRPr="003207E6" w:rsidRDefault="009D195F">
      <w:pPr>
        <w:rPr>
          <w:rFonts w:cs="Times New Roman"/>
          <w:sz w:val="20"/>
          <w:szCs w:val="20"/>
        </w:rPr>
      </w:pPr>
    </w:p>
    <w:p w:rsidR="009D195F" w:rsidRPr="003207E6" w:rsidRDefault="009D195F">
      <w:pPr>
        <w:rPr>
          <w:rFonts w:cs="Times New Roman"/>
          <w:sz w:val="20"/>
          <w:szCs w:val="20"/>
        </w:rPr>
      </w:pPr>
      <w:proofErr w:type="spellStart"/>
      <w:r w:rsidRPr="003207E6">
        <w:rPr>
          <w:rFonts w:cs="Times New Roman"/>
          <w:sz w:val="20"/>
          <w:szCs w:val="20"/>
        </w:rPr>
        <w:t>Xa</w:t>
      </w:r>
      <w:proofErr w:type="spellEnd"/>
      <w:r w:rsidRPr="003207E6">
        <w:rPr>
          <w:rFonts w:cs="Times New Roman"/>
          <w:sz w:val="20"/>
          <w:szCs w:val="20"/>
        </w:rPr>
        <w:t xml:space="preserve"> = </w:t>
      </w:r>
      <w:proofErr w:type="spellStart"/>
      <w:r w:rsidRPr="003207E6">
        <w:rPr>
          <w:rFonts w:cs="Times New Roman"/>
          <w:sz w:val="20"/>
          <w:szCs w:val="20"/>
        </w:rPr>
        <w:t>Ya</w:t>
      </w:r>
      <w:proofErr w:type="spellEnd"/>
      <w:r w:rsidRPr="003207E6">
        <w:rPr>
          <w:rFonts w:cs="Times New Roman"/>
          <w:sz w:val="20"/>
          <w:szCs w:val="20"/>
        </w:rPr>
        <w:t xml:space="preserve"> – </w:t>
      </w:r>
      <w:proofErr w:type="spellStart"/>
      <w:proofErr w:type="gramStart"/>
      <w:r w:rsidRPr="003207E6">
        <w:rPr>
          <w:rFonts w:cs="Times New Roman"/>
          <w:sz w:val="20"/>
          <w:szCs w:val="20"/>
        </w:rPr>
        <w:t>tG</w:t>
      </w:r>
      <w:proofErr w:type="spellEnd"/>
      <w:proofErr w:type="gramEnd"/>
    </w:p>
    <w:p w:rsidR="009D195F" w:rsidRPr="003207E6" w:rsidRDefault="009D195F">
      <w:pPr>
        <w:rPr>
          <w:rFonts w:cs="Times New Roman"/>
          <w:sz w:val="20"/>
          <w:szCs w:val="20"/>
        </w:rPr>
      </w:pPr>
      <w:proofErr w:type="spellStart"/>
      <w:r w:rsidRPr="003207E6">
        <w:rPr>
          <w:rFonts w:cs="Times New Roman"/>
          <w:sz w:val="20"/>
          <w:szCs w:val="20"/>
        </w:rPr>
        <w:t>Xb</w:t>
      </w:r>
      <w:proofErr w:type="spellEnd"/>
      <w:r w:rsidRPr="003207E6">
        <w:rPr>
          <w:rFonts w:cs="Times New Roman"/>
          <w:sz w:val="20"/>
          <w:szCs w:val="20"/>
        </w:rPr>
        <w:t xml:space="preserve"> = </w:t>
      </w:r>
      <w:proofErr w:type="spellStart"/>
      <w:r w:rsidRPr="003207E6">
        <w:rPr>
          <w:rFonts w:cs="Times New Roman"/>
          <w:sz w:val="20"/>
          <w:szCs w:val="20"/>
        </w:rPr>
        <w:t>Yb</w:t>
      </w:r>
      <w:proofErr w:type="spellEnd"/>
      <w:r w:rsidRPr="003207E6">
        <w:rPr>
          <w:rFonts w:cs="Times New Roman"/>
          <w:sz w:val="20"/>
          <w:szCs w:val="20"/>
        </w:rPr>
        <w:t xml:space="preserve"> – (1-t</w:t>
      </w:r>
      <w:proofErr w:type="gramStart"/>
      <w:r w:rsidRPr="003207E6">
        <w:rPr>
          <w:rFonts w:cs="Times New Roman"/>
          <w:sz w:val="20"/>
          <w:szCs w:val="20"/>
        </w:rPr>
        <w:t>)G</w:t>
      </w:r>
      <w:proofErr w:type="gramEnd"/>
    </w:p>
    <w:p w:rsidR="009D195F" w:rsidRPr="003207E6" w:rsidRDefault="009D195F">
      <w:pPr>
        <w:rPr>
          <w:rFonts w:cs="Times New Roman"/>
          <w:sz w:val="20"/>
          <w:szCs w:val="20"/>
        </w:rPr>
      </w:pPr>
    </w:p>
    <w:p w:rsidR="009D195F" w:rsidRPr="003207E6" w:rsidRDefault="009D195F">
      <w:pPr>
        <w:rPr>
          <w:rFonts w:cs="Times New Roman"/>
          <w:sz w:val="20"/>
          <w:szCs w:val="20"/>
        </w:rPr>
      </w:pPr>
      <w:r w:rsidRPr="003207E6">
        <w:rPr>
          <w:rFonts w:cs="Times New Roman"/>
          <w:sz w:val="20"/>
          <w:szCs w:val="20"/>
        </w:rPr>
        <w:t xml:space="preserve">The above equations state that the amount of private goods we have is a function of our income less the amount of public goods we have, and how much we were taxed to obtain them.  </w:t>
      </w:r>
      <w:proofErr w:type="gramStart"/>
      <w:r w:rsidRPr="003207E6">
        <w:rPr>
          <w:rFonts w:cs="Times New Roman"/>
          <w:sz w:val="20"/>
          <w:szCs w:val="20"/>
        </w:rPr>
        <w:t>Any income that is not taxed to pay for public goods, purchases private goods.</w:t>
      </w:r>
      <w:proofErr w:type="gramEnd"/>
    </w:p>
    <w:p w:rsidR="009D195F" w:rsidRPr="003207E6" w:rsidRDefault="009D195F">
      <w:pPr>
        <w:rPr>
          <w:rFonts w:cs="Times New Roman"/>
          <w:sz w:val="20"/>
          <w:szCs w:val="20"/>
        </w:rPr>
      </w:pPr>
    </w:p>
    <w:p w:rsidR="009D195F" w:rsidRPr="003207E6" w:rsidRDefault="009D195F">
      <w:pPr>
        <w:rPr>
          <w:rFonts w:cs="Times New Roman"/>
          <w:sz w:val="20"/>
          <w:szCs w:val="20"/>
        </w:rPr>
      </w:pPr>
      <w:r w:rsidRPr="003207E6">
        <w:rPr>
          <w:rFonts w:cs="Times New Roman"/>
          <w:sz w:val="20"/>
          <w:szCs w:val="20"/>
        </w:rPr>
        <w:t xml:space="preserve">Now </w:t>
      </w:r>
    </w:p>
    <w:p w:rsidR="009D195F" w:rsidRPr="003207E6" w:rsidRDefault="009D195F">
      <w:pPr>
        <w:rPr>
          <w:rFonts w:cs="Times New Roman"/>
          <w:sz w:val="20"/>
          <w:szCs w:val="20"/>
        </w:rPr>
      </w:pPr>
      <w:proofErr w:type="spellStart"/>
      <w:r w:rsidRPr="003207E6">
        <w:rPr>
          <w:rFonts w:cs="Times New Roman"/>
          <w:sz w:val="20"/>
          <w:szCs w:val="20"/>
        </w:rPr>
        <w:t>Ua</w:t>
      </w:r>
      <w:proofErr w:type="spellEnd"/>
      <w:r w:rsidRPr="003207E6">
        <w:rPr>
          <w:rFonts w:cs="Times New Roman"/>
          <w:sz w:val="20"/>
          <w:szCs w:val="20"/>
        </w:rPr>
        <w:t xml:space="preserve"> = </w:t>
      </w:r>
      <w:proofErr w:type="spellStart"/>
      <w:proofErr w:type="gramStart"/>
      <w:r w:rsidRPr="003207E6">
        <w:rPr>
          <w:rFonts w:cs="Times New Roman"/>
          <w:sz w:val="20"/>
          <w:szCs w:val="20"/>
        </w:rPr>
        <w:t>Ua</w:t>
      </w:r>
      <w:proofErr w:type="spellEnd"/>
      <w:r w:rsidRPr="003207E6">
        <w:rPr>
          <w:rFonts w:cs="Times New Roman"/>
          <w:sz w:val="20"/>
          <w:szCs w:val="20"/>
        </w:rPr>
        <w:t>(</w:t>
      </w:r>
      <w:proofErr w:type="spellStart"/>
      <w:proofErr w:type="gramEnd"/>
      <w:r w:rsidRPr="003207E6">
        <w:rPr>
          <w:rFonts w:cs="Times New Roman"/>
          <w:sz w:val="20"/>
          <w:szCs w:val="20"/>
        </w:rPr>
        <w:t>Ya</w:t>
      </w:r>
      <w:proofErr w:type="spellEnd"/>
      <w:r w:rsidRPr="003207E6">
        <w:rPr>
          <w:rFonts w:cs="Times New Roman"/>
          <w:sz w:val="20"/>
          <w:szCs w:val="20"/>
        </w:rPr>
        <w:t xml:space="preserve"> – </w:t>
      </w:r>
      <w:proofErr w:type="spellStart"/>
      <w:r w:rsidRPr="003207E6">
        <w:rPr>
          <w:rFonts w:cs="Times New Roman"/>
          <w:sz w:val="20"/>
          <w:szCs w:val="20"/>
        </w:rPr>
        <w:t>tG</w:t>
      </w:r>
      <w:proofErr w:type="spellEnd"/>
      <w:r w:rsidRPr="003207E6">
        <w:rPr>
          <w:rFonts w:cs="Times New Roman"/>
          <w:sz w:val="20"/>
          <w:szCs w:val="20"/>
        </w:rPr>
        <w:t>, G)</w:t>
      </w:r>
    </w:p>
    <w:p w:rsidR="009D195F" w:rsidRPr="003207E6" w:rsidRDefault="009D195F">
      <w:pPr>
        <w:rPr>
          <w:rFonts w:cs="Times New Roman"/>
          <w:sz w:val="20"/>
          <w:szCs w:val="20"/>
        </w:rPr>
      </w:pPr>
      <w:proofErr w:type="spellStart"/>
      <w:r w:rsidRPr="003207E6">
        <w:rPr>
          <w:rFonts w:cs="Times New Roman"/>
          <w:sz w:val="20"/>
          <w:szCs w:val="20"/>
        </w:rPr>
        <w:t>Ub</w:t>
      </w:r>
      <w:proofErr w:type="spellEnd"/>
      <w:r w:rsidRPr="003207E6">
        <w:rPr>
          <w:rFonts w:cs="Times New Roman"/>
          <w:sz w:val="20"/>
          <w:szCs w:val="20"/>
        </w:rPr>
        <w:t xml:space="preserve"> = </w:t>
      </w:r>
      <w:proofErr w:type="spellStart"/>
      <w:proofErr w:type="gramStart"/>
      <w:r w:rsidRPr="003207E6">
        <w:rPr>
          <w:rFonts w:cs="Times New Roman"/>
          <w:sz w:val="20"/>
          <w:szCs w:val="20"/>
        </w:rPr>
        <w:t>Ub</w:t>
      </w:r>
      <w:proofErr w:type="spellEnd"/>
      <w:r w:rsidRPr="003207E6">
        <w:rPr>
          <w:rFonts w:cs="Times New Roman"/>
          <w:sz w:val="20"/>
          <w:szCs w:val="20"/>
        </w:rPr>
        <w:t>(</w:t>
      </w:r>
      <w:proofErr w:type="spellStart"/>
      <w:proofErr w:type="gramEnd"/>
      <w:r w:rsidRPr="003207E6">
        <w:rPr>
          <w:rFonts w:cs="Times New Roman"/>
          <w:sz w:val="20"/>
          <w:szCs w:val="20"/>
        </w:rPr>
        <w:t>Yb</w:t>
      </w:r>
      <w:proofErr w:type="spellEnd"/>
      <w:r w:rsidRPr="003207E6">
        <w:rPr>
          <w:rFonts w:cs="Times New Roman"/>
          <w:sz w:val="20"/>
          <w:szCs w:val="20"/>
        </w:rPr>
        <w:t xml:space="preserve"> – (1-t)G, G)</w:t>
      </w:r>
    </w:p>
    <w:p w:rsidR="004776D6" w:rsidRPr="003207E6" w:rsidRDefault="004776D6">
      <w:pPr>
        <w:rPr>
          <w:rFonts w:cs="Times New Roman"/>
          <w:sz w:val="20"/>
          <w:szCs w:val="20"/>
        </w:rPr>
      </w:pPr>
    </w:p>
    <w:p w:rsidR="004776D6" w:rsidRPr="003207E6" w:rsidRDefault="004776D6">
      <w:pPr>
        <w:rPr>
          <w:rFonts w:cs="Times New Roman"/>
          <w:sz w:val="20"/>
          <w:szCs w:val="20"/>
        </w:rPr>
      </w:pPr>
      <w:r w:rsidRPr="003207E6">
        <w:rPr>
          <w:rFonts w:cs="Times New Roman"/>
          <w:sz w:val="20"/>
          <w:szCs w:val="20"/>
        </w:rPr>
        <w:t>We can map these in to a voter preference in a public good space, to obtain a contract curve</w:t>
      </w:r>
    </w:p>
    <w:p w:rsidR="004776D6" w:rsidRPr="003207E6" w:rsidRDefault="004776D6">
      <w:pPr>
        <w:rPr>
          <w:rFonts w:cs="Times New Roman"/>
          <w:sz w:val="20"/>
          <w:szCs w:val="20"/>
        </w:rPr>
      </w:pPr>
    </w:p>
    <w:p w:rsidR="004776D6" w:rsidRPr="003207E6" w:rsidRDefault="004776D6">
      <w:pPr>
        <w:rPr>
          <w:rFonts w:cs="Times New Roman"/>
          <w:sz w:val="20"/>
          <w:szCs w:val="20"/>
        </w:rPr>
      </w:pPr>
    </w:p>
    <w:p w:rsidR="004776D6" w:rsidRPr="003207E6" w:rsidRDefault="004776D6">
      <w:pPr>
        <w:rPr>
          <w:rFonts w:cs="Times New Roman"/>
          <w:sz w:val="20"/>
          <w:szCs w:val="20"/>
        </w:rPr>
      </w:pPr>
      <w:r w:rsidRPr="003207E6">
        <w:rPr>
          <w:rFonts w:cs="Times New Roman"/>
          <w:sz w:val="20"/>
          <w:szCs w:val="20"/>
        </w:rPr>
        <w:t xml:space="preserve">(Graph)…. </w:t>
      </w:r>
    </w:p>
    <w:p w:rsidR="004776D6" w:rsidRPr="003207E6" w:rsidRDefault="004776D6">
      <w:pPr>
        <w:rPr>
          <w:rFonts w:cs="Times New Roman"/>
          <w:sz w:val="20"/>
          <w:szCs w:val="20"/>
        </w:rPr>
      </w:pPr>
    </w:p>
    <w:p w:rsidR="004776D6" w:rsidRPr="003207E6" w:rsidRDefault="004776D6">
      <w:pPr>
        <w:rPr>
          <w:rFonts w:cs="Times New Roman"/>
          <w:sz w:val="20"/>
          <w:szCs w:val="20"/>
        </w:rPr>
      </w:pPr>
      <w:r w:rsidRPr="003207E6">
        <w:rPr>
          <w:rFonts w:cs="Times New Roman"/>
          <w:sz w:val="20"/>
          <w:szCs w:val="20"/>
        </w:rPr>
        <w:t xml:space="preserve"> </w:t>
      </w:r>
    </w:p>
    <w:p w:rsidR="009D195F" w:rsidRPr="003207E6" w:rsidRDefault="009D195F">
      <w:pPr>
        <w:rPr>
          <w:rFonts w:cs="Times New Roman"/>
          <w:sz w:val="20"/>
          <w:szCs w:val="20"/>
        </w:rPr>
      </w:pPr>
    </w:p>
    <w:p w:rsidR="009D195F" w:rsidRPr="003207E6" w:rsidRDefault="004776D6">
      <w:pPr>
        <w:rPr>
          <w:rFonts w:cs="Times New Roman"/>
          <w:sz w:val="20"/>
          <w:szCs w:val="20"/>
        </w:rPr>
      </w:pPr>
      <w:r w:rsidRPr="003207E6">
        <w:rPr>
          <w:rFonts w:cs="Times New Roman"/>
          <w:sz w:val="20"/>
          <w:szCs w:val="20"/>
        </w:rPr>
        <w:br w:type="page"/>
      </w:r>
      <w:r w:rsidRPr="003207E6">
        <w:rPr>
          <w:rFonts w:cs="Times New Roman"/>
          <w:sz w:val="20"/>
          <w:szCs w:val="20"/>
        </w:rPr>
        <w:lastRenderedPageBreak/>
        <w:t>Comments on the Graph:</w:t>
      </w:r>
    </w:p>
    <w:p w:rsidR="004776D6" w:rsidRPr="003207E6" w:rsidRDefault="004776D6">
      <w:pPr>
        <w:rPr>
          <w:rFonts w:cs="Times New Roman"/>
          <w:sz w:val="20"/>
          <w:szCs w:val="20"/>
        </w:rPr>
      </w:pPr>
    </w:p>
    <w:p w:rsidR="00652D85" w:rsidRPr="003207E6" w:rsidRDefault="00652D85">
      <w:pPr>
        <w:rPr>
          <w:rFonts w:cs="Times New Roman"/>
          <w:sz w:val="20"/>
          <w:szCs w:val="20"/>
        </w:rPr>
      </w:pPr>
      <w:r w:rsidRPr="003207E6">
        <w:rPr>
          <w:rFonts w:cs="Times New Roman"/>
          <w:sz w:val="20"/>
          <w:szCs w:val="20"/>
        </w:rPr>
        <w:t xml:space="preserve">This is a graph of points (G, and t (or (1-t)); and whether </w:t>
      </w:r>
      <w:proofErr w:type="gramStart"/>
      <w:r w:rsidRPr="003207E6">
        <w:rPr>
          <w:rFonts w:cs="Times New Roman"/>
          <w:sz w:val="20"/>
          <w:szCs w:val="20"/>
        </w:rPr>
        <w:t>A and</w:t>
      </w:r>
      <w:proofErr w:type="gramEnd"/>
      <w:r w:rsidRPr="003207E6">
        <w:rPr>
          <w:rFonts w:cs="Times New Roman"/>
          <w:sz w:val="20"/>
          <w:szCs w:val="20"/>
        </w:rPr>
        <w:t xml:space="preserve"> B would vote for those points.  </w:t>
      </w:r>
    </w:p>
    <w:p w:rsidR="00652D85" w:rsidRPr="003207E6" w:rsidRDefault="00652D85">
      <w:pPr>
        <w:rPr>
          <w:rFonts w:cs="Times New Roman"/>
          <w:sz w:val="20"/>
          <w:szCs w:val="20"/>
        </w:rPr>
      </w:pPr>
    </w:p>
    <w:p w:rsidR="004776D6" w:rsidRPr="003207E6" w:rsidRDefault="004776D6">
      <w:pPr>
        <w:rPr>
          <w:rFonts w:cs="Times New Roman"/>
          <w:sz w:val="20"/>
          <w:szCs w:val="20"/>
        </w:rPr>
      </w:pPr>
      <w:r w:rsidRPr="003207E6">
        <w:rPr>
          <w:rFonts w:cs="Times New Roman"/>
          <w:sz w:val="20"/>
          <w:szCs w:val="20"/>
        </w:rPr>
        <w:t xml:space="preserve">A1 and B1 are the indifference curves of A and B if they have to pay the full cost of the public good themselves.  </w:t>
      </w:r>
      <w:r w:rsidR="00652D85" w:rsidRPr="003207E6">
        <w:rPr>
          <w:rFonts w:cs="Times New Roman"/>
          <w:sz w:val="20"/>
          <w:szCs w:val="20"/>
        </w:rPr>
        <w:t xml:space="preserve">No point above A1 would ever be acceptable to </w:t>
      </w:r>
      <w:proofErr w:type="gramStart"/>
      <w:r w:rsidR="00652D85" w:rsidRPr="003207E6">
        <w:rPr>
          <w:rFonts w:cs="Times New Roman"/>
          <w:sz w:val="20"/>
          <w:szCs w:val="20"/>
        </w:rPr>
        <w:t>A</w:t>
      </w:r>
      <w:proofErr w:type="gramEnd"/>
      <w:r w:rsidR="00652D85" w:rsidRPr="003207E6">
        <w:rPr>
          <w:rFonts w:cs="Times New Roman"/>
          <w:sz w:val="20"/>
          <w:szCs w:val="20"/>
        </w:rPr>
        <w:t>, or a point below B1 acceptable to B</w:t>
      </w:r>
    </w:p>
    <w:p w:rsidR="00652D85" w:rsidRPr="003207E6" w:rsidRDefault="00652D85">
      <w:pPr>
        <w:rPr>
          <w:rFonts w:cs="Times New Roman"/>
          <w:sz w:val="20"/>
          <w:szCs w:val="20"/>
        </w:rPr>
      </w:pPr>
    </w:p>
    <w:p w:rsidR="00652D85" w:rsidRPr="003207E6" w:rsidRDefault="00652D85">
      <w:pPr>
        <w:rPr>
          <w:rFonts w:cs="Times New Roman"/>
          <w:sz w:val="20"/>
          <w:szCs w:val="20"/>
        </w:rPr>
      </w:pPr>
      <w:r w:rsidRPr="003207E6">
        <w:rPr>
          <w:rFonts w:cs="Times New Roman"/>
          <w:sz w:val="20"/>
          <w:szCs w:val="20"/>
        </w:rPr>
        <w:t>But points within this “eye” would be preferable, to both.  Assuming G is a pure public good, they can both benefit by jointly producing it.</w:t>
      </w:r>
    </w:p>
    <w:p w:rsidR="00652D85" w:rsidRPr="003207E6" w:rsidRDefault="00652D85">
      <w:pPr>
        <w:rPr>
          <w:rFonts w:cs="Times New Roman"/>
          <w:sz w:val="20"/>
          <w:szCs w:val="20"/>
        </w:rPr>
      </w:pPr>
    </w:p>
    <w:p w:rsidR="00652D85" w:rsidRPr="003207E6" w:rsidRDefault="00652D85">
      <w:pPr>
        <w:rPr>
          <w:rFonts w:cs="Times New Roman"/>
          <w:sz w:val="20"/>
          <w:szCs w:val="20"/>
        </w:rPr>
      </w:pPr>
      <w:r w:rsidRPr="003207E6">
        <w:rPr>
          <w:rFonts w:cs="Times New Roman"/>
          <w:sz w:val="20"/>
          <w:szCs w:val="20"/>
        </w:rPr>
        <w:t>Consider point 1: (t1, G1</w:t>
      </w:r>
      <w:proofErr w:type="gramStart"/>
      <w:r w:rsidRPr="003207E6">
        <w:rPr>
          <w:rFonts w:cs="Times New Roman"/>
          <w:sz w:val="20"/>
          <w:szCs w:val="20"/>
        </w:rPr>
        <w:t>)  It</w:t>
      </w:r>
      <w:proofErr w:type="gramEnd"/>
      <w:r w:rsidRPr="003207E6">
        <w:rPr>
          <w:rFonts w:cs="Times New Roman"/>
          <w:sz w:val="20"/>
          <w:szCs w:val="20"/>
        </w:rPr>
        <w:t xml:space="preserve"> is within the eye.  A and B can both achieve higher utilities by </w:t>
      </w:r>
      <w:r w:rsidR="00DF483A" w:rsidRPr="003207E6">
        <w:rPr>
          <w:rFonts w:cs="Times New Roman"/>
          <w:sz w:val="20"/>
          <w:szCs w:val="20"/>
        </w:rPr>
        <w:t>adopting it.</w:t>
      </w:r>
    </w:p>
    <w:p w:rsidR="00DF483A" w:rsidRPr="003207E6" w:rsidRDefault="00DF483A">
      <w:pPr>
        <w:rPr>
          <w:rFonts w:cs="Times New Roman"/>
          <w:sz w:val="20"/>
          <w:szCs w:val="20"/>
        </w:rPr>
      </w:pPr>
    </w:p>
    <w:p w:rsidR="00DF483A" w:rsidRPr="003207E6" w:rsidRDefault="00DF483A">
      <w:pPr>
        <w:rPr>
          <w:rFonts w:cs="Times New Roman"/>
          <w:sz w:val="20"/>
          <w:szCs w:val="20"/>
        </w:rPr>
      </w:pPr>
      <w:r w:rsidRPr="003207E6">
        <w:rPr>
          <w:rFonts w:cs="Times New Roman"/>
          <w:sz w:val="20"/>
          <w:szCs w:val="20"/>
        </w:rPr>
        <w:t>The same for point 2 and 3, though these have radically different tax and level of public good implications.</w:t>
      </w:r>
    </w:p>
    <w:p w:rsidR="00DF483A" w:rsidRPr="003207E6" w:rsidRDefault="00DF483A">
      <w:pPr>
        <w:rPr>
          <w:rFonts w:cs="Times New Roman"/>
          <w:sz w:val="20"/>
          <w:szCs w:val="20"/>
        </w:rPr>
      </w:pPr>
    </w:p>
    <w:p w:rsidR="00DF483A" w:rsidRPr="003207E6" w:rsidRDefault="00DF483A">
      <w:pPr>
        <w:rPr>
          <w:rFonts w:cs="Times New Roman"/>
          <w:sz w:val="20"/>
          <w:szCs w:val="20"/>
        </w:rPr>
      </w:pPr>
      <w:r w:rsidRPr="003207E6">
        <w:rPr>
          <w:rFonts w:cs="Times New Roman"/>
          <w:sz w:val="20"/>
          <w:szCs w:val="20"/>
        </w:rPr>
        <w:t xml:space="preserve">Now consider point E.  At this point, our indifference curves are tangent.  It is impossible to move from this point to any other, because either A or B would be less well off if we did.  But also note, at this point MU’s between Public and private goods are not equal, B desires more public goods, </w:t>
      </w:r>
      <w:proofErr w:type="gramStart"/>
      <w:r w:rsidRPr="003207E6">
        <w:rPr>
          <w:rFonts w:cs="Times New Roman"/>
          <w:sz w:val="20"/>
          <w:szCs w:val="20"/>
        </w:rPr>
        <w:t>A</w:t>
      </w:r>
      <w:proofErr w:type="gramEnd"/>
      <w:r w:rsidRPr="003207E6">
        <w:rPr>
          <w:rFonts w:cs="Times New Roman"/>
          <w:sz w:val="20"/>
          <w:szCs w:val="20"/>
        </w:rPr>
        <w:t xml:space="preserve"> desires fewer of them.  (</w:t>
      </w:r>
      <w:proofErr w:type="gramStart"/>
      <w:r w:rsidRPr="003207E6">
        <w:rPr>
          <w:rFonts w:cs="Times New Roman"/>
          <w:sz w:val="20"/>
          <w:szCs w:val="20"/>
        </w:rPr>
        <w:t>for</w:t>
      </w:r>
      <w:proofErr w:type="gramEnd"/>
      <w:r w:rsidRPr="003207E6">
        <w:rPr>
          <w:rFonts w:cs="Times New Roman"/>
          <w:sz w:val="20"/>
          <w:szCs w:val="20"/>
        </w:rPr>
        <w:t xml:space="preserve"> A, when the indifference curve has a negative slope, </w:t>
      </w:r>
      <w:proofErr w:type="spellStart"/>
      <w:r w:rsidRPr="003207E6">
        <w:rPr>
          <w:rFonts w:cs="Times New Roman"/>
          <w:sz w:val="20"/>
          <w:szCs w:val="20"/>
        </w:rPr>
        <w:t>MUg</w:t>
      </w:r>
      <w:proofErr w:type="spellEnd"/>
      <w:r w:rsidRPr="003207E6">
        <w:rPr>
          <w:rFonts w:cs="Times New Roman"/>
          <w:sz w:val="20"/>
          <w:szCs w:val="20"/>
        </w:rPr>
        <w:t xml:space="preserve"> &lt; </w:t>
      </w:r>
      <w:proofErr w:type="spellStart"/>
      <w:r w:rsidRPr="003207E6">
        <w:rPr>
          <w:rFonts w:cs="Times New Roman"/>
          <w:sz w:val="20"/>
          <w:szCs w:val="20"/>
        </w:rPr>
        <w:t>MUxa</w:t>
      </w:r>
      <w:proofErr w:type="spellEnd"/>
      <w:r w:rsidRPr="003207E6">
        <w:rPr>
          <w:rFonts w:cs="Times New Roman"/>
          <w:sz w:val="20"/>
          <w:szCs w:val="20"/>
        </w:rPr>
        <w:t xml:space="preserve"> , the opposite for B.  </w:t>
      </w:r>
    </w:p>
    <w:p w:rsidR="00DF483A" w:rsidRPr="003207E6" w:rsidRDefault="00DF483A">
      <w:pPr>
        <w:rPr>
          <w:rFonts w:cs="Times New Roman"/>
          <w:sz w:val="20"/>
          <w:szCs w:val="20"/>
        </w:rPr>
      </w:pPr>
    </w:p>
    <w:p w:rsidR="00DF483A" w:rsidRPr="003207E6" w:rsidRDefault="00DF483A">
      <w:pPr>
        <w:rPr>
          <w:rFonts w:cs="Times New Roman"/>
          <w:sz w:val="20"/>
          <w:szCs w:val="20"/>
        </w:rPr>
      </w:pPr>
      <w:r w:rsidRPr="003207E6">
        <w:rPr>
          <w:rFonts w:cs="Times New Roman"/>
          <w:sz w:val="20"/>
          <w:szCs w:val="20"/>
        </w:rPr>
        <w:t>Voting procedures:</w:t>
      </w:r>
    </w:p>
    <w:p w:rsidR="00DF483A" w:rsidRPr="003207E6" w:rsidRDefault="00DF483A">
      <w:pPr>
        <w:rPr>
          <w:rFonts w:cs="Times New Roman"/>
          <w:sz w:val="20"/>
          <w:szCs w:val="20"/>
        </w:rPr>
      </w:pPr>
      <w:r w:rsidRPr="003207E6">
        <w:rPr>
          <w:rFonts w:cs="Times New Roman"/>
          <w:sz w:val="20"/>
          <w:szCs w:val="20"/>
        </w:rPr>
        <w:t xml:space="preserve">Instead of just “randomly” </w:t>
      </w:r>
      <w:r w:rsidR="002B5452" w:rsidRPr="003207E6">
        <w:rPr>
          <w:rFonts w:cs="Times New Roman"/>
          <w:sz w:val="20"/>
          <w:szCs w:val="20"/>
        </w:rPr>
        <w:t>offering</w:t>
      </w:r>
      <w:r w:rsidRPr="003207E6">
        <w:rPr>
          <w:rFonts w:cs="Times New Roman"/>
          <w:sz w:val="20"/>
          <w:szCs w:val="20"/>
        </w:rPr>
        <w:t xml:space="preserve"> points, and blindly groping forward; what if we direct the votes:</w:t>
      </w:r>
    </w:p>
    <w:p w:rsidR="00DF483A" w:rsidRPr="003207E6" w:rsidRDefault="00DF483A">
      <w:pPr>
        <w:rPr>
          <w:rFonts w:cs="Times New Roman"/>
          <w:sz w:val="20"/>
          <w:szCs w:val="20"/>
        </w:rPr>
      </w:pPr>
    </w:p>
    <w:p w:rsidR="00DF483A" w:rsidRPr="003207E6" w:rsidRDefault="00DF483A">
      <w:pPr>
        <w:rPr>
          <w:rFonts w:cs="Times New Roman"/>
          <w:sz w:val="20"/>
          <w:szCs w:val="20"/>
        </w:rPr>
      </w:pPr>
      <w:r w:rsidRPr="003207E6">
        <w:rPr>
          <w:rFonts w:cs="Times New Roman"/>
          <w:sz w:val="20"/>
          <w:szCs w:val="20"/>
        </w:rPr>
        <w:t>Instead of voting for a point, vote for a tax level</w:t>
      </w:r>
      <w:proofErr w:type="gramStart"/>
      <w:r w:rsidRPr="003207E6">
        <w:rPr>
          <w:rFonts w:cs="Times New Roman"/>
          <w:sz w:val="20"/>
          <w:szCs w:val="20"/>
        </w:rPr>
        <w:t>;  then</w:t>
      </w:r>
      <w:proofErr w:type="gramEnd"/>
      <w:r w:rsidRPr="003207E6">
        <w:rPr>
          <w:rFonts w:cs="Times New Roman"/>
          <w:sz w:val="20"/>
          <w:szCs w:val="20"/>
        </w:rPr>
        <w:t xml:space="preserve"> consider all possible pairs of G that could be selected.  Only if one is unanimously preferred to the others does </w:t>
      </w:r>
      <w:proofErr w:type="spellStart"/>
      <w:r w:rsidRPr="003207E6">
        <w:rPr>
          <w:rFonts w:cs="Times New Roman"/>
          <w:sz w:val="20"/>
          <w:szCs w:val="20"/>
        </w:rPr>
        <w:t>t</w:t>
      </w:r>
      <w:proofErr w:type="gramStart"/>
      <w:r w:rsidRPr="003207E6">
        <w:rPr>
          <w:rFonts w:cs="Times New Roman"/>
          <w:sz w:val="20"/>
          <w:szCs w:val="20"/>
        </w:rPr>
        <w:t>,G</w:t>
      </w:r>
      <w:proofErr w:type="spellEnd"/>
      <w:proofErr w:type="gramEnd"/>
      <w:r w:rsidRPr="003207E6">
        <w:rPr>
          <w:rFonts w:cs="Times New Roman"/>
          <w:sz w:val="20"/>
          <w:szCs w:val="20"/>
        </w:rPr>
        <w:t xml:space="preserve"> go into effect.  If they can’t go into effect, then select a new t, and start over.  N</w:t>
      </w:r>
      <w:r w:rsidR="002B5452" w:rsidRPr="003207E6">
        <w:rPr>
          <w:rFonts w:cs="Times New Roman"/>
          <w:sz w:val="20"/>
          <w:szCs w:val="20"/>
        </w:rPr>
        <w:t xml:space="preserve">ow, we end up at </w:t>
      </w:r>
      <w:r w:rsidRPr="003207E6">
        <w:rPr>
          <w:rFonts w:cs="Times New Roman"/>
          <w:sz w:val="20"/>
          <w:szCs w:val="20"/>
        </w:rPr>
        <w:t xml:space="preserve">Point L (for </w:t>
      </w:r>
      <w:proofErr w:type="gramStart"/>
      <w:r w:rsidRPr="003207E6">
        <w:rPr>
          <w:rFonts w:cs="Times New Roman"/>
          <w:sz w:val="20"/>
          <w:szCs w:val="20"/>
        </w:rPr>
        <w:t xml:space="preserve">a </w:t>
      </w:r>
      <w:proofErr w:type="spellStart"/>
      <w:r w:rsidRPr="003207E6">
        <w:rPr>
          <w:rFonts w:cs="Times New Roman"/>
          <w:sz w:val="20"/>
          <w:szCs w:val="20"/>
        </w:rPr>
        <w:t>Lindahl</w:t>
      </w:r>
      <w:proofErr w:type="spellEnd"/>
      <w:proofErr w:type="gramEnd"/>
      <w:r w:rsidRPr="003207E6">
        <w:rPr>
          <w:rFonts w:cs="Times New Roman"/>
          <w:sz w:val="20"/>
          <w:szCs w:val="20"/>
        </w:rPr>
        <w:t xml:space="preserve"> equilibrium) </w:t>
      </w:r>
    </w:p>
    <w:p w:rsidR="002B5452" w:rsidRPr="003207E6" w:rsidRDefault="002B5452">
      <w:pPr>
        <w:rPr>
          <w:rFonts w:cs="Times New Roman"/>
          <w:sz w:val="20"/>
          <w:szCs w:val="20"/>
        </w:rPr>
      </w:pPr>
    </w:p>
    <w:p w:rsidR="002B5452" w:rsidRPr="003207E6" w:rsidRDefault="002B5452">
      <w:pPr>
        <w:rPr>
          <w:rFonts w:cs="Times New Roman"/>
          <w:sz w:val="20"/>
          <w:szCs w:val="20"/>
        </w:rPr>
      </w:pPr>
      <w:r w:rsidRPr="003207E6">
        <w:rPr>
          <w:rFonts w:cs="Times New Roman"/>
          <w:sz w:val="20"/>
          <w:szCs w:val="20"/>
        </w:rPr>
        <w:t xml:space="preserve">Instead of voting blindly, imagine that a public servant proposes points.  What kind of points will they propose?  </w:t>
      </w:r>
    </w:p>
    <w:p w:rsidR="00DF483A" w:rsidRPr="003207E6" w:rsidRDefault="00DF483A">
      <w:pPr>
        <w:rPr>
          <w:rFonts w:cs="Times New Roman"/>
          <w:sz w:val="20"/>
          <w:szCs w:val="20"/>
        </w:rPr>
      </w:pPr>
    </w:p>
    <w:p w:rsidR="002B5452" w:rsidRPr="003207E6" w:rsidRDefault="009F111B">
      <w:pPr>
        <w:rPr>
          <w:rFonts w:cs="Times New Roman"/>
          <w:sz w:val="20"/>
          <w:szCs w:val="20"/>
        </w:rPr>
      </w:pPr>
      <w:r w:rsidRPr="003207E6">
        <w:rPr>
          <w:rFonts w:cs="Times New Roman"/>
          <w:sz w:val="20"/>
          <w:szCs w:val="20"/>
        </w:rPr>
        <w:t>General Voting rules:  assume a central planner – then call out either taxes, or goods.</w:t>
      </w:r>
    </w:p>
    <w:p w:rsidR="009F111B" w:rsidRPr="003207E6" w:rsidRDefault="009F111B">
      <w:pPr>
        <w:rPr>
          <w:rFonts w:cs="Times New Roman"/>
          <w:sz w:val="20"/>
          <w:szCs w:val="20"/>
        </w:rPr>
      </w:pPr>
    </w:p>
    <w:p w:rsidR="009F111B" w:rsidRPr="003207E6" w:rsidRDefault="005C2100">
      <w:pPr>
        <w:rPr>
          <w:rFonts w:cs="Times New Roman"/>
          <w:sz w:val="20"/>
          <w:szCs w:val="20"/>
        </w:rPr>
      </w:pPr>
      <w:r w:rsidRPr="003207E6">
        <w:rPr>
          <w:rFonts w:cs="Times New Roman"/>
          <w:sz w:val="20"/>
          <w:szCs w:val="20"/>
        </w:rPr>
        <w:t>Criticisms</w:t>
      </w:r>
      <w:r w:rsidR="009F111B" w:rsidRPr="003207E6">
        <w:rPr>
          <w:rFonts w:cs="Times New Roman"/>
          <w:sz w:val="20"/>
          <w:szCs w:val="20"/>
        </w:rPr>
        <w:t xml:space="preserve"> of Unanimity rules:</w:t>
      </w:r>
    </w:p>
    <w:p w:rsidR="009F111B" w:rsidRPr="003207E6" w:rsidRDefault="009F111B">
      <w:pPr>
        <w:rPr>
          <w:rFonts w:cs="Times New Roman"/>
          <w:sz w:val="20"/>
          <w:szCs w:val="20"/>
        </w:rPr>
      </w:pPr>
    </w:p>
    <w:p w:rsidR="002B5452" w:rsidRDefault="002B5452">
      <w:pPr>
        <w:rPr>
          <w:rFonts w:cs="Times New Roman"/>
          <w:sz w:val="20"/>
          <w:szCs w:val="20"/>
        </w:rPr>
      </w:pPr>
      <w:r w:rsidRPr="003207E6">
        <w:rPr>
          <w:rFonts w:cs="Times New Roman"/>
          <w:sz w:val="20"/>
          <w:szCs w:val="20"/>
        </w:rPr>
        <w:t>Empirical Discussion:</w:t>
      </w:r>
      <w:r w:rsidR="009F111B" w:rsidRPr="003207E6">
        <w:rPr>
          <w:rFonts w:cs="Times New Roman"/>
          <w:sz w:val="20"/>
          <w:szCs w:val="20"/>
        </w:rPr>
        <w:t xml:space="preserve">  Two great objections to unanimity; transaction costs and strategic behavior.  </w:t>
      </w:r>
    </w:p>
    <w:p w:rsidR="00D04BB2" w:rsidRDefault="00D04BB2">
      <w:pPr>
        <w:rPr>
          <w:rFonts w:cs="Times New Roman"/>
          <w:sz w:val="20"/>
          <w:szCs w:val="20"/>
        </w:rPr>
      </w:pPr>
    </w:p>
    <w:p w:rsidR="00D04BB2" w:rsidRDefault="00D04BB2">
      <w:pPr>
        <w:rPr>
          <w:rFonts w:cs="Times New Roman"/>
          <w:sz w:val="20"/>
          <w:szCs w:val="20"/>
        </w:rPr>
      </w:pPr>
      <w:r>
        <w:rPr>
          <w:rFonts w:cs="Times New Roman"/>
          <w:sz w:val="20"/>
          <w:szCs w:val="20"/>
        </w:rPr>
        <w:t>Strategic Behavior and the Exit Option</w:t>
      </w:r>
    </w:p>
    <w:p w:rsidR="00D04BB2" w:rsidRDefault="00D04BB2" w:rsidP="00D04BB2">
      <w:pPr>
        <w:pStyle w:val="ListParagraph"/>
        <w:numPr>
          <w:ilvl w:val="0"/>
          <w:numId w:val="1"/>
        </w:numPr>
        <w:rPr>
          <w:rFonts w:cs="Times New Roman"/>
          <w:sz w:val="20"/>
          <w:szCs w:val="20"/>
        </w:rPr>
      </w:pPr>
      <w:r>
        <w:rPr>
          <w:rFonts w:cs="Times New Roman"/>
          <w:sz w:val="20"/>
          <w:szCs w:val="20"/>
        </w:rPr>
        <w:t xml:space="preserve">Is out public good a </w:t>
      </w:r>
      <w:proofErr w:type="spellStart"/>
      <w:r>
        <w:rPr>
          <w:rFonts w:cs="Times New Roman"/>
          <w:sz w:val="20"/>
          <w:szCs w:val="20"/>
        </w:rPr>
        <w:t>one time</w:t>
      </w:r>
      <w:proofErr w:type="spellEnd"/>
      <w:r>
        <w:rPr>
          <w:rFonts w:cs="Times New Roman"/>
          <w:sz w:val="20"/>
          <w:szCs w:val="20"/>
        </w:rPr>
        <w:t xml:space="preserve"> expense or an ongoing spending program</w:t>
      </w:r>
    </w:p>
    <w:p w:rsidR="00D04BB2" w:rsidRDefault="00D04BB2" w:rsidP="00D04BB2">
      <w:pPr>
        <w:pStyle w:val="ListParagraph"/>
        <w:numPr>
          <w:ilvl w:val="0"/>
          <w:numId w:val="1"/>
        </w:numPr>
        <w:rPr>
          <w:rFonts w:cs="Times New Roman"/>
          <w:sz w:val="20"/>
          <w:szCs w:val="20"/>
        </w:rPr>
      </w:pPr>
      <w:r>
        <w:rPr>
          <w:rFonts w:cs="Times New Roman"/>
          <w:sz w:val="20"/>
          <w:szCs w:val="20"/>
        </w:rPr>
        <w:t>Did we start with a pre-existing program or from nothing</w:t>
      </w:r>
    </w:p>
    <w:p w:rsidR="00D04BB2" w:rsidRDefault="00D04BB2" w:rsidP="00D04BB2">
      <w:pPr>
        <w:pStyle w:val="ListParagraph"/>
        <w:numPr>
          <w:ilvl w:val="0"/>
          <w:numId w:val="1"/>
        </w:numPr>
        <w:rPr>
          <w:rFonts w:cs="Times New Roman"/>
          <w:sz w:val="20"/>
          <w:szCs w:val="20"/>
        </w:rPr>
      </w:pPr>
      <w:r>
        <w:rPr>
          <w:rFonts w:cs="Times New Roman"/>
          <w:sz w:val="20"/>
          <w:szCs w:val="20"/>
        </w:rPr>
        <w:t>Will both parties gain equally from the program?</w:t>
      </w:r>
    </w:p>
    <w:p w:rsidR="00D04BB2" w:rsidRPr="00D04BB2" w:rsidRDefault="00D04BB2" w:rsidP="00D04BB2">
      <w:pPr>
        <w:pStyle w:val="ListParagraph"/>
        <w:numPr>
          <w:ilvl w:val="0"/>
          <w:numId w:val="1"/>
        </w:numPr>
        <w:rPr>
          <w:rFonts w:cs="Times New Roman"/>
          <w:sz w:val="20"/>
          <w:szCs w:val="20"/>
        </w:rPr>
      </w:pPr>
      <w:r>
        <w:rPr>
          <w:rFonts w:cs="Times New Roman"/>
          <w:sz w:val="20"/>
          <w:szCs w:val="20"/>
        </w:rPr>
        <w:t>Can alternative funding methods be considered?</w:t>
      </w:r>
    </w:p>
    <w:p w:rsidR="009F111B" w:rsidRPr="003207E6" w:rsidRDefault="009F111B">
      <w:pPr>
        <w:rPr>
          <w:rFonts w:cs="Times New Roman"/>
          <w:sz w:val="20"/>
          <w:szCs w:val="20"/>
        </w:rPr>
      </w:pPr>
    </w:p>
    <w:p w:rsidR="009F111B" w:rsidRPr="003207E6" w:rsidRDefault="009F111B">
      <w:pPr>
        <w:rPr>
          <w:rFonts w:cs="Times New Roman"/>
          <w:sz w:val="20"/>
          <w:szCs w:val="20"/>
        </w:rPr>
      </w:pPr>
    </w:p>
    <w:p w:rsidR="009F111B" w:rsidRPr="003207E6" w:rsidRDefault="009F111B">
      <w:pPr>
        <w:rPr>
          <w:rFonts w:cs="Times New Roman"/>
          <w:sz w:val="20"/>
          <w:szCs w:val="20"/>
        </w:rPr>
      </w:pPr>
    </w:p>
    <w:sectPr w:rsidR="009F111B" w:rsidRPr="003207E6" w:rsidSect="002429DA">
      <w:footerReference w:type="default" r:id="rId12"/>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754" w:rsidRDefault="005F4754">
      <w:r>
        <w:separator/>
      </w:r>
    </w:p>
  </w:endnote>
  <w:endnote w:type="continuationSeparator" w:id="0">
    <w:p w:rsidR="005F4754" w:rsidRDefault="005F4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452" w:rsidRDefault="002B5452" w:rsidP="00B84962">
    <w:pPr>
      <w:pStyle w:val="Footer"/>
      <w:jc w:val="center"/>
    </w:pPr>
    <w:r>
      <w:t xml:space="preserve">Page </w:t>
    </w:r>
    <w:fldSimple w:instr=" PAGE ">
      <w:r w:rsidR="00E2053F">
        <w:rPr>
          <w:noProof/>
        </w:rPr>
        <w:t>1</w:t>
      </w:r>
    </w:fldSimple>
    <w:r>
      <w:t xml:space="preserve"> of </w:t>
    </w:r>
    <w:fldSimple w:instr=" NUMPAGES ">
      <w:r w:rsidR="00E2053F">
        <w:rPr>
          <w:noProof/>
        </w:rPr>
        <w:t>4</w:t>
      </w:r>
    </w:fldSimple>
  </w:p>
  <w:p w:rsidR="002B5452" w:rsidRDefault="005C50E7" w:rsidP="00B84962">
    <w:pPr>
      <w:pStyle w:val="Footer"/>
      <w:jc w:val="center"/>
    </w:pPr>
    <w:fldSimple w:instr=" FILENAME \p ">
      <w:r w:rsidR="00E2053F">
        <w:rPr>
          <w:noProof/>
        </w:rPr>
        <w:t>F:\Class\Public Finance - Revenue\Public Choice Allocation vs Distribution.docx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754" w:rsidRDefault="005F4754">
      <w:r>
        <w:separator/>
      </w:r>
    </w:p>
  </w:footnote>
  <w:footnote w:type="continuationSeparator" w:id="0">
    <w:p w:rsidR="005F4754" w:rsidRDefault="005F47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20EC1"/>
    <w:multiLevelType w:val="hybridMultilevel"/>
    <w:tmpl w:val="E37E08F8"/>
    <w:lvl w:ilvl="0" w:tplc="725A7DF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20"/>
  <w:characterSpacingControl w:val="doNotCompress"/>
  <w:footnotePr>
    <w:footnote w:id="-1"/>
    <w:footnote w:id="0"/>
  </w:footnotePr>
  <w:endnotePr>
    <w:endnote w:id="-1"/>
    <w:endnote w:id="0"/>
  </w:endnotePr>
  <w:compat>
    <w:applyBreakingRules/>
  </w:compat>
  <w:rsids>
    <w:rsidRoot w:val="00707B8B"/>
    <w:rsid w:val="000017CF"/>
    <w:rsid w:val="00031750"/>
    <w:rsid w:val="00047A6F"/>
    <w:rsid w:val="000554DE"/>
    <w:rsid w:val="00071705"/>
    <w:rsid w:val="0009582D"/>
    <w:rsid w:val="000B383D"/>
    <w:rsid w:val="000B4D27"/>
    <w:rsid w:val="000C7431"/>
    <w:rsid w:val="001752F9"/>
    <w:rsid w:val="00176A33"/>
    <w:rsid w:val="001819DE"/>
    <w:rsid w:val="0018496B"/>
    <w:rsid w:val="0019102B"/>
    <w:rsid w:val="001A41CE"/>
    <w:rsid w:val="001A724E"/>
    <w:rsid w:val="001B41A4"/>
    <w:rsid w:val="00237102"/>
    <w:rsid w:val="002429DA"/>
    <w:rsid w:val="00245629"/>
    <w:rsid w:val="00252102"/>
    <w:rsid w:val="0026369E"/>
    <w:rsid w:val="00275781"/>
    <w:rsid w:val="002B5452"/>
    <w:rsid w:val="002D4B2B"/>
    <w:rsid w:val="002D717F"/>
    <w:rsid w:val="002E461D"/>
    <w:rsid w:val="002F1AA1"/>
    <w:rsid w:val="003207E6"/>
    <w:rsid w:val="003346E5"/>
    <w:rsid w:val="00345865"/>
    <w:rsid w:val="00350EE1"/>
    <w:rsid w:val="00372A2F"/>
    <w:rsid w:val="003A3BB9"/>
    <w:rsid w:val="003C4514"/>
    <w:rsid w:val="003D3444"/>
    <w:rsid w:val="003E1383"/>
    <w:rsid w:val="003E759A"/>
    <w:rsid w:val="003F44B2"/>
    <w:rsid w:val="00411740"/>
    <w:rsid w:val="00432749"/>
    <w:rsid w:val="0043506E"/>
    <w:rsid w:val="00442BB1"/>
    <w:rsid w:val="004443B1"/>
    <w:rsid w:val="00457186"/>
    <w:rsid w:val="00470428"/>
    <w:rsid w:val="004776D6"/>
    <w:rsid w:val="004845F1"/>
    <w:rsid w:val="00496065"/>
    <w:rsid w:val="004B7790"/>
    <w:rsid w:val="004E54E1"/>
    <w:rsid w:val="00530323"/>
    <w:rsid w:val="00553507"/>
    <w:rsid w:val="005C1E1B"/>
    <w:rsid w:val="005C2100"/>
    <w:rsid w:val="005C50E7"/>
    <w:rsid w:val="005F4754"/>
    <w:rsid w:val="006211C5"/>
    <w:rsid w:val="0062358E"/>
    <w:rsid w:val="00652D85"/>
    <w:rsid w:val="00693B23"/>
    <w:rsid w:val="006F3CCC"/>
    <w:rsid w:val="00707B8B"/>
    <w:rsid w:val="00712E14"/>
    <w:rsid w:val="00764724"/>
    <w:rsid w:val="00766C3C"/>
    <w:rsid w:val="00775220"/>
    <w:rsid w:val="00781D58"/>
    <w:rsid w:val="00800435"/>
    <w:rsid w:val="008044EA"/>
    <w:rsid w:val="008056A3"/>
    <w:rsid w:val="00815D4B"/>
    <w:rsid w:val="0086731F"/>
    <w:rsid w:val="0087639B"/>
    <w:rsid w:val="008B4937"/>
    <w:rsid w:val="008C792E"/>
    <w:rsid w:val="008F2338"/>
    <w:rsid w:val="009054B1"/>
    <w:rsid w:val="0090605C"/>
    <w:rsid w:val="00917341"/>
    <w:rsid w:val="0093280B"/>
    <w:rsid w:val="00956D6C"/>
    <w:rsid w:val="009825A6"/>
    <w:rsid w:val="009D195F"/>
    <w:rsid w:val="009D21F3"/>
    <w:rsid w:val="009F111B"/>
    <w:rsid w:val="00B10A5A"/>
    <w:rsid w:val="00B11657"/>
    <w:rsid w:val="00B320BC"/>
    <w:rsid w:val="00B611E6"/>
    <w:rsid w:val="00B63EB8"/>
    <w:rsid w:val="00B84962"/>
    <w:rsid w:val="00B97A5C"/>
    <w:rsid w:val="00C35EEB"/>
    <w:rsid w:val="00C63F1D"/>
    <w:rsid w:val="00C947F6"/>
    <w:rsid w:val="00CA50C7"/>
    <w:rsid w:val="00CD57FF"/>
    <w:rsid w:val="00CD5EA6"/>
    <w:rsid w:val="00D04BB2"/>
    <w:rsid w:val="00D065CB"/>
    <w:rsid w:val="00D624E4"/>
    <w:rsid w:val="00D67494"/>
    <w:rsid w:val="00D710C3"/>
    <w:rsid w:val="00D85638"/>
    <w:rsid w:val="00DE0C28"/>
    <w:rsid w:val="00DF373E"/>
    <w:rsid w:val="00DF483A"/>
    <w:rsid w:val="00E2053F"/>
    <w:rsid w:val="00E52D81"/>
    <w:rsid w:val="00E62053"/>
    <w:rsid w:val="00E63AB7"/>
    <w:rsid w:val="00E867BA"/>
    <w:rsid w:val="00F01F82"/>
    <w:rsid w:val="00F14EDB"/>
    <w:rsid w:val="00F3496E"/>
    <w:rsid w:val="00F4531A"/>
    <w:rsid w:val="00FA6C3C"/>
    <w:rsid w:val="00FE2C2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29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4962"/>
    <w:pPr>
      <w:tabs>
        <w:tab w:val="center" w:pos="4320"/>
        <w:tab w:val="right" w:pos="8640"/>
      </w:tabs>
    </w:pPr>
  </w:style>
  <w:style w:type="paragraph" w:styleId="Footer">
    <w:name w:val="footer"/>
    <w:basedOn w:val="Normal"/>
    <w:rsid w:val="00B84962"/>
    <w:pPr>
      <w:tabs>
        <w:tab w:val="center" w:pos="4320"/>
        <w:tab w:val="right" w:pos="8640"/>
      </w:tabs>
    </w:pPr>
  </w:style>
  <w:style w:type="table" w:styleId="TableGrid">
    <w:name w:val="Table Grid"/>
    <w:basedOn w:val="TableNormal"/>
    <w:rsid w:val="003E1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F373E"/>
    <w:rPr>
      <w:rFonts w:ascii="Tahoma" w:hAnsi="Tahoma"/>
      <w:sz w:val="16"/>
      <w:szCs w:val="20"/>
    </w:rPr>
  </w:style>
  <w:style w:type="character" w:customStyle="1" w:styleId="BalloonTextChar">
    <w:name w:val="Balloon Text Char"/>
    <w:basedOn w:val="DefaultParagraphFont"/>
    <w:link w:val="BalloonText"/>
    <w:rsid w:val="00DF373E"/>
    <w:rPr>
      <w:rFonts w:ascii="Tahoma" w:hAnsi="Tahoma"/>
      <w:sz w:val="16"/>
    </w:rPr>
  </w:style>
  <w:style w:type="paragraph" w:styleId="ListParagraph">
    <w:name w:val="List Paragraph"/>
    <w:basedOn w:val="Normal"/>
    <w:uiPriority w:val="34"/>
    <w:qFormat/>
    <w:rsid w:val="00D04BB2"/>
    <w:pPr>
      <w:ind w:left="720"/>
      <w:contextualSpacing/>
    </w:pPr>
    <w:rPr>
      <w:szCs w:val="3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1356</Words>
  <Characters>6191</Characters>
  <Application>Microsoft Office Word</Application>
  <DocSecurity>0</DocSecurity>
  <Lines>51</Lines>
  <Paragraphs>15</Paragraphs>
  <ScaleCrop>false</ScaleCrop>
  <HeadingPairs>
    <vt:vector size="2" baseType="variant">
      <vt:variant>
        <vt:lpstr>Title</vt:lpstr>
      </vt:variant>
      <vt:variant>
        <vt:i4>1</vt:i4>
      </vt:variant>
    </vt:vector>
  </HeadingPairs>
  <TitlesOfParts>
    <vt:vector size="1" baseType="lpstr">
      <vt:lpstr>Section I:  Voters</vt:lpstr>
    </vt:vector>
  </TitlesOfParts>
  <Company>AnimaG Online</Company>
  <LinksUpToDate>false</LinksUpToDate>
  <CharactersWithSpaces>7532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I:  Voters</dc:title>
  <dc:creator>winxp</dc:creator>
  <cp:lastModifiedBy>ImageY</cp:lastModifiedBy>
  <cp:revision>4</cp:revision>
  <cp:lastPrinted>2014-01-28T03:44:00Z</cp:lastPrinted>
  <dcterms:created xsi:type="dcterms:W3CDTF">2014-01-28T03:35:00Z</dcterms:created>
  <dcterms:modified xsi:type="dcterms:W3CDTF">2014-01-28T03:45:00Z</dcterms:modified>
</cp:coreProperties>
</file>