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21F" w:rsidRDefault="00F3321F" w:rsidP="00F3321F">
      <w:pPr>
        <w:tabs>
          <w:tab w:val="left" w:pos="1701"/>
        </w:tabs>
        <w:spacing w:line="240" w:lineRule="auto"/>
        <w:rPr>
          <w:rFonts w:ascii="Times New Roman" w:hAnsi="Times New Roman" w:cs="Times New Roman"/>
          <w:sz w:val="24"/>
          <w:szCs w:val="24"/>
        </w:rPr>
      </w:pPr>
      <w:r w:rsidRPr="00B97CEF">
        <w:rPr>
          <w:rFonts w:ascii="Times New Roman" w:hAnsi="Times New Roman" w:cs="Times New Roman"/>
          <w:sz w:val="24"/>
          <w:szCs w:val="24"/>
          <w:highlight w:val="cyan"/>
        </w:rPr>
        <w:t>** Note, please follow this format and don’t forget to include references at the end of the summary.</w:t>
      </w:r>
      <w:bookmarkStart w:id="0" w:name="_GoBack"/>
      <w:bookmarkEnd w:id="0"/>
      <w:r w:rsidRPr="00B97CEF">
        <w:rPr>
          <w:rFonts w:ascii="Times New Roman" w:hAnsi="Times New Roman" w:cs="Times New Roman"/>
          <w:sz w:val="24"/>
          <w:szCs w:val="24"/>
          <w:highlight w:val="cyan"/>
        </w:rPr>
        <w:t xml:space="preserve">  You can also add your opinion on the paper. Good additional analysis will receive additional points.</w:t>
      </w:r>
    </w:p>
    <w:p w:rsidR="00401645" w:rsidRPr="00401645" w:rsidRDefault="0052419E" w:rsidP="0073115E">
      <w:pPr>
        <w:tabs>
          <w:tab w:val="left" w:pos="1701"/>
        </w:tabs>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Name: </w:t>
      </w:r>
      <w:proofErr w:type="spellStart"/>
      <w:r>
        <w:rPr>
          <w:rFonts w:ascii="Times New Roman" w:hAnsi="Times New Roman" w:cs="Times New Roman"/>
          <w:sz w:val="24"/>
          <w:szCs w:val="24"/>
        </w:rPr>
        <w:t>xxxxxxxxxxx</w:t>
      </w:r>
      <w:proofErr w:type="spellEnd"/>
    </w:p>
    <w:p w:rsidR="00F3321F" w:rsidRDefault="00401645" w:rsidP="00F3321F">
      <w:pPr>
        <w:tabs>
          <w:tab w:val="left" w:pos="1701"/>
        </w:tabs>
        <w:spacing w:line="240" w:lineRule="auto"/>
        <w:jc w:val="right"/>
        <w:rPr>
          <w:rFonts w:ascii="Times New Roman" w:hAnsi="Times New Roman" w:cs="Times New Roman"/>
          <w:sz w:val="24"/>
          <w:szCs w:val="24"/>
        </w:rPr>
      </w:pPr>
      <w:r w:rsidRPr="00F3321F">
        <w:rPr>
          <w:rFonts w:ascii="Times New Roman" w:hAnsi="Times New Roman" w:cs="Times New Roman"/>
          <w:sz w:val="24"/>
          <w:szCs w:val="24"/>
        </w:rPr>
        <w:t xml:space="preserve">ID: </w:t>
      </w:r>
      <w:proofErr w:type="spellStart"/>
      <w:r w:rsidR="0052419E" w:rsidRPr="00F3321F">
        <w:rPr>
          <w:rFonts w:ascii="Times New Roman" w:hAnsi="Times New Roman" w:cs="Times New Roman"/>
          <w:sz w:val="24"/>
          <w:szCs w:val="24"/>
        </w:rPr>
        <w:t>xxxxxxxxxxx</w:t>
      </w:r>
      <w:proofErr w:type="spellEnd"/>
    </w:p>
    <w:p w:rsidR="00F3321F" w:rsidRPr="0064104F" w:rsidRDefault="00F3321F" w:rsidP="00F3321F">
      <w:pPr>
        <w:tabs>
          <w:tab w:val="left" w:pos="1701"/>
        </w:tabs>
        <w:spacing w:line="240" w:lineRule="auto"/>
        <w:jc w:val="center"/>
        <w:rPr>
          <w:rFonts w:ascii="Times New Roman" w:hAnsi="Times New Roman" w:cs="Times New Roman"/>
          <w:b/>
          <w:bCs/>
          <w:sz w:val="28"/>
        </w:rPr>
      </w:pPr>
      <w:r w:rsidRPr="0064104F">
        <w:rPr>
          <w:rFonts w:ascii="Arial" w:hAnsi="Arial" w:cs="Arial"/>
          <w:b/>
          <w:bCs/>
          <w:szCs w:val="22"/>
        </w:rPr>
        <w:t xml:space="preserve">Summary of </w:t>
      </w:r>
      <w:r w:rsidRPr="0064104F">
        <w:rPr>
          <w:rFonts w:ascii="Arial" w:hAnsi="Arial" w:cs="Arial"/>
          <w:b/>
          <w:bCs/>
          <w:szCs w:val="22"/>
        </w:rPr>
        <w:t>"</w:t>
      </w:r>
      <w:hyperlink r:id="rId6" w:history="1">
        <w:r w:rsidRPr="0064104F">
          <w:rPr>
            <w:rStyle w:val="Hyperlink"/>
            <w:rFonts w:ascii="Arial" w:hAnsi="Arial" w:cs="Arial"/>
            <w:b/>
            <w:bCs/>
            <w:color w:val="auto"/>
            <w:szCs w:val="22"/>
          </w:rPr>
          <w:t xml:space="preserve">Why Do Some Countries Produce So Much More Output </w:t>
        </w:r>
        <w:proofErr w:type="gramStart"/>
        <w:r w:rsidRPr="0064104F">
          <w:rPr>
            <w:rStyle w:val="Hyperlink"/>
            <w:rFonts w:ascii="Arial" w:hAnsi="Arial" w:cs="Arial"/>
            <w:b/>
            <w:bCs/>
            <w:color w:val="auto"/>
            <w:szCs w:val="22"/>
          </w:rPr>
          <w:t>Per</w:t>
        </w:r>
        <w:proofErr w:type="gramEnd"/>
        <w:r w:rsidRPr="0064104F">
          <w:rPr>
            <w:rStyle w:val="Hyperlink"/>
            <w:rFonts w:ascii="Arial" w:hAnsi="Arial" w:cs="Arial"/>
            <w:b/>
            <w:bCs/>
            <w:color w:val="auto"/>
            <w:szCs w:val="22"/>
          </w:rPr>
          <w:t xml:space="preserve"> Worker Than Others?</w:t>
        </w:r>
      </w:hyperlink>
      <w:r w:rsidRPr="0064104F">
        <w:rPr>
          <w:rFonts w:ascii="Arial" w:hAnsi="Arial" w:cs="Arial"/>
          <w:b/>
          <w:bCs/>
          <w:szCs w:val="22"/>
        </w:rPr>
        <w:t>"</w:t>
      </w:r>
      <w:r w:rsidRPr="0064104F">
        <w:rPr>
          <w:rFonts w:ascii="Arial" w:hAnsi="Arial" w:cs="Arial"/>
          <w:b/>
          <w:bCs/>
          <w:szCs w:val="22"/>
        </w:rPr>
        <w:t xml:space="preserve"> by </w:t>
      </w:r>
      <w:r w:rsidRPr="0064104F">
        <w:rPr>
          <w:rFonts w:ascii="Arial" w:hAnsi="Arial" w:cs="Arial"/>
          <w:b/>
          <w:bCs/>
          <w:szCs w:val="22"/>
        </w:rPr>
        <w:t>Robert E. Hall &amp; Charles I. Jones, 1999.</w:t>
      </w:r>
    </w:p>
    <w:p w:rsidR="00401645" w:rsidRPr="00F3321F" w:rsidRDefault="004746FC" w:rsidP="00F3321F">
      <w:pPr>
        <w:pStyle w:val="ListParagraph"/>
        <w:numPr>
          <w:ilvl w:val="0"/>
          <w:numId w:val="1"/>
        </w:numPr>
        <w:tabs>
          <w:tab w:val="left" w:pos="1701"/>
        </w:tabs>
        <w:spacing w:line="480" w:lineRule="auto"/>
        <w:rPr>
          <w:rFonts w:ascii="Times New Roman" w:hAnsi="Times New Roman" w:cs="Times New Roman"/>
          <w:b/>
          <w:bCs/>
          <w:sz w:val="24"/>
          <w:szCs w:val="24"/>
        </w:rPr>
      </w:pPr>
      <w:r w:rsidRPr="00F3321F">
        <w:rPr>
          <w:rFonts w:ascii="Times New Roman" w:hAnsi="Times New Roman" w:cs="Times New Roman"/>
          <w:b/>
          <w:bCs/>
          <w:sz w:val="24"/>
          <w:szCs w:val="24"/>
        </w:rPr>
        <w:t>Summary</w:t>
      </w:r>
    </w:p>
    <w:p w:rsidR="004746FC" w:rsidRPr="00401645" w:rsidRDefault="004746FC" w:rsidP="00401645">
      <w:pPr>
        <w:spacing w:line="480" w:lineRule="auto"/>
        <w:ind w:firstLine="720"/>
        <w:jc w:val="both"/>
        <w:rPr>
          <w:rFonts w:ascii="Times New Roman" w:hAnsi="Times New Roman" w:cs="Times New Roman"/>
          <w:sz w:val="24"/>
          <w:szCs w:val="24"/>
        </w:rPr>
      </w:pPr>
      <w:r w:rsidRPr="00401645">
        <w:rPr>
          <w:rFonts w:ascii="Times New Roman" w:hAnsi="Times New Roman" w:cs="Times New Roman"/>
          <w:sz w:val="24"/>
          <w:szCs w:val="24"/>
        </w:rPr>
        <w:t>The paper is attempted to answer the question ‘why some countries produce so much more on output per worker than others’ as it is entitled. According to the empirical evidence and accounting basis, Hall and Jones discovered that the variations can only partially be explained by differences in physical c</w:t>
      </w:r>
      <w:r w:rsidR="00573F4B" w:rsidRPr="00401645">
        <w:rPr>
          <w:rFonts w:ascii="Times New Roman" w:hAnsi="Times New Roman" w:cs="Times New Roman"/>
          <w:sz w:val="24"/>
          <w:szCs w:val="24"/>
        </w:rPr>
        <w:t>apital and education attainment</w:t>
      </w:r>
      <w:r w:rsidRPr="00401645">
        <w:rPr>
          <w:rFonts w:ascii="Times New Roman" w:hAnsi="Times New Roman" w:cs="Times New Roman"/>
          <w:sz w:val="24"/>
          <w:szCs w:val="24"/>
        </w:rPr>
        <w:t>,</w:t>
      </w:r>
      <w:r w:rsidR="00573F4B" w:rsidRPr="00401645">
        <w:rPr>
          <w:rFonts w:ascii="Times New Roman" w:hAnsi="Times New Roman" w:cs="Times New Roman"/>
          <w:sz w:val="24"/>
          <w:szCs w:val="24"/>
        </w:rPr>
        <w:t xml:space="preserve"> </w:t>
      </w:r>
      <w:r w:rsidRPr="00401645">
        <w:rPr>
          <w:rFonts w:ascii="Times New Roman" w:hAnsi="Times New Roman" w:cs="Times New Roman"/>
          <w:sz w:val="24"/>
          <w:szCs w:val="24"/>
        </w:rPr>
        <w:t>conse</w:t>
      </w:r>
      <w:r w:rsidR="00573F4B" w:rsidRPr="00401645">
        <w:rPr>
          <w:rFonts w:ascii="Times New Roman" w:hAnsi="Times New Roman" w:cs="Times New Roman"/>
          <w:sz w:val="24"/>
          <w:szCs w:val="24"/>
        </w:rPr>
        <w:t>quently, leaving a large residual</w:t>
      </w:r>
      <w:r w:rsidRPr="00401645">
        <w:rPr>
          <w:rFonts w:ascii="Times New Roman" w:hAnsi="Times New Roman" w:cs="Times New Roman"/>
          <w:sz w:val="24"/>
          <w:szCs w:val="24"/>
        </w:rPr>
        <w:t xml:space="preserve"> of unexplained productivity differences. Moreover, the paper also questions why capital accumulation and attainment levels diffe</w:t>
      </w:r>
      <w:r w:rsidR="00D2548B" w:rsidRPr="00401645">
        <w:rPr>
          <w:rFonts w:ascii="Times New Roman" w:hAnsi="Times New Roman" w:cs="Times New Roman"/>
          <w:sz w:val="24"/>
          <w:szCs w:val="24"/>
        </w:rPr>
        <w:t>r so much across</w:t>
      </w:r>
      <w:r w:rsidRPr="00401645">
        <w:rPr>
          <w:rFonts w:ascii="Times New Roman" w:hAnsi="Times New Roman" w:cs="Times New Roman"/>
          <w:sz w:val="24"/>
          <w:szCs w:val="24"/>
        </w:rPr>
        <w:t xml:space="preserve"> countries. In solving the puzzle, Hall and Jones set the hypothesis that it is differences in social infrastructure; the institutions and government policies that determine the economic environment within which individuals accumulate skills, and firms accumulate capital, as defined in the paper, across countries that influence and thereby causing differences in capital accumulation, productivity, and, by default, output per worker.</w:t>
      </w:r>
    </w:p>
    <w:p w:rsidR="00401645" w:rsidRDefault="004746FC" w:rsidP="00401645">
      <w:pPr>
        <w:spacing w:line="480" w:lineRule="auto"/>
        <w:ind w:firstLine="720"/>
        <w:jc w:val="both"/>
        <w:rPr>
          <w:rFonts w:ascii="Times New Roman" w:hAnsi="Times New Roman" w:cs="Times New Roman"/>
          <w:sz w:val="24"/>
          <w:szCs w:val="24"/>
        </w:rPr>
      </w:pPr>
      <w:r w:rsidRPr="00401645">
        <w:rPr>
          <w:rFonts w:ascii="Times New Roman" w:hAnsi="Times New Roman" w:cs="Times New Roman"/>
          <w:sz w:val="24"/>
          <w:szCs w:val="24"/>
        </w:rPr>
        <w:t>The analysis is conducted on the basis of production function-productivity framework to allow HJ to</w:t>
      </w:r>
      <w:r w:rsidR="00D2548B" w:rsidRPr="00401645">
        <w:rPr>
          <w:rFonts w:ascii="Times New Roman" w:hAnsi="Times New Roman" w:cs="Times New Roman"/>
          <w:sz w:val="24"/>
          <w:szCs w:val="24"/>
        </w:rPr>
        <w:t xml:space="preserve"> distinguish causes of economic</w:t>
      </w:r>
      <w:r w:rsidRPr="00401645">
        <w:rPr>
          <w:rFonts w:ascii="Times New Roman" w:hAnsi="Times New Roman" w:cs="Times New Roman"/>
          <w:sz w:val="24"/>
          <w:szCs w:val="24"/>
        </w:rPr>
        <w:t xml:space="preserve"> outcomes between capital accumulation (inputs) and productivity. Nevertheless, in tracing the relationship between social infrastructure and differences in economic performance by setting output per worker as a </w:t>
      </w:r>
      <w:proofErr w:type="spellStart"/>
      <w:r w:rsidRPr="00401645">
        <w:rPr>
          <w:rFonts w:ascii="Times New Roman" w:hAnsi="Times New Roman" w:cs="Times New Roman"/>
          <w:sz w:val="24"/>
          <w:szCs w:val="24"/>
        </w:rPr>
        <w:t>regressand</w:t>
      </w:r>
      <w:proofErr w:type="spellEnd"/>
      <w:r w:rsidRPr="00401645">
        <w:rPr>
          <w:rFonts w:ascii="Times New Roman" w:hAnsi="Times New Roman" w:cs="Times New Roman"/>
          <w:sz w:val="24"/>
          <w:szCs w:val="24"/>
        </w:rPr>
        <w:t xml:space="preserve"> driven by the only explanatory variable, social infrastructure, there is every reason to expect that social infrastructure is itself dependent upon output per worker. In other words, the </w:t>
      </w:r>
      <w:proofErr w:type="spellStart"/>
      <w:r w:rsidRPr="00401645">
        <w:rPr>
          <w:rFonts w:ascii="Times New Roman" w:hAnsi="Times New Roman" w:cs="Times New Roman"/>
          <w:sz w:val="24"/>
          <w:szCs w:val="24"/>
        </w:rPr>
        <w:t>endogeneity</w:t>
      </w:r>
      <w:proofErr w:type="spellEnd"/>
      <w:r w:rsidRPr="00401645">
        <w:rPr>
          <w:rFonts w:ascii="Times New Roman" w:hAnsi="Times New Roman" w:cs="Times New Roman"/>
          <w:sz w:val="24"/>
          <w:szCs w:val="24"/>
        </w:rPr>
        <w:t xml:space="preserve"> problem arises. This implies th</w:t>
      </w:r>
      <w:r w:rsidR="00D2548B" w:rsidRPr="00401645">
        <w:rPr>
          <w:rFonts w:ascii="Times New Roman" w:hAnsi="Times New Roman" w:cs="Times New Roman"/>
          <w:sz w:val="24"/>
          <w:szCs w:val="24"/>
        </w:rPr>
        <w:t xml:space="preserve">at HJ faces two challenges </w:t>
      </w:r>
      <w:r w:rsidRPr="00401645">
        <w:rPr>
          <w:rFonts w:ascii="Times New Roman" w:hAnsi="Times New Roman" w:cs="Times New Roman"/>
          <w:sz w:val="24"/>
          <w:szCs w:val="24"/>
        </w:rPr>
        <w:t>i.e. 1) finding suitable indicators of social infrastructure and 2) finding good instrument variables.</w:t>
      </w:r>
    </w:p>
    <w:p w:rsidR="004746FC" w:rsidRPr="00401645" w:rsidRDefault="004746FC" w:rsidP="00401645">
      <w:pPr>
        <w:spacing w:line="480" w:lineRule="auto"/>
        <w:ind w:firstLine="720"/>
        <w:jc w:val="both"/>
        <w:rPr>
          <w:rFonts w:ascii="Times New Roman" w:hAnsi="Times New Roman" w:cs="Times New Roman"/>
          <w:sz w:val="24"/>
          <w:szCs w:val="24"/>
        </w:rPr>
      </w:pPr>
      <w:r w:rsidRPr="00401645">
        <w:rPr>
          <w:rFonts w:ascii="Times New Roman" w:hAnsi="Times New Roman" w:cs="Times New Roman"/>
          <w:sz w:val="24"/>
          <w:szCs w:val="24"/>
        </w:rPr>
        <w:lastRenderedPageBreak/>
        <w:t xml:space="preserve"> Because social infrastructure is unquantifiable, HJ introduce two reasonable proxies namely an index of government anti-diversion policies (GADP) and the extent to which a country is open to international trade. For the test suggests that the coefficients for these two proxies for social infrastructure are statistically the same, HJ concentrate primarily on a single index of social infrastructure as the average of the GADP and openness measures. Concerning the issue of instrumental variable, created to alleviate </w:t>
      </w:r>
      <w:proofErr w:type="spellStart"/>
      <w:r w:rsidRPr="00401645">
        <w:rPr>
          <w:rFonts w:ascii="Times New Roman" w:hAnsi="Times New Roman" w:cs="Times New Roman"/>
          <w:sz w:val="24"/>
          <w:szCs w:val="24"/>
        </w:rPr>
        <w:t>endogineity</w:t>
      </w:r>
      <w:proofErr w:type="spellEnd"/>
      <w:r w:rsidRPr="00401645">
        <w:rPr>
          <w:rFonts w:ascii="Times New Roman" w:hAnsi="Times New Roman" w:cs="Times New Roman"/>
          <w:sz w:val="24"/>
          <w:szCs w:val="24"/>
        </w:rPr>
        <w:t xml:space="preserve"> problem as explicitly presented in the structural model equation (4) and (5) in the paper, four instrumental variables are discreetly selected. These include distance from the equator, the fractions of the population speaking English, the fractions of the population speaking another European language, and Frankel-</w:t>
      </w:r>
      <w:proofErr w:type="spellStart"/>
      <w:r w:rsidRPr="00401645">
        <w:rPr>
          <w:rFonts w:ascii="Times New Roman" w:hAnsi="Times New Roman" w:cs="Times New Roman"/>
          <w:sz w:val="24"/>
          <w:szCs w:val="24"/>
        </w:rPr>
        <w:t>Romer</w:t>
      </w:r>
      <w:proofErr w:type="spellEnd"/>
      <w:r w:rsidRPr="00401645">
        <w:rPr>
          <w:rFonts w:ascii="Times New Roman" w:hAnsi="Times New Roman" w:cs="Times New Roman"/>
          <w:sz w:val="24"/>
          <w:szCs w:val="24"/>
        </w:rPr>
        <w:t xml:space="preserve"> predicted trade share based on a gravity model of international trade.</w:t>
      </w:r>
      <w:r w:rsidR="004D2793" w:rsidRPr="00401645">
        <w:rPr>
          <w:rFonts w:ascii="Times New Roman" w:hAnsi="Times New Roman" w:cs="Times New Roman"/>
          <w:sz w:val="24"/>
          <w:szCs w:val="24"/>
        </w:rPr>
        <w:t xml:space="preserve"> The first three instruments are supposed to reflect the early European influence on countries during the era of colonization</w:t>
      </w:r>
      <w:r w:rsidR="009F2CEE" w:rsidRPr="00401645">
        <w:rPr>
          <w:rFonts w:ascii="Times New Roman" w:hAnsi="Times New Roman" w:cs="Times New Roman"/>
          <w:sz w:val="24"/>
          <w:szCs w:val="24"/>
        </w:rPr>
        <w:t xml:space="preserve"> which</w:t>
      </w:r>
      <w:r w:rsidR="00D115C9" w:rsidRPr="00401645">
        <w:rPr>
          <w:rFonts w:ascii="Times New Roman" w:hAnsi="Times New Roman" w:cs="Times New Roman"/>
          <w:sz w:val="24"/>
          <w:szCs w:val="24"/>
        </w:rPr>
        <w:t xml:space="preserve"> are </w:t>
      </w:r>
      <w:r w:rsidR="009F2CEE" w:rsidRPr="00401645">
        <w:rPr>
          <w:rFonts w:ascii="Times New Roman" w:hAnsi="Times New Roman" w:cs="Times New Roman"/>
          <w:sz w:val="24"/>
          <w:szCs w:val="24"/>
        </w:rPr>
        <w:t xml:space="preserve">presumably </w:t>
      </w:r>
      <w:r w:rsidR="00D115C9" w:rsidRPr="00401645">
        <w:rPr>
          <w:rFonts w:ascii="Times New Roman" w:hAnsi="Times New Roman" w:cs="Times New Roman"/>
          <w:sz w:val="24"/>
          <w:szCs w:val="24"/>
        </w:rPr>
        <w:t>appropriate instruments i.e. as far as European influence lead to development of better social infrastructure and to the degree that these effects were permanent, the selected instrument variables and social infrastructure are correlated.  Furthermore, if these factors have no independent impact on productivity today, there will be no linear dependence between HJ’s instrumental variables and the error term in the estimated model.</w:t>
      </w:r>
      <w:r w:rsidR="00D2548B" w:rsidRPr="00401645">
        <w:rPr>
          <w:rFonts w:ascii="Times New Roman" w:hAnsi="Times New Roman" w:cs="Times New Roman"/>
          <w:sz w:val="24"/>
          <w:szCs w:val="24"/>
        </w:rPr>
        <w:t xml:space="preserve"> These evidences satisfy the validity condition of instrumental variables.</w:t>
      </w:r>
      <w:r w:rsidR="00D115C9" w:rsidRPr="00401645">
        <w:rPr>
          <w:rFonts w:ascii="Times New Roman" w:hAnsi="Times New Roman" w:cs="Times New Roman"/>
          <w:sz w:val="24"/>
          <w:szCs w:val="24"/>
        </w:rPr>
        <w:t xml:space="preserve"> </w:t>
      </w:r>
      <w:r w:rsidR="009F2CEE" w:rsidRPr="00401645">
        <w:rPr>
          <w:rFonts w:ascii="Times New Roman" w:hAnsi="Times New Roman" w:cs="Times New Roman"/>
          <w:sz w:val="24"/>
          <w:szCs w:val="24"/>
        </w:rPr>
        <w:t>The instrumental variable approach, accordingly, enable HJ to estimate equation (4) more precisely and, by property, obtain an unbiased estimator for the model.</w:t>
      </w:r>
      <w:r w:rsidR="00083C3D" w:rsidRPr="00401645">
        <w:rPr>
          <w:rFonts w:ascii="Times New Roman" w:hAnsi="Times New Roman" w:cs="Times New Roman"/>
          <w:sz w:val="24"/>
          <w:szCs w:val="24"/>
        </w:rPr>
        <w:t xml:space="preserve"> </w:t>
      </w:r>
      <w:r w:rsidR="00D2548B" w:rsidRPr="00401645">
        <w:rPr>
          <w:rFonts w:ascii="Times New Roman" w:hAnsi="Times New Roman" w:cs="Times New Roman"/>
          <w:sz w:val="24"/>
          <w:szCs w:val="24"/>
        </w:rPr>
        <w:t>Note here that, t</w:t>
      </w:r>
      <w:r w:rsidR="00083C3D" w:rsidRPr="00401645">
        <w:rPr>
          <w:rFonts w:ascii="Times New Roman" w:hAnsi="Times New Roman" w:cs="Times New Roman"/>
          <w:sz w:val="24"/>
          <w:szCs w:val="24"/>
        </w:rPr>
        <w:t xml:space="preserve">he validity of the utilized instrumental variables is also confirmed by the </w:t>
      </w:r>
      <w:proofErr w:type="spellStart"/>
      <w:r w:rsidR="00083C3D" w:rsidRPr="00401645">
        <w:rPr>
          <w:rFonts w:ascii="Times New Roman" w:hAnsi="Times New Roman" w:cs="Times New Roman"/>
          <w:sz w:val="24"/>
          <w:szCs w:val="24"/>
        </w:rPr>
        <w:t>overidentifying</w:t>
      </w:r>
      <w:proofErr w:type="spellEnd"/>
      <w:r w:rsidR="00083C3D" w:rsidRPr="00401645">
        <w:rPr>
          <w:rFonts w:ascii="Times New Roman" w:hAnsi="Times New Roman" w:cs="Times New Roman"/>
          <w:sz w:val="24"/>
          <w:szCs w:val="24"/>
        </w:rPr>
        <w:t xml:space="preserve"> restrictions of the model.</w:t>
      </w:r>
    </w:p>
    <w:p w:rsidR="001263DB" w:rsidRPr="00401645" w:rsidRDefault="00915AE8" w:rsidP="00401645">
      <w:pPr>
        <w:spacing w:line="480" w:lineRule="auto"/>
        <w:ind w:firstLine="720"/>
        <w:jc w:val="both"/>
        <w:rPr>
          <w:rFonts w:ascii="Times New Roman" w:hAnsi="Times New Roman" w:cs="Times New Roman"/>
          <w:sz w:val="24"/>
          <w:szCs w:val="24"/>
        </w:rPr>
      </w:pPr>
      <w:r w:rsidRPr="00401645">
        <w:rPr>
          <w:rFonts w:ascii="Times New Roman" w:hAnsi="Times New Roman" w:cs="Times New Roman"/>
          <w:sz w:val="24"/>
          <w:szCs w:val="24"/>
        </w:rPr>
        <w:t>Using the instrument</w:t>
      </w:r>
      <w:r w:rsidR="008D0701" w:rsidRPr="00401645">
        <w:rPr>
          <w:rFonts w:ascii="Times New Roman" w:hAnsi="Times New Roman" w:cs="Times New Roman"/>
          <w:sz w:val="24"/>
          <w:szCs w:val="24"/>
        </w:rPr>
        <w:t>s</w:t>
      </w:r>
      <w:r w:rsidRPr="00401645">
        <w:rPr>
          <w:rFonts w:ascii="Times New Roman" w:hAnsi="Times New Roman" w:cs="Times New Roman"/>
          <w:sz w:val="24"/>
          <w:szCs w:val="24"/>
        </w:rPr>
        <w:t xml:space="preserve">, controlling for </w:t>
      </w:r>
      <w:proofErr w:type="spellStart"/>
      <w:r w:rsidRPr="00401645">
        <w:rPr>
          <w:rFonts w:ascii="Times New Roman" w:hAnsi="Times New Roman" w:cs="Times New Roman"/>
          <w:sz w:val="24"/>
          <w:szCs w:val="24"/>
        </w:rPr>
        <w:t>endogeneity</w:t>
      </w:r>
      <w:proofErr w:type="spellEnd"/>
      <w:r w:rsidRPr="00401645">
        <w:rPr>
          <w:rFonts w:ascii="Times New Roman" w:hAnsi="Times New Roman" w:cs="Times New Roman"/>
          <w:sz w:val="24"/>
          <w:szCs w:val="24"/>
        </w:rPr>
        <w:t xml:space="preserve"> problem, HJ find evidence of a strong effect of social infrastructure on production. While large variation in output per worker across countries is only partially explained by differences in physical capital and educational attainments, the productivity residual is</w:t>
      </w:r>
      <w:r w:rsidR="008D0701" w:rsidRPr="00401645">
        <w:rPr>
          <w:rFonts w:ascii="Times New Roman" w:hAnsi="Times New Roman" w:cs="Times New Roman"/>
          <w:sz w:val="24"/>
          <w:szCs w:val="24"/>
        </w:rPr>
        <w:t xml:space="preserve"> </w:t>
      </w:r>
      <w:r w:rsidR="000671F5" w:rsidRPr="00401645">
        <w:rPr>
          <w:rFonts w:ascii="Times New Roman" w:hAnsi="Times New Roman" w:cs="Times New Roman"/>
          <w:sz w:val="24"/>
          <w:szCs w:val="24"/>
        </w:rPr>
        <w:t>largely</w:t>
      </w:r>
      <w:r w:rsidR="008D0701" w:rsidRPr="00401645">
        <w:rPr>
          <w:rFonts w:ascii="Times New Roman" w:hAnsi="Times New Roman" w:cs="Times New Roman"/>
          <w:sz w:val="24"/>
          <w:szCs w:val="24"/>
        </w:rPr>
        <w:t xml:space="preserve"> accounted for</w:t>
      </w:r>
      <w:r w:rsidR="000671F5" w:rsidRPr="00401645">
        <w:rPr>
          <w:rFonts w:ascii="Times New Roman" w:hAnsi="Times New Roman" w:cs="Times New Roman"/>
          <w:sz w:val="24"/>
          <w:szCs w:val="24"/>
        </w:rPr>
        <w:t xml:space="preserve"> such variability</w:t>
      </w:r>
      <w:r w:rsidRPr="00401645">
        <w:rPr>
          <w:rFonts w:ascii="Times New Roman" w:hAnsi="Times New Roman" w:cs="Times New Roman"/>
          <w:sz w:val="24"/>
          <w:szCs w:val="24"/>
        </w:rPr>
        <w:t>.</w:t>
      </w:r>
      <w:r w:rsidR="001263DB" w:rsidRPr="00401645">
        <w:rPr>
          <w:rFonts w:ascii="Times New Roman" w:hAnsi="Times New Roman" w:cs="Times New Roman"/>
          <w:sz w:val="24"/>
          <w:szCs w:val="24"/>
        </w:rPr>
        <w:t xml:space="preserve"> Besides, by </w:t>
      </w:r>
      <w:r w:rsidR="001263DB" w:rsidRPr="00401645">
        <w:rPr>
          <w:rFonts w:ascii="Times New Roman" w:hAnsi="Times New Roman" w:cs="Times New Roman"/>
          <w:sz w:val="24"/>
          <w:szCs w:val="24"/>
        </w:rPr>
        <w:lastRenderedPageBreak/>
        <w:t xml:space="preserve">decomposing production according to a neo-classical production function, social infrastructure contributes both through productivity and through </w:t>
      </w:r>
      <w:r w:rsidR="0007372C" w:rsidRPr="00401645">
        <w:rPr>
          <w:rFonts w:ascii="Times New Roman" w:hAnsi="Times New Roman" w:cs="Times New Roman"/>
          <w:sz w:val="24"/>
          <w:szCs w:val="24"/>
        </w:rPr>
        <w:t>higher levels of inputs which means the</w:t>
      </w:r>
      <w:r w:rsidR="001263DB" w:rsidRPr="00401645">
        <w:rPr>
          <w:rFonts w:ascii="Times New Roman" w:hAnsi="Times New Roman" w:cs="Times New Roman"/>
          <w:sz w:val="24"/>
          <w:szCs w:val="24"/>
        </w:rPr>
        <w:t xml:space="preserve"> higher level of physical capital and educational attainment. Additionally, linking the extent to which different social infrastructures with the extent to which they have been influenced by Western Europe, not only yields a statistically significant relationship between social infrastructure and economy performance but also a robust result to measurement error and </w:t>
      </w:r>
      <w:proofErr w:type="spellStart"/>
      <w:r w:rsidR="001263DB" w:rsidRPr="00401645">
        <w:rPr>
          <w:rFonts w:ascii="Times New Roman" w:hAnsi="Times New Roman" w:cs="Times New Roman"/>
          <w:sz w:val="24"/>
          <w:szCs w:val="24"/>
        </w:rPr>
        <w:t>endogeneity</w:t>
      </w:r>
      <w:proofErr w:type="spellEnd"/>
      <w:r w:rsidR="001263DB" w:rsidRPr="00401645">
        <w:rPr>
          <w:rFonts w:ascii="Times New Roman" w:hAnsi="Times New Roman" w:cs="Times New Roman"/>
          <w:sz w:val="24"/>
          <w:szCs w:val="24"/>
        </w:rPr>
        <w:t xml:space="preserve"> issues.</w:t>
      </w:r>
    </w:p>
    <w:p w:rsidR="00321529" w:rsidRPr="00F3321F" w:rsidRDefault="00F3321F" w:rsidP="00F3321F">
      <w:pPr>
        <w:pStyle w:val="ListParagraph"/>
        <w:numPr>
          <w:ilvl w:val="0"/>
          <w:numId w:val="1"/>
        </w:numPr>
        <w:rPr>
          <w:b/>
          <w:bCs/>
          <w:sz w:val="24"/>
          <w:szCs w:val="32"/>
        </w:rPr>
      </w:pPr>
      <w:r w:rsidRPr="00F3321F">
        <w:rPr>
          <w:b/>
          <w:bCs/>
          <w:sz w:val="24"/>
          <w:szCs w:val="32"/>
        </w:rPr>
        <w:t>Reference</w:t>
      </w:r>
    </w:p>
    <w:p w:rsidR="00F3321F" w:rsidRPr="00F3321F" w:rsidRDefault="00F3321F" w:rsidP="00F3321F">
      <w:pPr>
        <w:tabs>
          <w:tab w:val="left" w:pos="720"/>
        </w:tabs>
        <w:spacing w:line="480" w:lineRule="auto"/>
        <w:ind w:left="720" w:hanging="720"/>
        <w:rPr>
          <w:rFonts w:ascii="Arial" w:hAnsi="Arial" w:cs="Arial"/>
          <w:b/>
          <w:bCs/>
          <w:sz w:val="20"/>
          <w:szCs w:val="20"/>
          <w:lang w:val="en"/>
        </w:rPr>
      </w:pPr>
      <w:r w:rsidRPr="00F3321F">
        <w:rPr>
          <w:rFonts w:ascii="Arial" w:hAnsi="Arial" w:cs="Arial"/>
          <w:sz w:val="20"/>
          <w:szCs w:val="20"/>
        </w:rPr>
        <w:t>Robert E. Hall &amp; Charles I. Jones, 1999. "</w:t>
      </w:r>
      <w:hyperlink r:id="rId7" w:history="1">
        <w:r w:rsidRPr="00F3321F">
          <w:rPr>
            <w:rStyle w:val="Hyperlink"/>
            <w:rFonts w:ascii="Arial" w:hAnsi="Arial" w:cs="Arial"/>
            <w:color w:val="auto"/>
            <w:sz w:val="20"/>
            <w:szCs w:val="20"/>
          </w:rPr>
          <w:t>Why Do Some Countries Produce So Much More Output Per Worker Than Others?</w:t>
        </w:r>
      </w:hyperlink>
      <w:r w:rsidRPr="00F3321F">
        <w:rPr>
          <w:rFonts w:ascii="Arial" w:hAnsi="Arial" w:cs="Arial"/>
          <w:sz w:val="20"/>
          <w:szCs w:val="20"/>
        </w:rPr>
        <w:t xml:space="preserve">," </w:t>
      </w:r>
      <w:hyperlink r:id="rId8" w:history="1">
        <w:r w:rsidRPr="00F3321F">
          <w:rPr>
            <w:rStyle w:val="Hyperlink"/>
            <w:rFonts w:ascii="Arial" w:hAnsi="Arial" w:cs="Arial"/>
            <w:color w:val="auto"/>
            <w:sz w:val="20"/>
            <w:szCs w:val="20"/>
          </w:rPr>
          <w:t>The Quarterly Journal of Economics</w:t>
        </w:r>
      </w:hyperlink>
      <w:r w:rsidRPr="00F3321F">
        <w:rPr>
          <w:rFonts w:ascii="Arial" w:hAnsi="Arial" w:cs="Arial"/>
          <w:sz w:val="20"/>
          <w:szCs w:val="20"/>
        </w:rPr>
        <w:t>, MIT Press, vol. 114(1), pages 83-116, February.</w:t>
      </w:r>
    </w:p>
    <w:p w:rsidR="00F3321F" w:rsidRDefault="00F3321F"/>
    <w:sectPr w:rsidR="00F3321F" w:rsidSect="0032152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F348C7"/>
    <w:multiLevelType w:val="hybridMultilevel"/>
    <w:tmpl w:val="7664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2"/>
  </w:compat>
  <w:rsids>
    <w:rsidRoot w:val="004746FC"/>
    <w:rsid w:val="000671F5"/>
    <w:rsid w:val="0007372C"/>
    <w:rsid w:val="00083C3D"/>
    <w:rsid w:val="001263DB"/>
    <w:rsid w:val="00321529"/>
    <w:rsid w:val="00401645"/>
    <w:rsid w:val="004746FC"/>
    <w:rsid w:val="004D2793"/>
    <w:rsid w:val="0052419E"/>
    <w:rsid w:val="00573F4B"/>
    <w:rsid w:val="0064104F"/>
    <w:rsid w:val="00727C12"/>
    <w:rsid w:val="0073115E"/>
    <w:rsid w:val="00751B18"/>
    <w:rsid w:val="008D0701"/>
    <w:rsid w:val="00915AE8"/>
    <w:rsid w:val="00956304"/>
    <w:rsid w:val="009F2CEE"/>
    <w:rsid w:val="00B97CEF"/>
    <w:rsid w:val="00D115C9"/>
    <w:rsid w:val="00D2548B"/>
    <w:rsid w:val="00D625F7"/>
    <w:rsid w:val="00F3321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0625B6-5656-427F-99FB-E87AC53B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6FC"/>
  </w:style>
  <w:style w:type="paragraph" w:styleId="Heading2">
    <w:name w:val="heading 2"/>
    <w:basedOn w:val="Normal"/>
    <w:link w:val="Heading2Char"/>
    <w:uiPriority w:val="9"/>
    <w:qFormat/>
    <w:rsid w:val="00F3321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321F"/>
    <w:rPr>
      <w:rFonts w:ascii="Times New Roman" w:eastAsia="Times New Roman" w:hAnsi="Times New Roman" w:cs="Times New Roman"/>
      <w:b/>
      <w:bCs/>
      <w:sz w:val="36"/>
      <w:szCs w:val="36"/>
    </w:rPr>
  </w:style>
  <w:style w:type="character" w:styleId="HTMLCite">
    <w:name w:val="HTML Cite"/>
    <w:basedOn w:val="DefaultParagraphFont"/>
    <w:uiPriority w:val="99"/>
    <w:semiHidden/>
    <w:unhideWhenUsed/>
    <w:rsid w:val="00F3321F"/>
    <w:rPr>
      <w:i/>
      <w:iCs/>
    </w:rPr>
  </w:style>
  <w:style w:type="character" w:styleId="Hyperlink">
    <w:name w:val="Hyperlink"/>
    <w:basedOn w:val="DefaultParagraphFont"/>
    <w:uiPriority w:val="99"/>
    <w:semiHidden/>
    <w:unhideWhenUsed/>
    <w:rsid w:val="00F3321F"/>
    <w:rPr>
      <w:strike w:val="0"/>
      <w:dstrike w:val="0"/>
      <w:color w:val="2D4E8B"/>
      <w:u w:val="none"/>
      <w:effect w:val="none"/>
    </w:rPr>
  </w:style>
  <w:style w:type="paragraph" w:styleId="ListParagraph">
    <w:name w:val="List Paragraph"/>
    <w:basedOn w:val="Normal"/>
    <w:uiPriority w:val="34"/>
    <w:qFormat/>
    <w:rsid w:val="00F33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175302">
      <w:bodyDiv w:val="1"/>
      <w:marLeft w:val="0"/>
      <w:marRight w:val="0"/>
      <w:marTop w:val="0"/>
      <w:marBottom w:val="0"/>
      <w:divBdr>
        <w:top w:val="none" w:sz="0" w:space="0" w:color="auto"/>
        <w:left w:val="none" w:sz="0" w:space="0" w:color="auto"/>
        <w:bottom w:val="none" w:sz="0" w:space="0" w:color="auto"/>
        <w:right w:val="none" w:sz="0" w:space="0" w:color="auto"/>
      </w:divBdr>
      <w:divsChild>
        <w:div w:id="662440151">
          <w:marLeft w:val="0"/>
          <w:marRight w:val="0"/>
          <w:marTop w:val="0"/>
          <w:marBottom w:val="0"/>
          <w:divBdr>
            <w:top w:val="none" w:sz="0" w:space="0" w:color="auto"/>
            <w:left w:val="none" w:sz="0" w:space="0" w:color="auto"/>
            <w:bottom w:val="none" w:sz="0" w:space="0" w:color="auto"/>
            <w:right w:val="none" w:sz="0" w:space="0" w:color="auto"/>
          </w:divBdr>
          <w:divsChild>
            <w:div w:id="27335342">
              <w:marLeft w:val="0"/>
              <w:marRight w:val="0"/>
              <w:marTop w:val="0"/>
              <w:marBottom w:val="0"/>
              <w:divBdr>
                <w:top w:val="none" w:sz="0" w:space="0" w:color="auto"/>
                <w:left w:val="none" w:sz="0" w:space="0" w:color="auto"/>
                <w:bottom w:val="none" w:sz="0" w:space="0" w:color="auto"/>
                <w:right w:val="none" w:sz="0" w:space="0" w:color="auto"/>
              </w:divBdr>
              <w:divsChild>
                <w:div w:id="957181349">
                  <w:marLeft w:val="0"/>
                  <w:marRight w:val="0"/>
                  <w:marTop w:val="0"/>
                  <w:marBottom w:val="0"/>
                  <w:divBdr>
                    <w:top w:val="none" w:sz="0" w:space="0" w:color="auto"/>
                    <w:left w:val="none" w:sz="0" w:space="0" w:color="auto"/>
                    <w:bottom w:val="none" w:sz="0" w:space="0" w:color="auto"/>
                    <w:right w:val="none" w:sz="0" w:space="0" w:color="auto"/>
                  </w:divBdr>
                  <w:divsChild>
                    <w:div w:id="143276548">
                      <w:marLeft w:val="0"/>
                      <w:marRight w:val="0"/>
                      <w:marTop w:val="0"/>
                      <w:marBottom w:val="0"/>
                      <w:divBdr>
                        <w:top w:val="none" w:sz="0" w:space="0" w:color="auto"/>
                        <w:left w:val="none" w:sz="0" w:space="0" w:color="auto"/>
                        <w:bottom w:val="none" w:sz="0" w:space="0" w:color="auto"/>
                        <w:right w:val="none" w:sz="0" w:space="0" w:color="auto"/>
                      </w:divBdr>
                      <w:divsChild>
                        <w:div w:id="316345031">
                          <w:marLeft w:val="0"/>
                          <w:marRight w:val="0"/>
                          <w:marTop w:val="0"/>
                          <w:marBottom w:val="0"/>
                          <w:divBdr>
                            <w:top w:val="none" w:sz="0" w:space="0" w:color="auto"/>
                            <w:left w:val="none" w:sz="0" w:space="0" w:color="auto"/>
                            <w:bottom w:val="none" w:sz="0" w:space="0" w:color="auto"/>
                            <w:right w:val="none" w:sz="0" w:space="0" w:color="auto"/>
                          </w:divBdr>
                          <w:divsChild>
                            <w:div w:id="831213130">
                              <w:marLeft w:val="0"/>
                              <w:marRight w:val="0"/>
                              <w:marTop w:val="0"/>
                              <w:marBottom w:val="0"/>
                              <w:divBdr>
                                <w:top w:val="none" w:sz="0" w:space="0" w:color="auto"/>
                                <w:left w:val="none" w:sz="0" w:space="0" w:color="auto"/>
                                <w:bottom w:val="none" w:sz="0" w:space="0" w:color="auto"/>
                                <w:right w:val="none" w:sz="0" w:space="0" w:color="auto"/>
                              </w:divBdr>
                              <w:divsChild>
                                <w:div w:id="743720015">
                                  <w:marLeft w:val="0"/>
                                  <w:marRight w:val="0"/>
                                  <w:marTop w:val="0"/>
                                  <w:marBottom w:val="0"/>
                                  <w:divBdr>
                                    <w:top w:val="none" w:sz="0" w:space="0" w:color="auto"/>
                                    <w:left w:val="none" w:sz="0" w:space="0" w:color="auto"/>
                                    <w:bottom w:val="none" w:sz="0" w:space="0" w:color="auto"/>
                                    <w:right w:val="none" w:sz="0" w:space="0" w:color="auto"/>
                                  </w:divBdr>
                                  <w:divsChild>
                                    <w:div w:id="391851154">
                                      <w:marLeft w:val="0"/>
                                      <w:marRight w:val="0"/>
                                      <w:marTop w:val="0"/>
                                      <w:marBottom w:val="0"/>
                                      <w:divBdr>
                                        <w:top w:val="none" w:sz="0" w:space="0" w:color="auto"/>
                                        <w:left w:val="none" w:sz="0" w:space="0" w:color="auto"/>
                                        <w:bottom w:val="none" w:sz="0" w:space="0" w:color="auto"/>
                                        <w:right w:val="none" w:sz="0" w:space="0" w:color="auto"/>
                                      </w:divBdr>
                                    </w:div>
                                    <w:div w:id="210241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deas.repec.org/s/tpr/qjecon.html" TargetMode="External"/><Relationship Id="rId3" Type="http://schemas.openxmlformats.org/officeDocument/2006/relationships/styles" Target="styles.xml"/><Relationship Id="rId7" Type="http://schemas.openxmlformats.org/officeDocument/2006/relationships/hyperlink" Target="http://ideas.repec.org/a/tpr/qjecon/v114y1999i1p83-11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deas.repec.org/a/tpr/qjecon/v114y1999i1p83-116.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B204B-A588-46E0-8ACA-2602BF1E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788</Words>
  <Characters>4495</Characters>
  <Application>Microsoft Office Word</Application>
  <DocSecurity>0</DocSecurity>
  <Lines>37</Lines>
  <Paragraphs>10</Paragraphs>
  <ScaleCrop>false</ScaleCrop>
  <Company/>
  <LinksUpToDate>false</LinksUpToDate>
  <CharactersWithSpaces>5273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Yuwi</cp:lastModifiedBy>
  <cp:revision>22</cp:revision>
  <cp:lastPrinted>2013-11-28T04:59:00Z</cp:lastPrinted>
  <dcterms:created xsi:type="dcterms:W3CDTF">2013-11-28T03:05:00Z</dcterms:created>
  <dcterms:modified xsi:type="dcterms:W3CDTF">2014-11-11T10:16:00Z</dcterms:modified>
</cp:coreProperties>
</file>