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E6E" w:rsidRPr="007F49F2" w:rsidRDefault="00B929C6">
      <w:pPr>
        <w:rPr>
          <w:rFonts w:ascii="Arial" w:hAnsi="Arial" w:cs="Arial"/>
          <w:b/>
          <w:bCs/>
          <w:color w:val="000000"/>
          <w:szCs w:val="22"/>
        </w:rPr>
      </w:pPr>
      <w:r w:rsidRPr="007F49F2">
        <w:rPr>
          <w:rFonts w:ascii="Arial" w:hAnsi="Arial" w:cs="Arial"/>
          <w:b/>
          <w:bCs/>
          <w:color w:val="000000"/>
          <w:szCs w:val="22"/>
        </w:rPr>
        <w:t xml:space="preserve">1. </w:t>
      </w:r>
      <w:r w:rsidRPr="007F49F2">
        <w:rPr>
          <w:rFonts w:ascii="Arial" w:hAnsi="Arial" w:cs="Arial"/>
          <w:b/>
          <w:bCs/>
          <w:color w:val="000000"/>
          <w:szCs w:val="22"/>
        </w:rPr>
        <w:t>Why do corporations sell bonds?</w:t>
      </w:r>
    </w:p>
    <w:p w:rsidR="00B929C6" w:rsidRPr="007F49F2" w:rsidRDefault="00B929C6">
      <w:pPr>
        <w:rPr>
          <w:rFonts w:ascii="Arial" w:hAnsi="Arial" w:cs="Arial"/>
          <w:b/>
          <w:bCs/>
          <w:szCs w:val="22"/>
        </w:rPr>
      </w:pPr>
      <w:r w:rsidRPr="007F49F2">
        <w:rPr>
          <w:rFonts w:ascii="Arial" w:hAnsi="Arial" w:cs="Arial"/>
          <w:color w:val="000000"/>
          <w:szCs w:val="22"/>
        </w:rPr>
        <w:tab/>
        <w:t>Bonds are debt</w:t>
      </w:r>
      <w:r w:rsidR="0043541F" w:rsidRPr="007F49F2">
        <w:rPr>
          <w:rFonts w:ascii="Arial" w:hAnsi="Arial" w:cs="Arial"/>
          <w:color w:val="000000"/>
          <w:szCs w:val="22"/>
        </w:rPr>
        <w:t>, in this case,</w:t>
      </w:r>
      <w:r w:rsidRPr="007F49F2">
        <w:rPr>
          <w:rFonts w:ascii="Arial" w:hAnsi="Arial" w:cs="Arial"/>
          <w:color w:val="000000"/>
          <w:szCs w:val="22"/>
        </w:rPr>
        <w:t xml:space="preserve"> issued by company or organization in order to gain money from many people to do many kinds of things such as </w:t>
      </w:r>
      <w:r w:rsidR="0043541F" w:rsidRPr="007F49F2">
        <w:rPr>
          <w:rFonts w:ascii="Arial" w:hAnsi="Arial" w:cs="Arial"/>
          <w:color w:val="000000"/>
          <w:szCs w:val="22"/>
        </w:rPr>
        <w:t xml:space="preserve">to borrow money for </w:t>
      </w:r>
      <w:r w:rsidRPr="007F49F2">
        <w:rPr>
          <w:rFonts w:ascii="Arial" w:hAnsi="Arial" w:cs="Arial"/>
          <w:color w:val="000000"/>
          <w:szCs w:val="22"/>
        </w:rPr>
        <w:t>funding the ongoing business activity</w:t>
      </w:r>
      <w:r w:rsidR="0043541F" w:rsidRPr="007F49F2">
        <w:rPr>
          <w:rFonts w:ascii="Arial" w:hAnsi="Arial" w:cs="Arial"/>
          <w:color w:val="000000"/>
          <w:szCs w:val="22"/>
        </w:rPr>
        <w:t xml:space="preserve">, to use for major purchase in the organization, and to help paying for the existing debt. </w:t>
      </w:r>
      <w:r w:rsidR="0043541F" w:rsidRPr="007F49F2">
        <w:rPr>
          <w:rFonts w:ascii="Arial" w:hAnsi="Arial" w:cs="Arial"/>
          <w:szCs w:val="22"/>
          <w:shd w:val="clear" w:color="auto" w:fill="FFFFFF"/>
        </w:rPr>
        <w:t>When it is difficult or impossible to sell stock</w:t>
      </w:r>
      <w:r w:rsidR="0043541F" w:rsidRPr="007F49F2">
        <w:rPr>
          <w:rFonts w:ascii="Arial" w:hAnsi="Arial" w:cs="Arial"/>
          <w:szCs w:val="22"/>
          <w:shd w:val="clear" w:color="auto" w:fill="FFFFFF"/>
        </w:rPr>
        <w:t xml:space="preserve">, bonds are one of other </w:t>
      </w:r>
      <w:r w:rsidR="0043541F" w:rsidRPr="007F49F2">
        <w:rPr>
          <w:rFonts w:ascii="Arial" w:hAnsi="Arial" w:cs="Arial"/>
          <w:szCs w:val="22"/>
          <w:shd w:val="clear" w:color="auto" w:fill="FFFFFF"/>
        </w:rPr>
        <w:t xml:space="preserve">choices </w:t>
      </w:r>
      <w:r w:rsidR="0043541F" w:rsidRPr="007F49F2">
        <w:rPr>
          <w:rFonts w:ascii="Arial" w:hAnsi="Arial" w:cs="Arial"/>
          <w:szCs w:val="22"/>
          <w:shd w:val="clear" w:color="auto" w:fill="FFFFFF"/>
        </w:rPr>
        <w:t xml:space="preserve">that is easier </w:t>
      </w:r>
      <w:r w:rsidR="0043541F" w:rsidRPr="007F49F2">
        <w:rPr>
          <w:rFonts w:ascii="Arial" w:hAnsi="Arial" w:cs="Arial"/>
          <w:szCs w:val="22"/>
          <w:shd w:val="clear" w:color="auto" w:fill="FFFFFF"/>
        </w:rPr>
        <w:t>to</w:t>
      </w:r>
      <w:r w:rsidR="0043541F" w:rsidRPr="007F49F2">
        <w:rPr>
          <w:rFonts w:ascii="Arial" w:hAnsi="Arial" w:cs="Arial"/>
          <w:color w:val="000000"/>
          <w:szCs w:val="22"/>
        </w:rPr>
        <w:t xml:space="preserve"> gain money from buyer as it contains less risk. </w:t>
      </w:r>
      <w:r w:rsidR="00157D02" w:rsidRPr="007F49F2">
        <w:rPr>
          <w:rFonts w:ascii="Arial" w:hAnsi="Arial" w:cs="Arial"/>
          <w:color w:val="000000"/>
          <w:szCs w:val="22"/>
        </w:rPr>
        <w:t>On the other hand, c</w:t>
      </w:r>
      <w:r w:rsidR="0043541F" w:rsidRPr="007F49F2">
        <w:rPr>
          <w:rFonts w:ascii="Arial" w:hAnsi="Arial" w:cs="Arial"/>
          <w:color w:val="000000"/>
          <w:szCs w:val="22"/>
        </w:rPr>
        <w:t xml:space="preserve">orporate </w:t>
      </w:r>
      <w:r w:rsidR="00157D02" w:rsidRPr="007F49F2">
        <w:rPr>
          <w:rFonts w:ascii="Arial" w:hAnsi="Arial" w:cs="Arial"/>
          <w:color w:val="000000"/>
          <w:szCs w:val="22"/>
        </w:rPr>
        <w:t>sometimes sell b</w:t>
      </w:r>
      <w:r w:rsidR="0043541F" w:rsidRPr="007F49F2">
        <w:rPr>
          <w:rFonts w:ascii="Arial" w:hAnsi="Arial" w:cs="Arial"/>
          <w:color w:val="000000"/>
          <w:szCs w:val="22"/>
        </w:rPr>
        <w:t xml:space="preserve">ond </w:t>
      </w:r>
      <w:r w:rsidR="00157D02" w:rsidRPr="007F49F2">
        <w:rPr>
          <w:rFonts w:ascii="Arial" w:hAnsi="Arial" w:cs="Arial"/>
          <w:color w:val="000000"/>
          <w:szCs w:val="22"/>
        </w:rPr>
        <w:t xml:space="preserve">not just </w:t>
      </w:r>
      <w:r w:rsidR="0043541F" w:rsidRPr="007F49F2">
        <w:rPr>
          <w:rFonts w:ascii="Arial" w:hAnsi="Arial" w:cs="Arial"/>
          <w:color w:val="000000"/>
          <w:szCs w:val="22"/>
        </w:rPr>
        <w:t>in term of lacking of money</w:t>
      </w:r>
      <w:r w:rsidR="00157D02" w:rsidRPr="007F49F2">
        <w:rPr>
          <w:rFonts w:ascii="Arial" w:hAnsi="Arial" w:cs="Arial"/>
          <w:color w:val="000000"/>
          <w:szCs w:val="22"/>
        </w:rPr>
        <w:t>, i</w:t>
      </w:r>
      <w:r w:rsidR="0043541F" w:rsidRPr="007F49F2">
        <w:rPr>
          <w:rFonts w:ascii="Arial" w:hAnsi="Arial" w:cs="Arial"/>
          <w:szCs w:val="22"/>
          <w:shd w:val="clear" w:color="auto" w:fill="FFFFFF"/>
        </w:rPr>
        <w:t>nterest paid to bondholders is a tax deductible business expense that can be used to reduce the federal and state taxes corporations must pay</w:t>
      </w:r>
      <w:r w:rsidR="00157D02" w:rsidRPr="007F49F2">
        <w:rPr>
          <w:rFonts w:ascii="Arial" w:hAnsi="Arial" w:cs="Arial"/>
          <w:szCs w:val="22"/>
          <w:shd w:val="clear" w:color="auto" w:fill="FFFFFF"/>
        </w:rPr>
        <w:t>.</w:t>
      </w:r>
      <w:r w:rsidR="0043541F" w:rsidRPr="007F49F2">
        <w:rPr>
          <w:rFonts w:ascii="Arial" w:hAnsi="Arial" w:cs="Arial"/>
          <w:szCs w:val="22"/>
        </w:rPr>
        <w:br/>
      </w:r>
      <w:r w:rsidR="0043541F" w:rsidRPr="007F49F2">
        <w:rPr>
          <w:rFonts w:ascii="Arial" w:hAnsi="Arial" w:cs="Arial"/>
          <w:szCs w:val="22"/>
        </w:rPr>
        <w:br/>
      </w:r>
      <w:r w:rsidRPr="007F49F2">
        <w:rPr>
          <w:rFonts w:ascii="Arial" w:hAnsi="Arial" w:cs="Arial"/>
          <w:b/>
          <w:bCs/>
          <w:szCs w:val="22"/>
        </w:rPr>
        <w:t xml:space="preserve">2. </w:t>
      </w:r>
      <w:r w:rsidRPr="007F49F2">
        <w:rPr>
          <w:rFonts w:ascii="Arial" w:hAnsi="Arial" w:cs="Arial"/>
          <w:b/>
          <w:bCs/>
          <w:szCs w:val="22"/>
        </w:rPr>
        <w:t>What are the differences among a debenture, a mortgage bond, and a subordinated debenture?</w:t>
      </w:r>
    </w:p>
    <w:p w:rsidR="00157D02" w:rsidRPr="007F49F2" w:rsidRDefault="00157D02" w:rsidP="00792B64">
      <w:pPr>
        <w:ind w:firstLine="720"/>
        <w:rPr>
          <w:rFonts w:ascii="Arial" w:hAnsi="Arial" w:cs="Arial"/>
          <w:szCs w:val="22"/>
        </w:rPr>
      </w:pPr>
      <w:r w:rsidRPr="007F49F2">
        <w:rPr>
          <w:rFonts w:ascii="Arial" w:hAnsi="Arial" w:cs="Arial"/>
          <w:szCs w:val="22"/>
        </w:rPr>
        <w:t>Bonds is different from stock as it offers lower risk for the buy and high ranking claim if the seller becomes default which it can be allocated into 2 categories, secured and unsecured bonds.</w:t>
      </w:r>
    </w:p>
    <w:p w:rsidR="004136CF" w:rsidRPr="007F49F2" w:rsidRDefault="004136CF" w:rsidP="00792B64">
      <w:pPr>
        <w:pStyle w:val="NormalWeb"/>
        <w:shd w:val="clear" w:color="auto" w:fill="FFFFFF"/>
        <w:spacing w:before="240" w:beforeAutospacing="0" w:after="240" w:afterAutospacing="0" w:line="324" w:lineRule="atLeast"/>
        <w:ind w:left="240" w:right="240" w:firstLine="480"/>
        <w:rPr>
          <w:rFonts w:ascii="Arial" w:hAnsi="Arial" w:cs="Arial"/>
          <w:color w:val="000000"/>
          <w:sz w:val="22"/>
          <w:szCs w:val="22"/>
        </w:rPr>
      </w:pPr>
      <w:r w:rsidRPr="007F49F2">
        <w:rPr>
          <w:rFonts w:ascii="Arial" w:hAnsi="Arial" w:cs="Arial"/>
          <w:sz w:val="22"/>
          <w:szCs w:val="22"/>
        </w:rPr>
        <w:t>Debenture bond is</w:t>
      </w:r>
      <w:r w:rsidR="00157D02" w:rsidRPr="007F49F2">
        <w:rPr>
          <w:rFonts w:ascii="Arial" w:hAnsi="Arial" w:cs="Arial"/>
          <w:sz w:val="22"/>
          <w:szCs w:val="22"/>
        </w:rPr>
        <w:t xml:space="preserve"> a type of unsecured bond which is </w:t>
      </w:r>
      <w:r w:rsidR="00422135" w:rsidRPr="007F49F2">
        <w:rPr>
          <w:rFonts w:ascii="Arial" w:hAnsi="Arial" w:cs="Arial"/>
          <w:sz w:val="22"/>
          <w:szCs w:val="22"/>
        </w:rPr>
        <w:t>backed</w:t>
      </w:r>
      <w:r w:rsidR="00157D02" w:rsidRPr="007F49F2">
        <w:rPr>
          <w:rFonts w:ascii="Arial" w:hAnsi="Arial" w:cs="Arial"/>
          <w:color w:val="666666"/>
          <w:sz w:val="22"/>
          <w:szCs w:val="22"/>
        </w:rPr>
        <w:t xml:space="preserve"> </w:t>
      </w:r>
      <w:r w:rsidR="00157D02" w:rsidRPr="007F49F2">
        <w:rPr>
          <w:rFonts w:ascii="Arial" w:hAnsi="Arial" w:cs="Arial"/>
          <w:sz w:val="22"/>
          <w:szCs w:val="22"/>
        </w:rPr>
        <w:t xml:space="preserve">only by the issuer’s general credit </w:t>
      </w:r>
      <w:r w:rsidRPr="007F49F2">
        <w:rPr>
          <w:rFonts w:ascii="Arial" w:hAnsi="Arial" w:cs="Arial"/>
          <w:sz w:val="22"/>
          <w:szCs w:val="22"/>
        </w:rPr>
        <w:t xml:space="preserve">which is a </w:t>
      </w:r>
      <w:r w:rsidRPr="007F49F2">
        <w:rPr>
          <w:rFonts w:ascii="Arial" w:hAnsi="Arial" w:cs="Arial"/>
          <w:sz w:val="22"/>
          <w:szCs w:val="22"/>
        </w:rPr>
        <w:t>claim over all of the property of the issuer</w:t>
      </w:r>
      <w:r w:rsidRPr="007F49F2">
        <w:rPr>
          <w:rFonts w:ascii="Arial" w:hAnsi="Arial" w:cs="Arial"/>
          <w:sz w:val="22"/>
          <w:szCs w:val="22"/>
        </w:rPr>
        <w:t xml:space="preserve"> </w:t>
      </w:r>
      <w:r w:rsidR="00157D02" w:rsidRPr="007F49F2">
        <w:rPr>
          <w:rFonts w:ascii="Arial" w:hAnsi="Arial" w:cs="Arial"/>
          <w:sz w:val="22"/>
          <w:szCs w:val="22"/>
        </w:rPr>
        <w:t>and the capacity of its cash flow to repay interest and principal</w:t>
      </w:r>
      <w:r w:rsidRPr="007F49F2">
        <w:rPr>
          <w:rFonts w:ascii="Arial" w:hAnsi="Arial" w:cs="Arial"/>
          <w:sz w:val="22"/>
          <w:szCs w:val="22"/>
        </w:rPr>
        <w:t xml:space="preserve">. </w:t>
      </w:r>
      <w:r w:rsidRPr="007F49F2">
        <w:rPr>
          <w:rFonts w:ascii="Arial" w:hAnsi="Arial" w:cs="Arial"/>
          <w:sz w:val="22"/>
          <w:szCs w:val="22"/>
        </w:rPr>
        <w:t>Most debentures are issued by creditworthy corporations that can sell their bonds for a low yield without pledging collateral. However, some debentures are issued by companies that have already issued mortgage bonds or have already pledged much of their property for loans. These debentures are subordinated to the secured credit.</w:t>
      </w:r>
    </w:p>
    <w:p w:rsidR="004136CF" w:rsidRPr="007F49F2" w:rsidRDefault="003339BD" w:rsidP="00792B64">
      <w:pPr>
        <w:pStyle w:val="NormalWeb"/>
        <w:shd w:val="clear" w:color="auto" w:fill="FFFFFF"/>
        <w:spacing w:before="240" w:beforeAutospacing="0" w:after="240" w:afterAutospacing="0" w:line="324" w:lineRule="atLeast"/>
        <w:ind w:left="240" w:right="240" w:firstLine="480"/>
        <w:rPr>
          <w:rFonts w:ascii="Arial" w:hAnsi="Arial" w:cs="Arial"/>
          <w:sz w:val="22"/>
          <w:szCs w:val="22"/>
        </w:rPr>
      </w:pPr>
      <w:r w:rsidRPr="007F49F2">
        <w:rPr>
          <w:rFonts w:ascii="Arial" w:hAnsi="Arial" w:cs="Arial"/>
          <w:sz w:val="22"/>
          <w:szCs w:val="22"/>
        </w:rPr>
        <w:t xml:space="preserve">On the other hand, </w:t>
      </w:r>
      <w:r w:rsidR="00157D02" w:rsidRPr="007F49F2">
        <w:rPr>
          <w:rFonts w:ascii="Arial" w:hAnsi="Arial" w:cs="Arial"/>
          <w:sz w:val="22"/>
          <w:szCs w:val="22"/>
        </w:rPr>
        <w:t>Mortgage bonds is fit in secured bond as it guarantee by the collateral</w:t>
      </w:r>
      <w:r w:rsidR="004136CF" w:rsidRPr="007F49F2">
        <w:rPr>
          <w:rFonts w:ascii="Arial" w:hAnsi="Arial" w:cs="Arial"/>
          <w:sz w:val="22"/>
          <w:szCs w:val="22"/>
        </w:rPr>
        <w:t xml:space="preserve">. </w:t>
      </w:r>
      <w:r w:rsidR="004136CF" w:rsidRPr="007F49F2">
        <w:rPr>
          <w:rFonts w:ascii="Arial" w:hAnsi="Arial" w:cs="Arial"/>
          <w:sz w:val="22"/>
          <w:szCs w:val="22"/>
        </w:rPr>
        <w:t>They are mos</w:t>
      </w:r>
      <w:r w:rsidRPr="007F49F2">
        <w:rPr>
          <w:rFonts w:ascii="Arial" w:hAnsi="Arial" w:cs="Arial"/>
          <w:sz w:val="22"/>
          <w:szCs w:val="22"/>
        </w:rPr>
        <w:t>tly issued by public utilities and</w:t>
      </w:r>
      <w:r w:rsidR="004136CF" w:rsidRPr="007F49F2">
        <w:rPr>
          <w:rFonts w:ascii="Arial" w:hAnsi="Arial" w:cs="Arial"/>
          <w:sz w:val="22"/>
          <w:szCs w:val="22"/>
        </w:rPr>
        <w:t xml:space="preserve"> provides </w:t>
      </w:r>
      <w:r w:rsidRPr="007F49F2">
        <w:rPr>
          <w:rFonts w:ascii="Arial" w:hAnsi="Arial" w:cs="Arial"/>
          <w:sz w:val="22"/>
          <w:szCs w:val="22"/>
        </w:rPr>
        <w:t>the first</w:t>
      </w:r>
      <w:r w:rsidR="004136CF" w:rsidRPr="007F49F2">
        <w:rPr>
          <w:rStyle w:val="apple-converted-space"/>
          <w:rFonts w:ascii="Arial" w:hAnsi="Arial" w:cs="Arial"/>
          <w:sz w:val="22"/>
          <w:szCs w:val="22"/>
        </w:rPr>
        <w:t> </w:t>
      </w:r>
      <w:r w:rsidR="004136CF" w:rsidRPr="007F49F2">
        <w:rPr>
          <w:rFonts w:ascii="Arial" w:hAnsi="Arial" w:cs="Arial"/>
          <w:sz w:val="22"/>
          <w:szCs w:val="22"/>
        </w:rPr>
        <w:t>lien on corporate property</w:t>
      </w:r>
      <w:r w:rsidR="004136CF" w:rsidRPr="007F49F2">
        <w:rPr>
          <w:rFonts w:ascii="Arial" w:hAnsi="Arial" w:cs="Arial"/>
          <w:sz w:val="22"/>
          <w:szCs w:val="22"/>
        </w:rPr>
        <w:t xml:space="preserve"> which</w:t>
      </w:r>
      <w:r w:rsidR="004136CF" w:rsidRPr="007F49F2">
        <w:rPr>
          <w:rFonts w:ascii="Arial" w:hAnsi="Arial" w:cs="Arial"/>
          <w:sz w:val="22"/>
          <w:szCs w:val="22"/>
        </w:rPr>
        <w:t xml:space="preserve"> gives the bondholders the right to sell the property if the corporation defaults on its payments. Mortgage bonds are often issued as a means of continuous financing and expansion because it is cheaper than issuing new stock, and ownership interest is not diluted. </w:t>
      </w:r>
    </w:p>
    <w:p w:rsidR="003339BD" w:rsidRDefault="003339BD" w:rsidP="00792B64">
      <w:pPr>
        <w:pStyle w:val="NormalWeb"/>
        <w:shd w:val="clear" w:color="auto" w:fill="FFFFFF"/>
        <w:spacing w:before="240" w:beforeAutospacing="0" w:after="240" w:afterAutospacing="0" w:line="324" w:lineRule="atLeast"/>
        <w:ind w:left="240" w:right="240" w:firstLine="480"/>
        <w:rPr>
          <w:rFonts w:ascii="Arial" w:hAnsi="Arial" w:cs="Arial"/>
          <w:sz w:val="22"/>
          <w:szCs w:val="22"/>
        </w:rPr>
      </w:pPr>
      <w:r w:rsidRPr="007F49F2">
        <w:rPr>
          <w:rFonts w:ascii="Arial" w:hAnsi="Arial" w:cs="Arial"/>
          <w:sz w:val="22"/>
          <w:szCs w:val="22"/>
        </w:rPr>
        <w:t>The last</w:t>
      </w:r>
      <w:r w:rsidR="00961A4B" w:rsidRPr="007F49F2">
        <w:rPr>
          <w:rFonts w:ascii="Arial" w:hAnsi="Arial" w:cs="Arial"/>
          <w:sz w:val="22"/>
          <w:szCs w:val="22"/>
        </w:rPr>
        <w:t xml:space="preserve"> is Subordinate bonds which is loan that ranked below</w:t>
      </w:r>
      <w:r w:rsidRPr="007F49F2">
        <w:rPr>
          <w:rFonts w:ascii="Arial" w:hAnsi="Arial" w:cs="Arial"/>
          <w:sz w:val="22"/>
          <w:szCs w:val="22"/>
        </w:rPr>
        <w:t xml:space="preserve"> other </w:t>
      </w:r>
      <w:r w:rsidR="00961A4B" w:rsidRPr="007F49F2">
        <w:rPr>
          <w:rFonts w:ascii="Arial" w:hAnsi="Arial" w:cs="Arial"/>
          <w:sz w:val="22"/>
          <w:szCs w:val="22"/>
        </w:rPr>
        <w:t>loans with regard to claim on earning and asset of issuer in terms of payment.</w:t>
      </w:r>
      <w:r w:rsidRPr="007F49F2">
        <w:rPr>
          <w:rFonts w:ascii="Arial" w:hAnsi="Arial" w:cs="Arial"/>
          <w:sz w:val="22"/>
          <w:szCs w:val="22"/>
        </w:rPr>
        <w:t xml:space="preserve"> </w:t>
      </w:r>
      <w:r w:rsidR="00961A4B" w:rsidRPr="007F49F2">
        <w:rPr>
          <w:rFonts w:ascii="Arial" w:hAnsi="Arial" w:cs="Arial"/>
          <w:sz w:val="22"/>
          <w:szCs w:val="22"/>
        </w:rPr>
        <w:t>This bond often issued</w:t>
      </w:r>
      <w:r w:rsidR="00961A4B" w:rsidRPr="007F49F2">
        <w:rPr>
          <w:rFonts w:ascii="Arial" w:hAnsi="Arial" w:cs="Arial"/>
          <w:sz w:val="22"/>
          <w:szCs w:val="22"/>
          <w:shd w:val="clear" w:color="auto" w:fill="FFFFFF"/>
        </w:rPr>
        <w:t xml:space="preserve"> </w:t>
      </w:r>
      <w:r w:rsidR="00961A4B" w:rsidRPr="007F49F2">
        <w:rPr>
          <w:rFonts w:ascii="Arial" w:hAnsi="Arial" w:cs="Arial"/>
          <w:sz w:val="22"/>
          <w:szCs w:val="22"/>
          <w:shd w:val="clear" w:color="auto" w:fill="FFFFFF"/>
        </w:rPr>
        <w:t>by companies that have already borrowed a lot of money</w:t>
      </w:r>
      <w:r w:rsidR="00961A4B" w:rsidRPr="007F49F2">
        <w:rPr>
          <w:rFonts w:ascii="Arial" w:hAnsi="Arial" w:cs="Arial"/>
          <w:sz w:val="22"/>
          <w:szCs w:val="22"/>
        </w:rPr>
        <w:t xml:space="preserve"> and </w:t>
      </w:r>
      <w:r w:rsidR="002C5B00" w:rsidRPr="007F49F2">
        <w:rPr>
          <w:rFonts w:ascii="Arial" w:hAnsi="Arial" w:cs="Arial"/>
          <w:sz w:val="22"/>
          <w:szCs w:val="22"/>
        </w:rPr>
        <w:t>still need</w:t>
      </w:r>
      <w:r w:rsidR="00961A4B" w:rsidRPr="007F49F2">
        <w:rPr>
          <w:rFonts w:ascii="Arial" w:hAnsi="Arial" w:cs="Arial"/>
          <w:sz w:val="22"/>
          <w:szCs w:val="22"/>
        </w:rPr>
        <w:t xml:space="preserve"> more. </w:t>
      </w:r>
      <w:r w:rsidR="00961A4B" w:rsidRPr="007F49F2">
        <w:rPr>
          <w:rFonts w:ascii="Arial" w:hAnsi="Arial" w:cs="Arial"/>
          <w:sz w:val="22"/>
          <w:szCs w:val="22"/>
          <w:shd w:val="clear" w:color="auto" w:fill="FFFFFF"/>
        </w:rPr>
        <w:t>Hence, subordinated debentures have a high credit and default risk,</w:t>
      </w:r>
      <w:r w:rsidR="00961A4B" w:rsidRPr="007F49F2">
        <w:rPr>
          <w:rFonts w:ascii="Arial" w:hAnsi="Arial" w:cs="Arial"/>
          <w:sz w:val="22"/>
          <w:szCs w:val="22"/>
        </w:rPr>
        <w:t xml:space="preserve"> in exc</w:t>
      </w:r>
      <w:r w:rsidR="00961A4B" w:rsidRPr="007F49F2">
        <w:rPr>
          <w:rFonts w:ascii="Arial" w:hAnsi="Arial" w:cs="Arial"/>
          <w:sz w:val="22"/>
          <w:szCs w:val="22"/>
        </w:rPr>
        <w:t>hange, investors will earn a higher rate of interest than is paid on senior secu</w:t>
      </w:r>
      <w:r w:rsidR="00961A4B" w:rsidRPr="007F49F2">
        <w:rPr>
          <w:rFonts w:ascii="Arial" w:hAnsi="Arial" w:cs="Arial"/>
          <w:sz w:val="22"/>
          <w:szCs w:val="22"/>
        </w:rPr>
        <w:t>rities even though it will be paid after others.</w:t>
      </w:r>
    </w:p>
    <w:p w:rsidR="007F49F2" w:rsidRDefault="007F49F2" w:rsidP="00792B64">
      <w:pPr>
        <w:pStyle w:val="NormalWeb"/>
        <w:shd w:val="clear" w:color="auto" w:fill="FFFFFF"/>
        <w:spacing w:before="240" w:beforeAutospacing="0" w:after="240" w:afterAutospacing="0" w:line="324" w:lineRule="atLeast"/>
        <w:ind w:left="240" w:right="240" w:firstLine="480"/>
        <w:rPr>
          <w:rFonts w:ascii="Arial" w:hAnsi="Arial" w:cs="Arial"/>
          <w:sz w:val="22"/>
          <w:szCs w:val="22"/>
        </w:rPr>
      </w:pPr>
      <w:bookmarkStart w:id="0" w:name="_GoBack"/>
      <w:bookmarkEnd w:id="0"/>
    </w:p>
    <w:p w:rsidR="007F49F2" w:rsidRPr="007F49F2" w:rsidRDefault="007F49F2" w:rsidP="00792B64">
      <w:pPr>
        <w:pStyle w:val="NormalWeb"/>
        <w:shd w:val="clear" w:color="auto" w:fill="FFFFFF"/>
        <w:spacing w:before="240" w:beforeAutospacing="0" w:after="240" w:afterAutospacing="0" w:line="324" w:lineRule="atLeast"/>
        <w:ind w:left="240" w:right="240" w:firstLine="480"/>
        <w:rPr>
          <w:rFonts w:ascii="Arial" w:hAnsi="Arial" w:cs="Arial"/>
          <w:sz w:val="22"/>
          <w:szCs w:val="22"/>
        </w:rPr>
      </w:pPr>
    </w:p>
    <w:p w:rsidR="002138FA" w:rsidRPr="002138FA" w:rsidRDefault="00B929C6" w:rsidP="002138FA">
      <w:pPr>
        <w:rPr>
          <w:rFonts w:ascii="Arial" w:hAnsi="Arial" w:cs="Arial"/>
          <w:b/>
          <w:bCs/>
          <w:szCs w:val="22"/>
        </w:rPr>
      </w:pPr>
      <w:r w:rsidRPr="007F49F2">
        <w:rPr>
          <w:rFonts w:ascii="Arial" w:hAnsi="Arial" w:cs="Arial"/>
          <w:b/>
          <w:bCs/>
          <w:szCs w:val="22"/>
        </w:rPr>
        <w:lastRenderedPageBreak/>
        <w:t xml:space="preserve">3. </w:t>
      </w:r>
      <w:r w:rsidRPr="007F49F2">
        <w:rPr>
          <w:rFonts w:ascii="Arial" w:hAnsi="Arial" w:cs="Arial"/>
          <w:b/>
          <w:bCs/>
          <w:szCs w:val="22"/>
        </w:rPr>
        <w:t>Why would an investor purchase a convertible bond or a high-yield bond?</w:t>
      </w:r>
    </w:p>
    <w:p w:rsidR="002138FA" w:rsidRPr="007F49F2" w:rsidRDefault="002138FA" w:rsidP="00272A8E">
      <w:pPr>
        <w:ind w:firstLine="720"/>
        <w:rPr>
          <w:rFonts w:ascii="Arial" w:hAnsi="Arial" w:cs="Arial"/>
          <w:szCs w:val="22"/>
        </w:rPr>
      </w:pPr>
      <w:r w:rsidRPr="002138FA">
        <w:rPr>
          <w:rFonts w:ascii="Arial" w:eastAsia="Times New Roman" w:hAnsi="Arial" w:cs="Arial"/>
          <w:szCs w:val="22"/>
        </w:rPr>
        <w:t xml:space="preserve">Convertible bonds are fixed income securities with equity features, since they </w:t>
      </w:r>
      <w:r w:rsidR="00272A8E" w:rsidRPr="007F49F2">
        <w:rPr>
          <w:rFonts w:ascii="Arial" w:hAnsi="Arial" w:cs="Arial"/>
          <w:szCs w:val="22"/>
          <w:shd w:val="clear" w:color="auto" w:fill="FFFFFF"/>
        </w:rPr>
        <w:t xml:space="preserve">gives the holder the right </w:t>
      </w:r>
      <w:r w:rsidR="00272A8E" w:rsidRPr="007F49F2">
        <w:rPr>
          <w:rFonts w:ascii="Arial" w:hAnsi="Arial" w:cs="Arial"/>
          <w:szCs w:val="22"/>
          <w:shd w:val="clear" w:color="auto" w:fill="FFFFFF"/>
        </w:rPr>
        <w:t>to exchange</w:t>
      </w:r>
      <w:r w:rsidRPr="002138FA">
        <w:rPr>
          <w:rFonts w:ascii="Arial" w:eastAsia="Times New Roman" w:hAnsi="Arial" w:cs="Arial"/>
          <w:szCs w:val="22"/>
        </w:rPr>
        <w:t xml:space="preserve"> in</w:t>
      </w:r>
      <w:r w:rsidR="00272A8E" w:rsidRPr="007F49F2">
        <w:rPr>
          <w:rFonts w:ascii="Arial" w:eastAsia="Times New Roman" w:hAnsi="Arial" w:cs="Arial"/>
          <w:szCs w:val="22"/>
        </w:rPr>
        <w:t>to</w:t>
      </w:r>
      <w:r w:rsidRPr="002138FA">
        <w:rPr>
          <w:rFonts w:ascii="Arial" w:eastAsia="Times New Roman" w:hAnsi="Arial" w:cs="Arial"/>
          <w:szCs w:val="22"/>
        </w:rPr>
        <w:t xml:space="preserve"> common stock. </w:t>
      </w:r>
      <w:r w:rsidR="00272A8E" w:rsidRPr="007F49F2">
        <w:rPr>
          <w:rFonts w:ascii="Arial" w:eastAsia="Times New Roman" w:hAnsi="Arial" w:cs="Arial"/>
          <w:szCs w:val="22"/>
        </w:rPr>
        <w:t xml:space="preserve">They </w:t>
      </w:r>
      <w:r w:rsidR="00272A8E" w:rsidRPr="007F49F2">
        <w:rPr>
          <w:rFonts w:ascii="Arial" w:hAnsi="Arial" w:cs="Arial"/>
          <w:szCs w:val="22"/>
        </w:rPr>
        <w:t>pay interest at a fixed coupon rate and can be rede</w:t>
      </w:r>
      <w:r w:rsidR="00272A8E" w:rsidRPr="007F49F2">
        <w:rPr>
          <w:rFonts w:ascii="Arial" w:hAnsi="Arial" w:cs="Arial"/>
          <w:szCs w:val="22"/>
        </w:rPr>
        <w:t>emed at the par value of the bond. Moreover, t</w:t>
      </w:r>
      <w:r w:rsidRPr="002138FA">
        <w:rPr>
          <w:rFonts w:ascii="Arial" w:eastAsia="Times New Roman" w:hAnsi="Arial" w:cs="Arial"/>
          <w:szCs w:val="22"/>
        </w:rPr>
        <w:t>hey can provide a higher c</w:t>
      </w:r>
      <w:r w:rsidR="00272A8E" w:rsidRPr="007F49F2">
        <w:rPr>
          <w:rFonts w:ascii="Arial" w:eastAsia="Times New Roman" w:hAnsi="Arial" w:cs="Arial"/>
          <w:szCs w:val="22"/>
        </w:rPr>
        <w:t>urrent yield and less downside s</w:t>
      </w:r>
      <w:r w:rsidR="00272A8E" w:rsidRPr="007F49F2">
        <w:rPr>
          <w:rFonts w:ascii="Arial" w:hAnsi="Arial" w:cs="Arial"/>
          <w:szCs w:val="22"/>
          <w:shd w:val="clear" w:color="auto" w:fill="FFFFFF"/>
        </w:rPr>
        <w:t>ince the convertible should trade to its bond value in the case of a steep drop in the common share price.</w:t>
      </w:r>
      <w:r w:rsidR="00272A8E" w:rsidRPr="007F49F2">
        <w:rPr>
          <w:rFonts w:ascii="Arial" w:hAnsi="Arial" w:cs="Arial"/>
          <w:szCs w:val="22"/>
        </w:rPr>
        <w:t xml:space="preserve"> </w:t>
      </w:r>
      <w:r w:rsidR="00272A8E" w:rsidRPr="007F49F2">
        <w:rPr>
          <w:rFonts w:ascii="Arial" w:hAnsi="Arial" w:cs="Arial"/>
          <w:szCs w:val="22"/>
        </w:rPr>
        <w:t>Generally, total return convertible bonds have captured 60-80% of the upside of the underlying equity versus 50% or less of the downside.</w:t>
      </w:r>
    </w:p>
    <w:p w:rsidR="00B929C6" w:rsidRPr="007F49F2" w:rsidRDefault="00B929C6">
      <w:pPr>
        <w:rPr>
          <w:rFonts w:ascii="Arial" w:hAnsi="Arial" w:cs="Arial"/>
          <w:b/>
          <w:bCs/>
          <w:szCs w:val="22"/>
        </w:rPr>
      </w:pPr>
      <w:r w:rsidRPr="007F49F2">
        <w:rPr>
          <w:rFonts w:ascii="Arial" w:hAnsi="Arial" w:cs="Arial"/>
          <w:b/>
          <w:bCs/>
          <w:szCs w:val="22"/>
        </w:rPr>
        <w:t xml:space="preserve">4. </w:t>
      </w:r>
      <w:r w:rsidRPr="007F49F2">
        <w:rPr>
          <w:rFonts w:ascii="Arial" w:hAnsi="Arial" w:cs="Arial"/>
          <w:b/>
          <w:bCs/>
          <w:szCs w:val="22"/>
        </w:rPr>
        <w:t>Describe three reasons a corporation would sell convertible bonds.</w:t>
      </w:r>
    </w:p>
    <w:p w:rsidR="00F955DA" w:rsidRPr="007F49F2" w:rsidRDefault="00F955DA" w:rsidP="00F955DA">
      <w:pPr>
        <w:ind w:firstLine="720"/>
        <w:rPr>
          <w:rFonts w:ascii="Arial" w:hAnsi="Arial" w:cs="Arial"/>
          <w:color w:val="222222"/>
          <w:szCs w:val="22"/>
          <w:shd w:val="clear" w:color="auto" w:fill="FAFAFA"/>
        </w:rPr>
      </w:pPr>
      <w:r w:rsidRPr="007F49F2">
        <w:rPr>
          <w:rFonts w:ascii="Arial" w:hAnsi="Arial" w:cs="Arial"/>
          <w:color w:val="222222"/>
          <w:szCs w:val="22"/>
          <w:shd w:val="clear" w:color="auto" w:fill="FAFAFA"/>
        </w:rPr>
        <w:t xml:space="preserve">1) It </w:t>
      </w:r>
      <w:r w:rsidRPr="007F49F2">
        <w:rPr>
          <w:rFonts w:ascii="Arial" w:hAnsi="Arial" w:cs="Arial"/>
          <w:color w:val="222222"/>
          <w:szCs w:val="22"/>
          <w:shd w:val="clear" w:color="auto" w:fill="FAFAFA"/>
        </w:rPr>
        <w:t xml:space="preserve">helps a corporation secure equity financing in a delayed manner, as it takes time for the bondholders to trade their bonds for stock. This process delays the common stock and earnings per share dilution. </w:t>
      </w:r>
    </w:p>
    <w:p w:rsidR="00F955DA" w:rsidRPr="007F49F2" w:rsidRDefault="00F955DA" w:rsidP="00F955DA">
      <w:pPr>
        <w:ind w:firstLine="720"/>
        <w:rPr>
          <w:rFonts w:ascii="Arial" w:hAnsi="Arial" w:cs="Arial"/>
          <w:color w:val="222222"/>
          <w:szCs w:val="22"/>
          <w:shd w:val="clear" w:color="auto" w:fill="FAFAFA"/>
        </w:rPr>
      </w:pPr>
      <w:r w:rsidRPr="007F49F2">
        <w:rPr>
          <w:rFonts w:ascii="Arial" w:hAnsi="Arial" w:cs="Arial"/>
          <w:color w:val="222222"/>
          <w:szCs w:val="22"/>
          <w:shd w:val="clear" w:color="auto" w:fill="FAFAFA"/>
        </w:rPr>
        <w:t xml:space="preserve">2) It </w:t>
      </w:r>
      <w:r w:rsidRPr="007F49F2">
        <w:rPr>
          <w:rFonts w:ascii="Arial" w:hAnsi="Arial" w:cs="Arial"/>
          <w:color w:val="222222"/>
          <w:szCs w:val="22"/>
          <w:shd w:val="clear" w:color="auto" w:fill="FAFAFA"/>
        </w:rPr>
        <w:t>can</w:t>
      </w:r>
      <w:r w:rsidRPr="007F49F2">
        <w:rPr>
          <w:rFonts w:ascii="Arial" w:hAnsi="Arial" w:cs="Arial"/>
          <w:color w:val="222222"/>
          <w:szCs w:val="22"/>
          <w:shd w:val="clear" w:color="auto" w:fill="FAFAFA"/>
        </w:rPr>
        <w:t xml:space="preserve"> be</w:t>
      </w:r>
      <w:r w:rsidRPr="007F49F2">
        <w:rPr>
          <w:rFonts w:ascii="Arial" w:hAnsi="Arial" w:cs="Arial"/>
          <w:color w:val="222222"/>
          <w:szCs w:val="22"/>
          <w:shd w:val="clear" w:color="auto" w:fill="FAFAFA"/>
        </w:rPr>
        <w:t xml:space="preserve"> s</w:t>
      </w:r>
      <w:r w:rsidRPr="007F49F2">
        <w:rPr>
          <w:rFonts w:ascii="Arial" w:hAnsi="Arial" w:cs="Arial"/>
          <w:color w:val="222222"/>
          <w:szCs w:val="22"/>
          <w:shd w:val="clear" w:color="auto" w:fill="FAFAFA"/>
        </w:rPr>
        <w:t>o</w:t>
      </w:r>
      <w:r w:rsidRPr="007F49F2">
        <w:rPr>
          <w:rFonts w:ascii="Arial" w:hAnsi="Arial" w:cs="Arial"/>
          <w:color w:val="222222"/>
          <w:szCs w:val="22"/>
          <w:shd w:val="clear" w:color="auto" w:fill="FAFAFA"/>
        </w:rPr>
        <w:t>l</w:t>
      </w:r>
      <w:r w:rsidRPr="007F49F2">
        <w:rPr>
          <w:rFonts w:ascii="Arial" w:hAnsi="Arial" w:cs="Arial"/>
          <w:color w:val="222222"/>
          <w:szCs w:val="22"/>
          <w:shd w:val="clear" w:color="auto" w:fill="FAFAFA"/>
        </w:rPr>
        <w:t>d</w:t>
      </w:r>
      <w:r w:rsidRPr="007F49F2">
        <w:rPr>
          <w:rFonts w:ascii="Arial" w:hAnsi="Arial" w:cs="Arial"/>
          <w:color w:val="222222"/>
          <w:szCs w:val="22"/>
          <w:shd w:val="clear" w:color="auto" w:fill="FAFAFA"/>
        </w:rPr>
        <w:t xml:space="preserve"> bonds at a lower coupon rate because of the stock purchase option. </w:t>
      </w:r>
      <w:r w:rsidR="007F49F2" w:rsidRPr="007F49F2">
        <w:rPr>
          <w:rFonts w:ascii="Arial" w:hAnsi="Arial" w:cs="Arial"/>
          <w:color w:val="222222"/>
          <w:szCs w:val="22"/>
          <w:shd w:val="clear" w:color="auto" w:fill="FAFAFA"/>
        </w:rPr>
        <w:t xml:space="preserve">Since </w:t>
      </w:r>
      <w:r w:rsidRPr="007F49F2">
        <w:rPr>
          <w:rFonts w:ascii="Arial" w:hAnsi="Arial" w:cs="Arial"/>
          <w:color w:val="222222"/>
          <w:szCs w:val="22"/>
          <w:shd w:val="clear" w:color="auto" w:fill="FAFAFA"/>
        </w:rPr>
        <w:t xml:space="preserve">bondholders only receive a </w:t>
      </w:r>
      <w:r w:rsidRPr="007F49F2">
        <w:rPr>
          <w:rFonts w:ascii="Arial" w:hAnsi="Arial" w:cs="Arial"/>
          <w:color w:val="222222"/>
          <w:szCs w:val="22"/>
          <w:shd w:val="clear" w:color="auto" w:fill="FAFAFA"/>
        </w:rPr>
        <w:t xml:space="preserve">small, fixed income, more operating income is available. This </w:t>
      </w:r>
      <w:r w:rsidR="007F49F2" w:rsidRPr="007F49F2">
        <w:rPr>
          <w:rFonts w:ascii="Arial" w:hAnsi="Arial" w:cs="Arial"/>
          <w:color w:val="222222"/>
          <w:szCs w:val="22"/>
          <w:shd w:val="clear" w:color="auto" w:fill="FAFAFA"/>
        </w:rPr>
        <w:t>gives</w:t>
      </w:r>
      <w:r w:rsidRPr="007F49F2">
        <w:rPr>
          <w:rFonts w:ascii="Arial" w:hAnsi="Arial" w:cs="Arial"/>
          <w:color w:val="222222"/>
          <w:szCs w:val="22"/>
          <w:shd w:val="clear" w:color="auto" w:fill="FAFAFA"/>
        </w:rPr>
        <w:t xml:space="preserve"> common stockholders </w:t>
      </w:r>
      <w:r w:rsidR="007F49F2" w:rsidRPr="007F49F2">
        <w:rPr>
          <w:rFonts w:ascii="Arial" w:hAnsi="Arial" w:cs="Arial"/>
          <w:color w:val="222222"/>
          <w:szCs w:val="22"/>
          <w:shd w:val="clear" w:color="auto" w:fill="FAFAFA"/>
        </w:rPr>
        <w:t xml:space="preserve">an ability </w:t>
      </w:r>
      <w:r w:rsidRPr="007F49F2">
        <w:rPr>
          <w:rFonts w:ascii="Arial" w:hAnsi="Arial" w:cs="Arial"/>
          <w:color w:val="222222"/>
          <w:szCs w:val="22"/>
          <w:shd w:val="clear" w:color="auto" w:fill="FAFAFA"/>
        </w:rPr>
        <w:t xml:space="preserve">to temporarily maintain voting control of the corporation while using the investment income from the convertible bondholders. </w:t>
      </w:r>
    </w:p>
    <w:p w:rsidR="00272A8E" w:rsidRPr="007F49F2" w:rsidRDefault="00F955DA" w:rsidP="00F955DA">
      <w:pPr>
        <w:ind w:firstLine="720"/>
        <w:rPr>
          <w:rFonts w:ascii="Arial" w:hAnsi="Arial" w:cs="Arial"/>
          <w:szCs w:val="22"/>
        </w:rPr>
      </w:pPr>
      <w:r w:rsidRPr="007F49F2">
        <w:rPr>
          <w:rFonts w:ascii="Arial" w:hAnsi="Arial" w:cs="Arial"/>
          <w:color w:val="222222"/>
          <w:szCs w:val="22"/>
          <w:shd w:val="clear" w:color="auto" w:fill="FAFAFA"/>
        </w:rPr>
        <w:t>3) The company can gain tax deduction from bond interest</w:t>
      </w:r>
      <w:r w:rsidRPr="007F49F2">
        <w:rPr>
          <w:rFonts w:ascii="Arial" w:hAnsi="Arial" w:cs="Arial"/>
          <w:color w:val="222222"/>
          <w:szCs w:val="22"/>
          <w:shd w:val="clear" w:color="auto" w:fill="FAFAFA"/>
        </w:rPr>
        <w:t>; for a corporation in the 35</w:t>
      </w:r>
      <w:r w:rsidR="007F49F2" w:rsidRPr="007F49F2">
        <w:rPr>
          <w:rFonts w:ascii="Arial" w:hAnsi="Arial" w:cs="Arial"/>
          <w:color w:val="222222"/>
          <w:szCs w:val="22"/>
          <w:shd w:val="clear" w:color="auto" w:fill="FAFAFA"/>
        </w:rPr>
        <w:t>%</w:t>
      </w:r>
      <w:r w:rsidRPr="007F49F2">
        <w:rPr>
          <w:rFonts w:ascii="Arial" w:hAnsi="Arial" w:cs="Arial"/>
          <w:color w:val="222222"/>
          <w:szCs w:val="22"/>
          <w:shd w:val="clear" w:color="auto" w:fill="FAFAFA"/>
        </w:rPr>
        <w:t xml:space="preserve"> tax bracket, the federal</w:t>
      </w:r>
      <w:r w:rsidR="007F49F2" w:rsidRPr="007F49F2">
        <w:rPr>
          <w:rFonts w:ascii="Arial" w:hAnsi="Arial" w:cs="Arial"/>
          <w:color w:val="222222"/>
          <w:szCs w:val="22"/>
          <w:shd w:val="clear" w:color="auto" w:fill="FAFAFA"/>
        </w:rPr>
        <w:t xml:space="preserve"> government effectively pays 35% </w:t>
      </w:r>
      <w:r w:rsidRPr="007F49F2">
        <w:rPr>
          <w:rFonts w:ascii="Arial" w:hAnsi="Arial" w:cs="Arial"/>
          <w:color w:val="222222"/>
          <w:szCs w:val="22"/>
          <w:shd w:val="clear" w:color="auto" w:fill="FAFAFA"/>
        </w:rPr>
        <w:t>of the interest charges on the debt through the deduction.</w:t>
      </w:r>
    </w:p>
    <w:p w:rsidR="00B929C6" w:rsidRPr="007F49F2" w:rsidRDefault="00B929C6">
      <w:pPr>
        <w:rPr>
          <w:rFonts w:ascii="Arial" w:hAnsi="Arial" w:cs="Arial"/>
          <w:b/>
          <w:bCs/>
          <w:szCs w:val="22"/>
        </w:rPr>
      </w:pPr>
      <w:r w:rsidRPr="007F49F2">
        <w:rPr>
          <w:rFonts w:ascii="Arial" w:hAnsi="Arial" w:cs="Arial"/>
          <w:b/>
          <w:bCs/>
          <w:szCs w:val="22"/>
        </w:rPr>
        <w:t xml:space="preserve">5. </w:t>
      </w:r>
      <w:r w:rsidRPr="007F49F2">
        <w:rPr>
          <w:rFonts w:ascii="Arial" w:hAnsi="Arial" w:cs="Arial"/>
          <w:b/>
          <w:bCs/>
          <w:szCs w:val="22"/>
        </w:rPr>
        <w:t>Explain the methods that corporations can use to repay a bond issue.</w:t>
      </w:r>
    </w:p>
    <w:p w:rsidR="00FD17A3" w:rsidRPr="007F49F2" w:rsidRDefault="00FD17A3" w:rsidP="00792B64">
      <w:pPr>
        <w:spacing w:after="0" w:line="240" w:lineRule="auto"/>
        <w:ind w:firstLine="720"/>
        <w:rPr>
          <w:rFonts w:ascii="Arial" w:eastAsia="Times New Roman" w:hAnsi="Arial" w:cs="Arial"/>
          <w:szCs w:val="22"/>
        </w:rPr>
      </w:pPr>
      <w:r w:rsidRPr="007F49F2">
        <w:rPr>
          <w:rFonts w:ascii="Arial" w:hAnsi="Arial" w:cs="Arial"/>
          <w:szCs w:val="22"/>
        </w:rPr>
        <w:t>Amortization method, w</w:t>
      </w:r>
      <w:r w:rsidRPr="007F49F2">
        <w:rPr>
          <w:rFonts w:ascii="Arial" w:hAnsi="Arial" w:cs="Arial"/>
          <w:szCs w:val="22"/>
        </w:rPr>
        <w:t>hen this method is used to liquidate an interest-bearing debt, a series of periodic payments, usually equal, is made. Each payment pays the interest on the unpaid balance and also repays a part of the outstanding principal. As time goes on, the outstanding principal is gradually reduced and interest on the unpaid balance decreases. When a debt is amortized by equal payments at equal payment intervals, the debt becomes the discounted value of an annuity. The common commercial practice is to round the payment up to the next cent</w:t>
      </w:r>
      <w:r w:rsidRPr="007F49F2">
        <w:rPr>
          <w:rFonts w:ascii="Arial" w:hAnsi="Arial" w:cs="Arial"/>
          <w:szCs w:val="22"/>
        </w:rPr>
        <w:t xml:space="preserve"> or </w:t>
      </w:r>
      <w:r w:rsidRPr="007F49F2">
        <w:rPr>
          <w:rFonts w:ascii="Arial" w:hAnsi="Arial" w:cs="Arial"/>
          <w:szCs w:val="22"/>
        </w:rPr>
        <w:t>round up to the next dime or dollar. In any case the rounding of the payment up to the cent, to the dime or to the dollar will result in a smaller concluding payment. An equation of value at the time of the last payment will give the size of the smaller concluding payment.</w:t>
      </w:r>
    </w:p>
    <w:p w:rsidR="00FA1A38" w:rsidRPr="00FA1A38" w:rsidRDefault="00FA1A38" w:rsidP="00792B64">
      <w:pPr>
        <w:spacing w:after="0" w:line="240" w:lineRule="auto"/>
        <w:ind w:firstLine="720"/>
        <w:rPr>
          <w:rFonts w:ascii="Arial" w:eastAsia="Times New Roman" w:hAnsi="Arial" w:cs="Arial"/>
          <w:color w:val="000000"/>
          <w:szCs w:val="22"/>
        </w:rPr>
      </w:pPr>
      <w:hyperlink r:id="rId6" w:history="1">
        <w:r w:rsidRPr="007F49F2">
          <w:rPr>
            <w:rFonts w:ascii="Arial" w:eastAsia="Times New Roman" w:hAnsi="Arial" w:cs="Arial"/>
            <w:szCs w:val="22"/>
            <w:bdr w:val="none" w:sz="0" w:space="0" w:color="auto" w:frame="1"/>
            <w:shd w:val="clear" w:color="auto" w:fill="FCFCFC"/>
          </w:rPr>
          <w:t>Sinking fund</w:t>
        </w:r>
      </w:hyperlink>
      <w:r w:rsidR="007F49F2" w:rsidRPr="007F49F2">
        <w:rPr>
          <w:rFonts w:ascii="Arial" w:eastAsia="Times New Roman" w:hAnsi="Arial" w:cs="Arial"/>
          <w:szCs w:val="22"/>
        </w:rPr>
        <w:t xml:space="preserve"> </w:t>
      </w:r>
      <w:r w:rsidRPr="00FA1A38">
        <w:rPr>
          <w:rFonts w:ascii="Arial" w:eastAsia="Times New Roman" w:hAnsi="Arial" w:cs="Arial"/>
          <w:color w:val="000000"/>
          <w:szCs w:val="22"/>
        </w:rPr>
        <w:t>is</w:t>
      </w:r>
      <w:r w:rsidR="007F49F2" w:rsidRPr="007F49F2">
        <w:rPr>
          <w:rFonts w:ascii="Arial" w:eastAsia="Times New Roman" w:hAnsi="Arial" w:cs="Arial"/>
          <w:color w:val="000000"/>
          <w:szCs w:val="22"/>
        </w:rPr>
        <w:t xml:space="preserve"> another method that is</w:t>
      </w:r>
      <w:r w:rsidRPr="00FA1A38">
        <w:rPr>
          <w:rFonts w:ascii="Arial" w:eastAsia="Times New Roman" w:hAnsi="Arial" w:cs="Arial"/>
          <w:color w:val="000000"/>
          <w:szCs w:val="22"/>
        </w:rPr>
        <w:t xml:space="preserve"> a fund established for the purpose of reducing debt by repaying or purchasing outstanding loans and securities held against the entity.</w:t>
      </w:r>
      <w:r w:rsidR="00792B64" w:rsidRPr="007F49F2">
        <w:rPr>
          <w:rFonts w:ascii="Arial" w:eastAsia="Times New Roman" w:hAnsi="Arial" w:cs="Arial"/>
          <w:color w:val="000000"/>
          <w:szCs w:val="22"/>
        </w:rPr>
        <w:t xml:space="preserve"> It is a</w:t>
      </w:r>
      <w:r w:rsidRPr="00FA1A38">
        <w:rPr>
          <w:rFonts w:ascii="Arial" w:eastAsia="Times New Roman" w:hAnsi="Arial" w:cs="Arial"/>
          <w:color w:val="000000"/>
          <w:szCs w:val="22"/>
        </w:rPr>
        <w:t xml:space="preserve"> </w:t>
      </w:r>
      <w:r w:rsidR="00792B64" w:rsidRPr="007F49F2">
        <w:rPr>
          <w:rFonts w:ascii="Arial" w:hAnsi="Arial" w:cs="Arial"/>
          <w:color w:val="000000"/>
          <w:szCs w:val="22"/>
          <w:shd w:val="clear" w:color="auto" w:fill="FCFCFC"/>
        </w:rPr>
        <w:t>method by which an organization sets aside money to retire debts</w:t>
      </w:r>
      <w:r w:rsidR="00792B64" w:rsidRPr="007F49F2">
        <w:rPr>
          <w:rFonts w:ascii="Arial" w:hAnsi="Arial" w:cs="Arial"/>
          <w:color w:val="000000"/>
          <w:szCs w:val="22"/>
          <w:shd w:val="clear" w:color="auto" w:fill="FCFCFC"/>
        </w:rPr>
        <w:t xml:space="preserve"> which</w:t>
      </w:r>
      <w:r w:rsidRPr="00FA1A38">
        <w:rPr>
          <w:rFonts w:ascii="Arial" w:eastAsia="Times New Roman" w:hAnsi="Arial" w:cs="Arial"/>
          <w:color w:val="000000"/>
          <w:szCs w:val="22"/>
        </w:rPr>
        <w:t xml:space="preserve"> helps keep the borrower liquid so it can repay the bondholder.</w:t>
      </w:r>
    </w:p>
    <w:p w:rsidR="00FA1A38" w:rsidRPr="007F49F2" w:rsidRDefault="00FA1A38" w:rsidP="00FA1A38">
      <w:pPr>
        <w:rPr>
          <w:rFonts w:ascii="Arial" w:hAnsi="Arial" w:cs="Arial"/>
          <w:szCs w:val="22"/>
        </w:rPr>
      </w:pPr>
    </w:p>
    <w:sectPr w:rsidR="00FA1A38" w:rsidRPr="007F49F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8C5" w:rsidRDefault="001A78C5" w:rsidP="00B929C6">
      <w:pPr>
        <w:spacing w:after="0" w:line="240" w:lineRule="auto"/>
      </w:pPr>
      <w:r>
        <w:separator/>
      </w:r>
    </w:p>
  </w:endnote>
  <w:endnote w:type="continuationSeparator" w:id="0">
    <w:p w:rsidR="001A78C5" w:rsidRDefault="001A78C5" w:rsidP="00B92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8C5" w:rsidRDefault="001A78C5" w:rsidP="00B929C6">
      <w:pPr>
        <w:spacing w:after="0" w:line="240" w:lineRule="auto"/>
      </w:pPr>
      <w:r>
        <w:separator/>
      </w:r>
    </w:p>
  </w:footnote>
  <w:footnote w:type="continuationSeparator" w:id="0">
    <w:p w:rsidR="001A78C5" w:rsidRDefault="001A78C5" w:rsidP="00B929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29C6" w:rsidRDefault="00B929C6">
    <w:pPr>
      <w:pStyle w:val="Header"/>
    </w:pPr>
    <w:r>
      <w:tab/>
    </w:r>
    <w:r>
      <w:tab/>
    </w:r>
    <w:proofErr w:type="spellStart"/>
    <w:r>
      <w:t>Supitcha</w:t>
    </w:r>
    <w:proofErr w:type="spellEnd"/>
    <w:r>
      <w:t xml:space="preserve"> </w:t>
    </w:r>
    <w:proofErr w:type="spellStart"/>
    <w:r>
      <w:t>Cheablam</w:t>
    </w:r>
    <w:proofErr w:type="spellEnd"/>
  </w:p>
  <w:p w:rsidR="00B929C6" w:rsidRDefault="00B929C6">
    <w:pPr>
      <w:pStyle w:val="Header"/>
    </w:pPr>
    <w:r>
      <w:tab/>
    </w:r>
    <w:r>
      <w:tab/>
      <w:t>5704642197</w:t>
    </w:r>
  </w:p>
  <w:p w:rsidR="00B929C6" w:rsidRDefault="00B929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9C6"/>
    <w:rsid w:val="00157D02"/>
    <w:rsid w:val="001A78C5"/>
    <w:rsid w:val="002138FA"/>
    <w:rsid w:val="00272A8E"/>
    <w:rsid w:val="002C5B00"/>
    <w:rsid w:val="003339BD"/>
    <w:rsid w:val="004136CF"/>
    <w:rsid w:val="00422135"/>
    <w:rsid w:val="0043541F"/>
    <w:rsid w:val="005C6437"/>
    <w:rsid w:val="00792B64"/>
    <w:rsid w:val="007F49F2"/>
    <w:rsid w:val="00961A4B"/>
    <w:rsid w:val="00B929C6"/>
    <w:rsid w:val="00DB2E6E"/>
    <w:rsid w:val="00F955DA"/>
    <w:rsid w:val="00FA1A38"/>
    <w:rsid w:val="00FD17A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79DF2-2E18-433A-9AB0-4CFCB5242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2138F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B929C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929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9C6"/>
  </w:style>
  <w:style w:type="paragraph" w:styleId="Footer">
    <w:name w:val="footer"/>
    <w:basedOn w:val="Normal"/>
    <w:link w:val="FooterChar"/>
    <w:uiPriority w:val="99"/>
    <w:unhideWhenUsed/>
    <w:rsid w:val="00B929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29C6"/>
  </w:style>
  <w:style w:type="paragraph" w:styleId="ListParagraph">
    <w:name w:val="List Paragraph"/>
    <w:basedOn w:val="Normal"/>
    <w:uiPriority w:val="34"/>
    <w:qFormat/>
    <w:rsid w:val="00B929C6"/>
    <w:pPr>
      <w:ind w:left="720"/>
      <w:contextualSpacing/>
    </w:pPr>
  </w:style>
  <w:style w:type="paragraph" w:styleId="NormalWeb">
    <w:name w:val="Normal (Web)"/>
    <w:basedOn w:val="Normal"/>
    <w:uiPriority w:val="99"/>
    <w:semiHidden/>
    <w:unhideWhenUsed/>
    <w:rsid w:val="004136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136CF"/>
  </w:style>
  <w:style w:type="character" w:styleId="Hyperlink">
    <w:name w:val="Hyperlink"/>
    <w:basedOn w:val="DefaultParagraphFont"/>
    <w:uiPriority w:val="99"/>
    <w:semiHidden/>
    <w:unhideWhenUsed/>
    <w:rsid w:val="002138FA"/>
    <w:rPr>
      <w:color w:val="0000FF"/>
      <w:u w:val="single"/>
    </w:rPr>
  </w:style>
  <w:style w:type="character" w:customStyle="1" w:styleId="Heading5Char">
    <w:name w:val="Heading 5 Char"/>
    <w:basedOn w:val="DefaultParagraphFont"/>
    <w:link w:val="Heading5"/>
    <w:uiPriority w:val="9"/>
    <w:rsid w:val="002138FA"/>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38FA"/>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2138FA"/>
    <w:rPr>
      <w:rFonts w:ascii="Segoe UI" w:hAnsi="Segoe UI" w:cs="Angsana New"/>
      <w:sz w:val="18"/>
      <w:szCs w:val="22"/>
    </w:rPr>
  </w:style>
  <w:style w:type="character" w:styleId="Emphasis">
    <w:name w:val="Emphasis"/>
    <w:basedOn w:val="DefaultParagraphFont"/>
    <w:uiPriority w:val="20"/>
    <w:qFormat/>
    <w:rsid w:val="00FA1A38"/>
    <w:rPr>
      <w:i/>
      <w:iCs/>
    </w:rPr>
  </w:style>
  <w:style w:type="character" w:customStyle="1" w:styleId="citationurl-text">
    <w:name w:val="citation__url-text"/>
    <w:basedOn w:val="DefaultParagraphFont"/>
    <w:rsid w:val="00FA1A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645535">
      <w:bodyDiv w:val="1"/>
      <w:marLeft w:val="0"/>
      <w:marRight w:val="0"/>
      <w:marTop w:val="0"/>
      <w:marBottom w:val="0"/>
      <w:divBdr>
        <w:top w:val="none" w:sz="0" w:space="0" w:color="auto"/>
        <w:left w:val="none" w:sz="0" w:space="0" w:color="auto"/>
        <w:bottom w:val="none" w:sz="0" w:space="0" w:color="auto"/>
        <w:right w:val="none" w:sz="0" w:space="0" w:color="auto"/>
      </w:divBdr>
    </w:div>
    <w:div w:id="248389693">
      <w:bodyDiv w:val="1"/>
      <w:marLeft w:val="0"/>
      <w:marRight w:val="0"/>
      <w:marTop w:val="0"/>
      <w:marBottom w:val="0"/>
      <w:divBdr>
        <w:top w:val="none" w:sz="0" w:space="0" w:color="auto"/>
        <w:left w:val="none" w:sz="0" w:space="0" w:color="auto"/>
        <w:bottom w:val="none" w:sz="0" w:space="0" w:color="auto"/>
        <w:right w:val="none" w:sz="0" w:space="0" w:color="auto"/>
      </w:divBdr>
    </w:div>
    <w:div w:id="539057000">
      <w:bodyDiv w:val="1"/>
      <w:marLeft w:val="0"/>
      <w:marRight w:val="0"/>
      <w:marTop w:val="0"/>
      <w:marBottom w:val="0"/>
      <w:divBdr>
        <w:top w:val="none" w:sz="0" w:space="0" w:color="auto"/>
        <w:left w:val="none" w:sz="0" w:space="0" w:color="auto"/>
        <w:bottom w:val="none" w:sz="0" w:space="0" w:color="auto"/>
        <w:right w:val="none" w:sz="0" w:space="0" w:color="auto"/>
      </w:divBdr>
    </w:div>
    <w:div w:id="856113644">
      <w:bodyDiv w:val="1"/>
      <w:marLeft w:val="0"/>
      <w:marRight w:val="0"/>
      <w:marTop w:val="0"/>
      <w:marBottom w:val="0"/>
      <w:divBdr>
        <w:top w:val="none" w:sz="0" w:space="0" w:color="auto"/>
        <w:left w:val="none" w:sz="0" w:space="0" w:color="auto"/>
        <w:bottom w:val="none" w:sz="0" w:space="0" w:color="auto"/>
        <w:right w:val="none" w:sz="0" w:space="0" w:color="auto"/>
      </w:divBdr>
    </w:div>
    <w:div w:id="156305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oundless.com/definition/sinking-fun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772</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C.</dc:creator>
  <cp:keywords/>
  <dc:description/>
  <cp:lastModifiedBy>June C.</cp:lastModifiedBy>
  <cp:revision>4</cp:revision>
  <dcterms:created xsi:type="dcterms:W3CDTF">2016-04-21T17:02:00Z</dcterms:created>
  <dcterms:modified xsi:type="dcterms:W3CDTF">2016-04-21T17:59:00Z</dcterms:modified>
</cp:coreProperties>
</file>