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rawings/drawing1.xml" ContentType="application/vnd.openxmlformats-officedocument.drawingml.chartshape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D48" w:rsidRDefault="003106AC" w:rsidP="00A04D48">
      <w:pPr>
        <w:pStyle w:val="Title"/>
        <w:rPr>
          <w:noProof/>
        </w:rPr>
      </w:pPr>
      <w:r>
        <w:rPr>
          <w:noProof/>
        </w:rPr>
        <w:t>The Assessment of the</w:t>
      </w:r>
      <w:r w:rsidR="00DB4B3D">
        <w:rPr>
          <w:noProof/>
        </w:rPr>
        <w:t xml:space="preserve"> Paddy</w:t>
      </w:r>
      <w:r>
        <w:rPr>
          <w:noProof/>
        </w:rPr>
        <w:t xml:space="preserve">Pledging </w:t>
      </w:r>
      <w:r w:rsidR="00A04D48">
        <w:rPr>
          <w:noProof/>
        </w:rPr>
        <w:t>Policy</w:t>
      </w:r>
      <w:r w:rsidR="00DB4B3D">
        <w:rPr>
          <w:noProof/>
        </w:rPr>
        <w:t>: Its Performance and Social Costs</w:t>
      </w:r>
    </w:p>
    <w:p w:rsidR="00DB4B3D" w:rsidRDefault="00DB4B3D" w:rsidP="00A04D48">
      <w:pPr>
        <w:rPr>
          <w:i/>
          <w:iCs/>
          <w:noProof/>
        </w:rPr>
      </w:pPr>
      <w:r>
        <w:rPr>
          <w:noProof/>
        </w:rPr>
        <w:tab/>
      </w:r>
      <w:r>
        <w:rPr>
          <w:noProof/>
        </w:rPr>
        <w:tab/>
      </w:r>
      <w:r>
        <w:rPr>
          <w:noProof/>
        </w:rPr>
        <w:tab/>
      </w:r>
      <w:r>
        <w:rPr>
          <w:noProof/>
        </w:rPr>
        <w:tab/>
      </w:r>
      <w:r>
        <w:rPr>
          <w:noProof/>
        </w:rPr>
        <w:tab/>
      </w:r>
      <w:r>
        <w:rPr>
          <w:noProof/>
        </w:rPr>
        <w:tab/>
      </w:r>
      <w:r>
        <w:rPr>
          <w:noProof/>
        </w:rPr>
        <w:tab/>
      </w:r>
      <w:r>
        <w:rPr>
          <w:noProof/>
        </w:rPr>
        <w:tab/>
      </w:r>
      <w:r>
        <w:rPr>
          <w:noProof/>
        </w:rPr>
        <w:tab/>
      </w:r>
      <w:r w:rsidRPr="00DB4B3D">
        <w:rPr>
          <w:i/>
          <w:iCs/>
          <w:noProof/>
        </w:rPr>
        <w:t>Nipon Poapongsakorn</w:t>
      </w:r>
    </w:p>
    <w:p w:rsidR="00DB4B3D" w:rsidRPr="00DB4B3D" w:rsidRDefault="00DB4B3D" w:rsidP="00A04D48">
      <w:pPr>
        <w:rPr>
          <w:i/>
          <w:iCs/>
          <w:noProof/>
        </w:rPr>
      </w:pPr>
      <w:r>
        <w:rPr>
          <w:i/>
          <w:iCs/>
          <w:noProof/>
        </w:rPr>
        <w:tab/>
      </w:r>
      <w:r>
        <w:rPr>
          <w:i/>
          <w:iCs/>
          <w:noProof/>
        </w:rPr>
        <w:tab/>
      </w:r>
      <w:r>
        <w:rPr>
          <w:i/>
          <w:iCs/>
          <w:noProof/>
        </w:rPr>
        <w:tab/>
      </w:r>
      <w:r>
        <w:rPr>
          <w:i/>
          <w:iCs/>
          <w:noProof/>
        </w:rPr>
        <w:tab/>
      </w:r>
      <w:r>
        <w:rPr>
          <w:i/>
          <w:iCs/>
          <w:noProof/>
        </w:rPr>
        <w:tab/>
      </w:r>
      <w:r>
        <w:rPr>
          <w:i/>
          <w:iCs/>
          <w:noProof/>
        </w:rPr>
        <w:tab/>
      </w:r>
      <w:r>
        <w:rPr>
          <w:i/>
          <w:iCs/>
          <w:noProof/>
        </w:rPr>
        <w:tab/>
      </w:r>
      <w:r>
        <w:rPr>
          <w:i/>
          <w:iCs/>
          <w:noProof/>
        </w:rPr>
        <w:tab/>
      </w:r>
      <w:r>
        <w:rPr>
          <w:i/>
          <w:iCs/>
          <w:noProof/>
        </w:rPr>
        <w:tab/>
        <w:t>16 July 2013</w:t>
      </w:r>
    </w:p>
    <w:p w:rsidR="006E62A3" w:rsidRDefault="00A04D48" w:rsidP="00A04D48">
      <w:pPr>
        <w:rPr>
          <w:noProof/>
          <w:color w:val="FF0000"/>
          <w:szCs w:val="22"/>
        </w:rPr>
      </w:pPr>
      <w:r w:rsidRPr="00A04D48">
        <w:rPr>
          <w:noProof/>
        </w:rPr>
        <w:t>Like other countries, the Thai agricultural price intervention has changed from a re</w:t>
      </w:r>
      <w:r w:rsidR="00332713">
        <w:rPr>
          <w:noProof/>
        </w:rPr>
        <w:t>gime that penalized the farmers</w:t>
      </w:r>
      <w:r w:rsidRPr="00A04D48">
        <w:rPr>
          <w:noProof/>
        </w:rPr>
        <w:t xml:space="preserve">, except the sugar cane industry,  to one that provides farm subsidy in the late 1980s. Before 1986, the agricultural sector was heavily taxed by various border measures, especially the rice premium which was a </w:t>
      </w:r>
      <w:r>
        <w:rPr>
          <w:noProof/>
        </w:rPr>
        <w:t>specific export tax, the tariff</w:t>
      </w:r>
      <w:r w:rsidRPr="00A04D48">
        <w:rPr>
          <w:noProof/>
        </w:rPr>
        <w:t xml:space="preserve"> protection in favor of the manufacturing sector and the under-valuation of baht. One consequence is the large net resources transfer from the agricultural sector (Siamwalla and Setboonsarng, 1991).Thanks to the depression of worldagricultural prices, the ric</w:t>
      </w:r>
      <w:r w:rsidR="00E3442A">
        <w:rPr>
          <w:noProof/>
        </w:rPr>
        <w:t xml:space="preserve">e premium was abolished in 1986, resulting in the neutral trade policy </w:t>
      </w:r>
      <w:r w:rsidR="00E3442A" w:rsidRPr="00E3442A">
        <w:rPr>
          <w:noProof/>
          <w:highlight w:val="yellow"/>
        </w:rPr>
        <w:t>(Warr and Achanun 200X)</w:t>
      </w:r>
      <w:r w:rsidR="00E3442A">
        <w:rPr>
          <w:noProof/>
        </w:rPr>
        <w:t xml:space="preserve">. </w:t>
      </w:r>
      <w:r w:rsidR="006E62A3">
        <w:rPr>
          <w:noProof/>
        </w:rPr>
        <w:t>There was also a major polical change a</w:t>
      </w:r>
      <w:r w:rsidR="00E3442A">
        <w:rPr>
          <w:noProof/>
        </w:rPr>
        <w:t>fter 1986</w:t>
      </w:r>
      <w:r w:rsidR="006E62A3">
        <w:rPr>
          <w:noProof/>
        </w:rPr>
        <w:t xml:space="preserve"> when</w:t>
      </w:r>
      <w:r w:rsidR="00E3442A">
        <w:rPr>
          <w:noProof/>
        </w:rPr>
        <w:t xml:space="preserve"> Thailand </w:t>
      </w:r>
      <w:r w:rsidR="006E62A3">
        <w:rPr>
          <w:noProof/>
        </w:rPr>
        <w:t xml:space="preserve">begins to have </w:t>
      </w:r>
      <w:r w:rsidR="00C0532D">
        <w:rPr>
          <w:noProof/>
        </w:rPr>
        <w:t xml:space="preserve"> elected prime ministers, except two short periods of military coups.</w:t>
      </w:r>
      <w:r w:rsidRPr="00A04D48">
        <w:rPr>
          <w:noProof/>
        </w:rPr>
        <w:t xml:space="preserve">Since then, the </w:t>
      </w:r>
      <w:r w:rsidR="00E3442A">
        <w:rPr>
          <w:noProof/>
        </w:rPr>
        <w:t xml:space="preserve">elected </w:t>
      </w:r>
      <w:r w:rsidRPr="00A04D48">
        <w:rPr>
          <w:noProof/>
        </w:rPr>
        <w:t>government</w:t>
      </w:r>
      <w:r w:rsidR="00E3442A">
        <w:rPr>
          <w:noProof/>
        </w:rPr>
        <w:t>s have</w:t>
      </w:r>
      <w:r w:rsidRPr="00A04D48">
        <w:rPr>
          <w:noProof/>
        </w:rPr>
        <w:t xml:space="preserve"> begun to increase farm subsidy  in </w:t>
      </w:r>
      <w:r w:rsidR="003647AD">
        <w:rPr>
          <w:noProof/>
        </w:rPr>
        <w:t xml:space="preserve">order to secure more votes from the farmers who account for almost 40 % of the workforce. </w:t>
      </w:r>
      <w:r w:rsidR="00264D19" w:rsidRPr="00264D19">
        <w:rPr>
          <w:noProof/>
          <w:szCs w:val="22"/>
        </w:rPr>
        <w:t>The m</w:t>
      </w:r>
      <w:r w:rsidR="00E3442A">
        <w:rPr>
          <w:noProof/>
          <w:szCs w:val="22"/>
        </w:rPr>
        <w:t>ajor</w:t>
      </w:r>
      <w:r w:rsidR="003024D2">
        <w:rPr>
          <w:noProof/>
          <w:szCs w:val="22"/>
        </w:rPr>
        <w:t xml:space="preserve"> farm subsidy program is a so-c</w:t>
      </w:r>
      <w:r w:rsidR="00E3442A">
        <w:rPr>
          <w:noProof/>
          <w:szCs w:val="22"/>
        </w:rPr>
        <w:t>alled</w:t>
      </w:r>
      <w:r w:rsidR="00264D19" w:rsidRPr="00264D19">
        <w:rPr>
          <w:noProof/>
          <w:szCs w:val="22"/>
        </w:rPr>
        <w:t xml:space="preserve"> “paddy pledging policy”. </w:t>
      </w:r>
    </w:p>
    <w:p w:rsidR="003F555F" w:rsidRPr="00A04D48" w:rsidRDefault="003F555F" w:rsidP="003F555F">
      <w:pPr>
        <w:rPr>
          <w:noProof/>
          <w:cs/>
        </w:rPr>
      </w:pPr>
      <w:r w:rsidRPr="00AA79F8">
        <w:rPr>
          <w:noProof/>
        </w:rPr>
        <w:t>The original paddy pledging policy</w:t>
      </w:r>
      <w:r>
        <w:rPr>
          <w:noProof/>
          <w:sz w:val="24"/>
          <w:szCs w:val="32"/>
        </w:rPr>
        <w:t xml:space="preserve">, </w:t>
      </w:r>
      <w:r>
        <w:rPr>
          <w:noProof/>
        </w:rPr>
        <w:t xml:space="preserve">first </w:t>
      </w:r>
      <w:r w:rsidRPr="00A04D48">
        <w:rPr>
          <w:noProof/>
        </w:rPr>
        <w:t>introduced in the 1981/82</w:t>
      </w:r>
      <w:r>
        <w:rPr>
          <w:noProof/>
        </w:rPr>
        <w:t>,</w:t>
      </w:r>
      <w:r w:rsidRPr="00A04D48">
        <w:rPr>
          <w:noProof/>
        </w:rPr>
        <w:t xml:space="preserve"> became the major paddy price intervention program in 1991 (Poapongsakorn 2009).Its Thai name, “</w:t>
      </w:r>
      <w:r w:rsidRPr="00A04D48">
        <w:rPr>
          <w:i/>
          <w:iCs/>
          <w:noProof/>
        </w:rPr>
        <w:t>Jam Nam Khao</w:t>
      </w:r>
      <w:r w:rsidR="005B034F">
        <w:rPr>
          <w:i/>
          <w:iCs/>
          <w:noProof/>
        </w:rPr>
        <w:t>,</w:t>
      </w:r>
      <w:r w:rsidRPr="00A04D48">
        <w:rPr>
          <w:noProof/>
        </w:rPr>
        <w:t>”literally means</w:t>
      </w:r>
      <w:r>
        <w:rPr>
          <w:noProof/>
        </w:rPr>
        <w:t xml:space="preserve"> “paddy pawning</w:t>
      </w:r>
      <w:r w:rsidR="005B034F">
        <w:rPr>
          <w:noProof/>
        </w:rPr>
        <w:t>,</w:t>
      </w:r>
      <w:r>
        <w:rPr>
          <w:noProof/>
        </w:rPr>
        <w:t>” not pledging</w:t>
      </w:r>
      <w:r w:rsidRPr="00A04D48">
        <w:rPr>
          <w:noProof/>
        </w:rPr>
        <w:t xml:space="preserve">.The objective </w:t>
      </w:r>
      <w:r>
        <w:rPr>
          <w:noProof/>
        </w:rPr>
        <w:t>of the paddy pledging</w:t>
      </w:r>
      <w:r w:rsidRPr="00A04D48">
        <w:rPr>
          <w:noProof/>
        </w:rPr>
        <w:t xml:space="preserve"> program was to provide short-term liquidity  for  the farmers to delay selling their paddy during the harvesting period.The farmers pledged their paddy as a collateral against the subsidized loanfrom the state owned Bank for Agriculture and Agriculture Cooperative (BAAC). Since the loan was </w:t>
      </w:r>
      <w:r>
        <w:rPr>
          <w:noProof/>
        </w:rPr>
        <w:t>80-</w:t>
      </w:r>
      <w:r w:rsidRPr="00A04D48">
        <w:rPr>
          <w:noProof/>
        </w:rPr>
        <w:t>90%of the market value</w:t>
      </w:r>
      <w:r>
        <w:rPr>
          <w:noProof/>
        </w:rPr>
        <w:t xml:space="preserve"> of farmers’ collateral</w:t>
      </w:r>
      <w:r w:rsidRPr="00A04D48">
        <w:rPr>
          <w:noProof/>
        </w:rPr>
        <w:t xml:space="preserve">, only </w:t>
      </w:r>
      <w:r w:rsidR="005B034F">
        <w:rPr>
          <w:noProof/>
        </w:rPr>
        <w:t xml:space="preserve">a </w:t>
      </w:r>
      <w:r w:rsidRPr="00A04D48">
        <w:rPr>
          <w:noProof/>
        </w:rPr>
        <w:t>small amount of paddy w</w:t>
      </w:r>
      <w:r w:rsidR="005B034F">
        <w:rPr>
          <w:noProof/>
        </w:rPr>
        <w:t>as</w:t>
      </w:r>
      <w:r w:rsidRPr="00A04D48">
        <w:rPr>
          <w:noProof/>
        </w:rPr>
        <w:t xml:space="preserve"> pledged, e.g., 0.001%-19% of production (Poapongsakorn 2009).</w:t>
      </w:r>
    </w:p>
    <w:p w:rsidR="003F555F" w:rsidRDefault="003F555F" w:rsidP="003F555F">
      <w:pPr>
        <w:rPr>
          <w:noProof/>
          <w:sz w:val="24"/>
          <w:szCs w:val="32"/>
        </w:rPr>
      </w:pPr>
      <w:r w:rsidRPr="00A04D48">
        <w:rPr>
          <w:noProof/>
        </w:rPr>
        <w:t xml:space="preserve">In 2001/02, the Thaksin government, which won a landslide election based on the populist policy platform, increased the pledging price of paddy to 100% of the market price.Then in 2004/05 and 2005/06, the pledging price was further increased to </w:t>
      </w:r>
      <w:r w:rsidR="00815F44">
        <w:rPr>
          <w:noProof/>
        </w:rPr>
        <w:t>110% - 1</w:t>
      </w:r>
      <w:r w:rsidRPr="00A04D48">
        <w:rPr>
          <w:noProof/>
        </w:rPr>
        <w:t>30% of the ma</w:t>
      </w:r>
      <w:r w:rsidR="00BD49DC">
        <w:rPr>
          <w:noProof/>
        </w:rPr>
        <w:t>rket price. Its objective</w:t>
      </w:r>
      <w:r w:rsidRPr="00A04D48">
        <w:rPr>
          <w:noProof/>
        </w:rPr>
        <w:t xml:space="preserve"> was practically chang</w:t>
      </w:r>
      <w:r w:rsidR="00BD49DC">
        <w:rPr>
          <w:noProof/>
        </w:rPr>
        <w:t>ed to the “price support policy</w:t>
      </w:r>
      <w:r w:rsidR="005B034F">
        <w:rPr>
          <w:noProof/>
        </w:rPr>
        <w:t>,</w:t>
      </w:r>
      <w:r w:rsidRPr="00A04D48">
        <w:rPr>
          <w:noProof/>
        </w:rPr>
        <w:t xml:space="preserve">” yet its misleading name </w:t>
      </w:r>
      <w:r w:rsidRPr="00A04D48">
        <w:rPr>
          <w:i/>
          <w:iCs/>
          <w:noProof/>
        </w:rPr>
        <w:t>“</w:t>
      </w:r>
      <w:r>
        <w:rPr>
          <w:i/>
          <w:iCs/>
          <w:noProof/>
        </w:rPr>
        <w:t>Jam Nam Khao</w:t>
      </w:r>
      <w:r w:rsidRPr="00A04D48">
        <w:rPr>
          <w:i/>
          <w:iCs/>
          <w:noProof/>
        </w:rPr>
        <w:t xml:space="preserve">” </w:t>
      </w:r>
      <w:r w:rsidR="00BD49DC">
        <w:rPr>
          <w:noProof/>
        </w:rPr>
        <w:t>has been</w:t>
      </w:r>
      <w:r w:rsidRPr="00A04D48">
        <w:rPr>
          <w:noProof/>
        </w:rPr>
        <w:t xml:space="preserve"> retained. As a result, the volume of pledged paddy jumped to 38% of paddy production in 2004/05. </w:t>
      </w:r>
      <w:r>
        <w:rPr>
          <w:noProof/>
        </w:rPr>
        <w:t>Between 2009 and 2011, the Apisith government replaced it by a farmer income gurantee program. But when Mr. Thaksin’s  Pheu Thai party won the election in the 2011, it brought back the paddy pledging policy. As promised during the election, the paddy pledging price is 15,000 baht per ton. More important</w:t>
      </w:r>
      <w:r w:rsidR="005B034F">
        <w:rPr>
          <w:noProof/>
        </w:rPr>
        <w:t>ly</w:t>
      </w:r>
      <w:r>
        <w:rPr>
          <w:noProof/>
        </w:rPr>
        <w:t xml:space="preserve">, the government buys every grain of rice from the farmers. </w:t>
      </w:r>
      <w:r w:rsidR="00BD49DC">
        <w:rPr>
          <w:noProof/>
          <w:szCs w:val="22"/>
        </w:rPr>
        <w:t>The</w:t>
      </w:r>
      <w:r w:rsidRPr="00264D19">
        <w:rPr>
          <w:noProof/>
          <w:szCs w:val="22"/>
        </w:rPr>
        <w:t xml:space="preserve"> policy draws both </w:t>
      </w:r>
      <w:r>
        <w:rPr>
          <w:noProof/>
          <w:szCs w:val="22"/>
        </w:rPr>
        <w:t xml:space="preserve">widespread </w:t>
      </w:r>
      <w:r w:rsidR="00BD49DC">
        <w:rPr>
          <w:noProof/>
          <w:szCs w:val="22"/>
        </w:rPr>
        <w:t xml:space="preserve">criticism from economists andstrong </w:t>
      </w:r>
      <w:r>
        <w:rPr>
          <w:noProof/>
          <w:szCs w:val="22"/>
        </w:rPr>
        <w:t xml:space="preserve">support </w:t>
      </w:r>
      <w:r w:rsidR="00BD49DC">
        <w:rPr>
          <w:noProof/>
          <w:szCs w:val="22"/>
        </w:rPr>
        <w:t xml:space="preserve">from the political sceientists </w:t>
      </w:r>
      <w:r>
        <w:rPr>
          <w:noProof/>
          <w:szCs w:val="22"/>
        </w:rPr>
        <w:t>(see a debate between</w:t>
      </w:r>
      <w:r w:rsidR="005B034F">
        <w:rPr>
          <w:noProof/>
          <w:szCs w:val="22"/>
        </w:rPr>
        <w:t xml:space="preserve"> the</w:t>
      </w:r>
      <w:r>
        <w:rPr>
          <w:noProof/>
          <w:szCs w:val="22"/>
        </w:rPr>
        <w:t xml:space="preserve"> two opposit</w:t>
      </w:r>
      <w:r w:rsidR="005B034F">
        <w:rPr>
          <w:noProof/>
          <w:szCs w:val="22"/>
        </w:rPr>
        <w:t>ion</w:t>
      </w:r>
      <w:r>
        <w:rPr>
          <w:noProof/>
          <w:szCs w:val="22"/>
        </w:rPr>
        <w:t xml:space="preserve"> groups of ac</w:t>
      </w:r>
      <w:r w:rsidR="00BD49DC">
        <w:rPr>
          <w:noProof/>
          <w:szCs w:val="22"/>
        </w:rPr>
        <w:t xml:space="preserve">ademia, </w:t>
      </w:r>
      <w:r w:rsidR="00BD49DC" w:rsidRPr="00BD49DC">
        <w:rPr>
          <w:noProof/>
          <w:szCs w:val="22"/>
          <w:highlight w:val="yellow"/>
        </w:rPr>
        <w:t>Walker 2011</w:t>
      </w:r>
      <w:r w:rsidR="00BD49DC">
        <w:rPr>
          <w:noProof/>
          <w:szCs w:val="22"/>
        </w:rPr>
        <w:t xml:space="preserve">, Nithi Ewsriwong 2012,Poapongsakorn and Siamwalla </w:t>
      </w:r>
      <w:r w:rsidR="00BD49DC" w:rsidRPr="00BD49DC">
        <w:rPr>
          <w:noProof/>
          <w:szCs w:val="22"/>
          <w:highlight w:val="yellow"/>
        </w:rPr>
        <w:t>2012-b).</w:t>
      </w:r>
    </w:p>
    <w:p w:rsidR="003F555F" w:rsidRDefault="003F555F" w:rsidP="003F555F">
      <w:pPr>
        <w:rPr>
          <w:noProof/>
          <w:szCs w:val="22"/>
        </w:rPr>
      </w:pPr>
      <w:r w:rsidRPr="0082563C">
        <w:rPr>
          <w:noProof/>
          <w:szCs w:val="22"/>
        </w:rPr>
        <w:lastRenderedPageBreak/>
        <w:t xml:space="preserve">The new objectives of the policy are </w:t>
      </w:r>
      <w:r>
        <w:rPr>
          <w:noProof/>
          <w:szCs w:val="22"/>
        </w:rPr>
        <w:t xml:space="preserve">very ambitious, i.e., </w:t>
      </w:r>
      <w:r w:rsidRPr="0082563C">
        <w:rPr>
          <w:noProof/>
          <w:szCs w:val="22"/>
        </w:rPr>
        <w:t xml:space="preserve">to increase the farmers’ income, </w:t>
      </w:r>
      <w:r>
        <w:rPr>
          <w:noProof/>
          <w:szCs w:val="22"/>
        </w:rPr>
        <w:t xml:space="preserve">to stimulate the economy, to regulate the supply of rice and maintain (retail) price stability, and to increase </w:t>
      </w:r>
      <w:r w:rsidR="00C0532D">
        <w:rPr>
          <w:noProof/>
          <w:szCs w:val="22"/>
        </w:rPr>
        <w:t xml:space="preserve">the export prices of Thai rice </w:t>
      </w:r>
      <w:r w:rsidR="00C0532D" w:rsidRPr="00C0532D">
        <w:rPr>
          <w:noProof/>
          <w:szCs w:val="22"/>
          <w:highlight w:val="yellow"/>
        </w:rPr>
        <w:t>(NRPC 2012).</w:t>
      </w:r>
    </w:p>
    <w:p w:rsidR="003F555F" w:rsidRDefault="003F555F" w:rsidP="003F555F">
      <w:pPr>
        <w:rPr>
          <w:noProof/>
          <w:szCs w:val="22"/>
        </w:rPr>
      </w:pPr>
      <w:r>
        <w:rPr>
          <w:noProof/>
          <w:szCs w:val="22"/>
        </w:rPr>
        <w:t xml:space="preserve">This paper will assess the performance of the policy with respect to its objectives, except the second one, which has to be done using the macroeconomic model. </w:t>
      </w:r>
    </w:p>
    <w:p w:rsidR="002475AA" w:rsidRPr="001D273C" w:rsidRDefault="002475AA" w:rsidP="00A04D48">
      <w:pPr>
        <w:rPr>
          <w:noProof/>
          <w:color w:val="000000" w:themeColor="text1"/>
          <w:szCs w:val="22"/>
        </w:rPr>
      </w:pPr>
      <w:r w:rsidRPr="002475AA">
        <w:rPr>
          <w:noProof/>
          <w:szCs w:val="22"/>
        </w:rPr>
        <w:t xml:space="preserve">After briefly describing the operation of the paddy pledging policy, this paper will address </w:t>
      </w:r>
      <w:r w:rsidR="00436350">
        <w:rPr>
          <w:noProof/>
          <w:color w:val="000000" w:themeColor="text1"/>
          <w:szCs w:val="22"/>
        </w:rPr>
        <w:t xml:space="preserve">five </w:t>
      </w:r>
      <w:r w:rsidRPr="001D273C">
        <w:rPr>
          <w:noProof/>
          <w:color w:val="000000" w:themeColor="text1"/>
          <w:szCs w:val="22"/>
        </w:rPr>
        <w:t>questions</w:t>
      </w:r>
      <w:r w:rsidR="00BD0C2D">
        <w:rPr>
          <w:noProof/>
          <w:color w:val="000000" w:themeColor="text1"/>
          <w:szCs w:val="22"/>
        </w:rPr>
        <w:t>:</w:t>
      </w:r>
      <w:r w:rsidR="00D579F3" w:rsidRPr="001D273C">
        <w:rPr>
          <w:noProof/>
          <w:color w:val="000000" w:themeColor="text1"/>
          <w:szCs w:val="22"/>
        </w:rPr>
        <w:t>(</w:t>
      </w:r>
      <w:r w:rsidR="00D579F3">
        <w:rPr>
          <w:noProof/>
          <w:szCs w:val="22"/>
        </w:rPr>
        <w:t xml:space="preserve">1) </w:t>
      </w:r>
      <w:r w:rsidR="00BD0C2D">
        <w:rPr>
          <w:noProof/>
          <w:szCs w:val="22"/>
        </w:rPr>
        <w:t>W</w:t>
      </w:r>
      <w:r w:rsidRPr="002475AA">
        <w:rPr>
          <w:noProof/>
          <w:szCs w:val="22"/>
        </w:rPr>
        <w:t xml:space="preserve">hat is the </w:t>
      </w:r>
      <w:r w:rsidR="000D095D">
        <w:rPr>
          <w:noProof/>
          <w:szCs w:val="22"/>
        </w:rPr>
        <w:t>financial performance of the policy</w:t>
      </w:r>
      <w:r w:rsidR="009C1092">
        <w:rPr>
          <w:noProof/>
          <w:szCs w:val="22"/>
        </w:rPr>
        <w:t>?</w:t>
      </w:r>
      <w:r w:rsidR="00D579F3">
        <w:rPr>
          <w:noProof/>
          <w:szCs w:val="22"/>
        </w:rPr>
        <w:t xml:space="preserve">(2) </w:t>
      </w:r>
      <w:r w:rsidR="009C1092">
        <w:rPr>
          <w:noProof/>
          <w:szCs w:val="22"/>
        </w:rPr>
        <w:t>W</w:t>
      </w:r>
      <w:r w:rsidR="00117200" w:rsidRPr="002475AA">
        <w:rPr>
          <w:noProof/>
          <w:szCs w:val="22"/>
        </w:rPr>
        <w:t>ho benefits from the program?</w:t>
      </w:r>
      <w:r w:rsidR="009C1092">
        <w:rPr>
          <w:noProof/>
          <w:szCs w:val="22"/>
        </w:rPr>
        <w:t>(3) How does it affect the export market? (4) H</w:t>
      </w:r>
      <w:r w:rsidR="00D579F3">
        <w:rPr>
          <w:noProof/>
          <w:szCs w:val="22"/>
        </w:rPr>
        <w:t xml:space="preserve">ow does the government carry out the rice trade? </w:t>
      </w:r>
      <w:r w:rsidR="00815F44">
        <w:rPr>
          <w:noProof/>
          <w:szCs w:val="22"/>
        </w:rPr>
        <w:t xml:space="preserve">(5) </w:t>
      </w:r>
      <w:r w:rsidR="00BD0C2D">
        <w:rPr>
          <w:noProof/>
          <w:szCs w:val="22"/>
        </w:rPr>
        <w:t>A</w:t>
      </w:r>
      <w:r w:rsidR="00815F44">
        <w:rPr>
          <w:noProof/>
          <w:szCs w:val="22"/>
        </w:rPr>
        <w:t>fter recapitulating</w:t>
      </w:r>
      <w:r w:rsidR="00C338D2">
        <w:rPr>
          <w:noProof/>
          <w:szCs w:val="22"/>
        </w:rPr>
        <w:t xml:space="preserve"> the  political economy of g</w:t>
      </w:r>
      <w:r w:rsidR="00815F44">
        <w:rPr>
          <w:noProof/>
          <w:szCs w:val="22"/>
        </w:rPr>
        <w:t xml:space="preserve">ainers and losers of the policy, the final part will address the question of the social costs of the policy. </w:t>
      </w:r>
      <w:r w:rsidR="00F56745" w:rsidRPr="001D273C">
        <w:rPr>
          <w:noProof/>
          <w:color w:val="000000" w:themeColor="text1"/>
          <w:szCs w:val="22"/>
        </w:rPr>
        <w:t xml:space="preserve">Although </w:t>
      </w:r>
      <w:r w:rsidR="00094A03" w:rsidRPr="001D273C">
        <w:rPr>
          <w:noProof/>
          <w:color w:val="000000" w:themeColor="text1"/>
          <w:szCs w:val="22"/>
        </w:rPr>
        <w:t>the econom</w:t>
      </w:r>
      <w:r w:rsidR="00C338D2" w:rsidRPr="001D273C">
        <w:rPr>
          <w:noProof/>
          <w:color w:val="000000" w:themeColor="text1"/>
          <w:szCs w:val="22"/>
        </w:rPr>
        <w:t>ic rent generated by the policy</w:t>
      </w:r>
      <w:r w:rsidR="00094A03" w:rsidRPr="001D273C">
        <w:rPr>
          <w:noProof/>
          <w:color w:val="000000" w:themeColor="text1"/>
          <w:szCs w:val="22"/>
        </w:rPr>
        <w:t xml:space="preserve"> will be discussed, the </w:t>
      </w:r>
      <w:r w:rsidR="00F56745" w:rsidRPr="001D273C">
        <w:rPr>
          <w:noProof/>
          <w:color w:val="000000" w:themeColor="text1"/>
          <w:szCs w:val="22"/>
        </w:rPr>
        <w:t>corruption issue is beyond t</w:t>
      </w:r>
      <w:r w:rsidR="00094A03" w:rsidRPr="001D273C">
        <w:rPr>
          <w:noProof/>
          <w:color w:val="000000" w:themeColor="text1"/>
          <w:szCs w:val="22"/>
        </w:rPr>
        <w:t>he scope of this paper.</w:t>
      </w:r>
    </w:p>
    <w:p w:rsidR="003F555F" w:rsidRPr="003F555F" w:rsidRDefault="003F555F" w:rsidP="003F555F">
      <w:pPr>
        <w:pStyle w:val="Heading2"/>
        <w:ind w:left="720" w:firstLine="720"/>
        <w:rPr>
          <w:i/>
          <w:iCs/>
          <w:noProof/>
        </w:rPr>
      </w:pPr>
      <w:r w:rsidRPr="003F555F">
        <w:rPr>
          <w:i/>
          <w:iCs/>
          <w:noProof/>
        </w:rPr>
        <w:t>How does the paddy pledging policy work?</w:t>
      </w:r>
    </w:p>
    <w:p w:rsidR="00A04D48" w:rsidRPr="00A04D48" w:rsidRDefault="00A04D48" w:rsidP="00A04D48">
      <w:pPr>
        <w:rPr>
          <w:noProof/>
          <w:cs/>
        </w:rPr>
      </w:pPr>
      <w:r w:rsidRPr="0082563C">
        <w:rPr>
          <w:noProof/>
          <w:szCs w:val="22"/>
        </w:rPr>
        <w:t>The operation of the</w:t>
      </w:r>
      <w:r w:rsidR="00F97782">
        <w:rPr>
          <w:noProof/>
        </w:rPr>
        <w:t>paddy mortgage projects</w:t>
      </w:r>
      <w:r w:rsidRPr="00A04D48">
        <w:rPr>
          <w:noProof/>
        </w:rPr>
        <w:t xml:space="preserve"> can b</w:t>
      </w:r>
      <w:r w:rsidR="003647AD">
        <w:rPr>
          <w:noProof/>
        </w:rPr>
        <w:t xml:space="preserve">e briefly summarized as follows: </w:t>
      </w:r>
      <w:r w:rsidRPr="00A04D48">
        <w:rPr>
          <w:rFonts w:hint="cs"/>
          <w:noProof/>
        </w:rPr>
        <w:t xml:space="preserve">After registering with the Department of Agricultural Extension, farmers </w:t>
      </w:r>
      <w:r w:rsidR="00384FCE">
        <w:rPr>
          <w:noProof/>
        </w:rPr>
        <w:t>can sell</w:t>
      </w:r>
      <w:r w:rsidRPr="00A04D48">
        <w:rPr>
          <w:rFonts w:hint="cs"/>
          <w:noProof/>
        </w:rPr>
        <w:t xml:space="preserve"> the</w:t>
      </w:r>
      <w:r w:rsidR="00F97782">
        <w:rPr>
          <w:noProof/>
        </w:rPr>
        <w:t>ir</w:t>
      </w:r>
      <w:r w:rsidRPr="00A04D48">
        <w:rPr>
          <w:rFonts w:hint="cs"/>
          <w:noProof/>
        </w:rPr>
        <w:t xml:space="preserve"> paddy to </w:t>
      </w:r>
      <w:r w:rsidR="00F97782">
        <w:rPr>
          <w:rFonts w:hint="cs"/>
          <w:noProof/>
        </w:rPr>
        <w:t xml:space="preserve">the government at the </w:t>
      </w:r>
      <w:r w:rsidR="00F97782">
        <w:rPr>
          <w:noProof/>
        </w:rPr>
        <w:t>pledging</w:t>
      </w:r>
      <w:r w:rsidRPr="00A04D48">
        <w:rPr>
          <w:rFonts w:hint="cs"/>
          <w:noProof/>
        </w:rPr>
        <w:t xml:space="preserve"> price by delivering it to the re</w:t>
      </w:r>
      <w:r w:rsidR="00E3442A">
        <w:rPr>
          <w:rFonts w:hint="cs"/>
          <w:noProof/>
        </w:rPr>
        <w:t>gistered rice mill</w:t>
      </w:r>
      <w:r w:rsidR="00384FCE">
        <w:rPr>
          <w:rFonts w:hint="cs"/>
          <w:noProof/>
        </w:rPr>
        <w:t>s</w:t>
      </w:r>
      <w:r w:rsidR="00B02F72">
        <w:rPr>
          <w:noProof/>
        </w:rPr>
        <w:t xml:space="preserve"> in exchange for the </w:t>
      </w:r>
      <w:r w:rsidRPr="00A04D48">
        <w:rPr>
          <w:noProof/>
        </w:rPr>
        <w:t xml:space="preserve">warehouse </w:t>
      </w:r>
      <w:r w:rsidRPr="00A04D48">
        <w:rPr>
          <w:rFonts w:hint="cs"/>
          <w:noProof/>
        </w:rPr>
        <w:t xml:space="preserve">receipt </w:t>
      </w:r>
      <w:r w:rsidRPr="00A04D48">
        <w:rPr>
          <w:noProof/>
        </w:rPr>
        <w:t xml:space="preserve">issued by the Public Warehouse Organization (PWO) </w:t>
      </w:r>
      <w:r w:rsidR="00384FCE">
        <w:rPr>
          <w:noProof/>
        </w:rPr>
        <w:t>or the Farmer Market Organization (FMO)</w:t>
      </w:r>
      <w:r w:rsidR="00B02F72">
        <w:rPr>
          <w:noProof/>
        </w:rPr>
        <w:t>. They then bring the receipt</w:t>
      </w:r>
      <w:r w:rsidR="00384FCE">
        <w:rPr>
          <w:rFonts w:hint="cs"/>
          <w:noProof/>
        </w:rPr>
        <w:t xml:space="preserve">to </w:t>
      </w:r>
      <w:r w:rsidR="00384FCE">
        <w:rPr>
          <w:noProof/>
        </w:rPr>
        <w:t>reimburse</w:t>
      </w:r>
      <w:r w:rsidRPr="00A04D48">
        <w:rPr>
          <w:rFonts w:hint="cs"/>
          <w:noProof/>
        </w:rPr>
        <w:t xml:space="preserve"> money from </w:t>
      </w:r>
      <w:r w:rsidR="00BD0C2D">
        <w:rPr>
          <w:noProof/>
        </w:rPr>
        <w:t xml:space="preserve">the </w:t>
      </w:r>
      <w:r w:rsidRPr="00A04D48">
        <w:rPr>
          <w:rFonts w:hint="cs"/>
          <w:noProof/>
        </w:rPr>
        <w:t>BAAC</w:t>
      </w:r>
      <w:r w:rsidR="0028262F">
        <w:rPr>
          <w:noProof/>
        </w:rPr>
        <w:t>. The mortgage price</w:t>
      </w:r>
      <w:r w:rsidRPr="00A04D48">
        <w:rPr>
          <w:noProof/>
        </w:rPr>
        <w:t xml:space="preserve"> depend</w:t>
      </w:r>
      <w:r w:rsidR="0028262F">
        <w:rPr>
          <w:noProof/>
        </w:rPr>
        <w:t>s</w:t>
      </w:r>
      <w:r w:rsidRPr="00A04D48">
        <w:rPr>
          <w:noProof/>
        </w:rPr>
        <w:t xml:space="preserve"> on the </w:t>
      </w:r>
      <w:r w:rsidR="0028262F">
        <w:rPr>
          <w:noProof/>
        </w:rPr>
        <w:t>percentage of moisture</w:t>
      </w:r>
      <w:r w:rsidRPr="00A04D48">
        <w:rPr>
          <w:noProof/>
        </w:rPr>
        <w:t xml:space="preserve"> and </w:t>
      </w:r>
      <w:r w:rsidR="0028262F">
        <w:rPr>
          <w:noProof/>
        </w:rPr>
        <w:t>five varieties of paddy</w:t>
      </w:r>
      <w:r w:rsidRPr="00A04D48">
        <w:rPr>
          <w:noProof/>
        </w:rPr>
        <w:t>.</w:t>
      </w:r>
      <w:r w:rsidR="004C2996">
        <w:rPr>
          <w:noProof/>
        </w:rPr>
        <w:t xml:space="preserve"> Each farmer is allowed to sell two crops of paddy in one cropping year, i.e., wet season and dry season crops.</w:t>
      </w:r>
    </w:p>
    <w:p w:rsidR="00E3442A" w:rsidRDefault="00384FCE" w:rsidP="00A04D48">
      <w:pPr>
        <w:rPr>
          <w:noProof/>
        </w:rPr>
      </w:pPr>
      <w:r>
        <w:rPr>
          <w:noProof/>
        </w:rPr>
        <w:t>T</w:t>
      </w:r>
      <w:r w:rsidR="00A04D48" w:rsidRPr="00A04D48">
        <w:rPr>
          <w:rFonts w:hint="cs"/>
          <w:noProof/>
        </w:rPr>
        <w:t>he rice millers</w:t>
      </w:r>
      <w:r w:rsidR="00FB1CFA">
        <w:rPr>
          <w:rStyle w:val="FootnoteReference"/>
          <w:noProof/>
        </w:rPr>
        <w:footnoteReference w:id="2"/>
      </w:r>
      <w:r>
        <w:rPr>
          <w:noProof/>
        </w:rPr>
        <w:t xml:space="preserve"> then ar</w:t>
      </w:r>
      <w:r w:rsidR="00A04D48" w:rsidRPr="00A04D48">
        <w:rPr>
          <w:rFonts w:hint="cs"/>
          <w:noProof/>
        </w:rPr>
        <w:t xml:space="preserve">e hired to mill the </w:t>
      </w:r>
      <w:r w:rsidR="00A04D48" w:rsidRPr="00A04D48">
        <w:rPr>
          <w:noProof/>
        </w:rPr>
        <w:t xml:space="preserve">paddy </w:t>
      </w:r>
      <w:r w:rsidR="00A04D48" w:rsidRPr="00A04D48">
        <w:rPr>
          <w:rFonts w:hint="cs"/>
          <w:noProof/>
        </w:rPr>
        <w:t>and deliver</w:t>
      </w:r>
      <w:r w:rsidR="00A04D48" w:rsidRPr="00A04D48">
        <w:rPr>
          <w:noProof/>
        </w:rPr>
        <w:t xml:space="preserve"> rice</w:t>
      </w:r>
      <w:r w:rsidR="00A04D48" w:rsidRPr="00A04D48">
        <w:rPr>
          <w:rFonts w:hint="cs"/>
          <w:noProof/>
        </w:rPr>
        <w:t xml:space="preserve"> to the warehouses</w:t>
      </w:r>
      <w:r w:rsidR="00FB1CFA">
        <w:rPr>
          <w:rStyle w:val="FootnoteReference"/>
          <w:noProof/>
        </w:rPr>
        <w:footnoteReference w:id="3"/>
      </w:r>
      <w:r w:rsidR="00A04D48" w:rsidRPr="00A04D48">
        <w:rPr>
          <w:rFonts w:hint="cs"/>
          <w:noProof/>
        </w:rPr>
        <w:t xml:space="preserve">that were </w:t>
      </w:r>
      <w:r w:rsidR="00A04D48" w:rsidRPr="00A04D48">
        <w:rPr>
          <w:noProof/>
        </w:rPr>
        <w:t xml:space="preserve">also </w:t>
      </w:r>
      <w:r w:rsidR="00A04D48" w:rsidRPr="00A04D48">
        <w:rPr>
          <w:rFonts w:hint="cs"/>
          <w:noProof/>
        </w:rPr>
        <w:t>rented by the government</w:t>
      </w:r>
      <w:r w:rsidR="00E83ACB">
        <w:rPr>
          <w:noProof/>
        </w:rPr>
        <w:t xml:space="preserve"> in 7 days. </w:t>
      </w:r>
      <w:r w:rsidR="00A04D48" w:rsidRPr="00A04D48">
        <w:rPr>
          <w:noProof/>
        </w:rPr>
        <w:t>Th</w:t>
      </w:r>
      <w:r w:rsidR="00A04D48" w:rsidRPr="00A04D48">
        <w:rPr>
          <w:rFonts w:hint="cs"/>
          <w:noProof/>
        </w:rPr>
        <w:t>e government also hired the surveyor</w:t>
      </w:r>
      <w:r w:rsidR="00A04D48" w:rsidRPr="00A04D48">
        <w:rPr>
          <w:noProof/>
        </w:rPr>
        <w:t>s</w:t>
      </w:r>
      <w:r w:rsidR="00FB1CFA">
        <w:rPr>
          <w:rStyle w:val="FootnoteReference"/>
          <w:noProof/>
        </w:rPr>
        <w:footnoteReference w:id="4"/>
      </w:r>
      <w:r w:rsidR="00A04D48" w:rsidRPr="00A04D48">
        <w:rPr>
          <w:rFonts w:hint="cs"/>
          <w:noProof/>
        </w:rPr>
        <w:t xml:space="preserve"> t</w:t>
      </w:r>
      <w:r w:rsidR="00E83ACB">
        <w:rPr>
          <w:rFonts w:hint="cs"/>
          <w:noProof/>
        </w:rPr>
        <w:t xml:space="preserve">o inspect the amount </w:t>
      </w:r>
      <w:r w:rsidR="00A04D48" w:rsidRPr="00A04D48">
        <w:rPr>
          <w:rFonts w:hint="cs"/>
          <w:noProof/>
        </w:rPr>
        <w:t xml:space="preserve"> of rice that were delivered to the warehouses</w:t>
      </w:r>
      <w:r w:rsidR="00E83ACB">
        <w:rPr>
          <w:noProof/>
        </w:rPr>
        <w:t xml:space="preserve">. </w:t>
      </w:r>
      <w:r w:rsidR="004E3440">
        <w:rPr>
          <w:noProof/>
        </w:rPr>
        <w:t>According to the</w:t>
      </w:r>
      <w:r w:rsidR="00497692">
        <w:rPr>
          <w:noProof/>
        </w:rPr>
        <w:t xml:space="preserve"> N</w:t>
      </w:r>
      <w:r w:rsidR="004E3440">
        <w:rPr>
          <w:noProof/>
        </w:rPr>
        <w:t xml:space="preserve">ational </w:t>
      </w:r>
      <w:r w:rsidR="00497692">
        <w:rPr>
          <w:noProof/>
        </w:rPr>
        <w:t>Rice Policy Committee</w:t>
      </w:r>
      <w:r w:rsidR="005D73BA">
        <w:rPr>
          <w:noProof/>
        </w:rPr>
        <w:t xml:space="preserve"> (NRPC)</w:t>
      </w:r>
      <w:r w:rsidR="004E3440">
        <w:rPr>
          <w:noProof/>
        </w:rPr>
        <w:t>, the government has five channels to sell the rice, i.e., Government-to Government sale, open bids, sale to agencies and organizations both in the country and foreign countries for public interest, sale through the Futures Market, and food aid for disaster victims (Ministry of Commerce  2012)</w:t>
      </w:r>
      <w:r w:rsidR="00497692">
        <w:rPr>
          <w:noProof/>
        </w:rPr>
        <w:t>.</w:t>
      </w:r>
      <w:r w:rsidR="004E3440">
        <w:rPr>
          <w:noProof/>
        </w:rPr>
        <w:t xml:space="preserve"> So far the government has never used the Futures Market as a marketing channel. </w:t>
      </w:r>
    </w:p>
    <w:p w:rsidR="003647AD" w:rsidRDefault="00E83ACB" w:rsidP="00A04D48">
      <w:pPr>
        <w:rPr>
          <w:noProof/>
        </w:rPr>
      </w:pPr>
      <w:r>
        <w:rPr>
          <w:noProof/>
        </w:rPr>
        <w:t xml:space="preserve">While the operation expenses, e.g., milling cost, warehouse rent, storage cost and other overhead cost </w:t>
      </w:r>
      <w:r w:rsidR="00524310">
        <w:rPr>
          <w:noProof/>
        </w:rPr>
        <w:t xml:space="preserve">of the operating agencies </w:t>
      </w:r>
      <w:r>
        <w:rPr>
          <w:noProof/>
        </w:rPr>
        <w:t>are paid from the fiscal budget</w:t>
      </w:r>
      <w:r w:rsidR="003647AD">
        <w:rPr>
          <w:noProof/>
        </w:rPr>
        <w:t>, the government borrows money from the BAAC and other state financial institutution</w:t>
      </w:r>
      <w:r w:rsidR="00497692">
        <w:rPr>
          <w:noProof/>
        </w:rPr>
        <w:t>s</w:t>
      </w:r>
      <w:r w:rsidR="003647AD">
        <w:rPr>
          <w:noProof/>
        </w:rPr>
        <w:t xml:space="preserve"> to finance the cost of paddy purchase.  </w:t>
      </w:r>
    </w:p>
    <w:p w:rsidR="0028262F" w:rsidRDefault="005B615A" w:rsidP="00721588">
      <w:r>
        <w:rPr>
          <w:noProof/>
        </w:rPr>
        <w:t>The total amount of pledged p</w:t>
      </w:r>
      <w:r w:rsidR="00F97782">
        <w:rPr>
          <w:noProof/>
        </w:rPr>
        <w:t>addy for the first three project</w:t>
      </w:r>
      <w:r>
        <w:rPr>
          <w:noProof/>
        </w:rPr>
        <w:t>s</w:t>
      </w:r>
      <w:r w:rsidR="004C2996">
        <w:rPr>
          <w:noProof/>
        </w:rPr>
        <w:t xml:space="preserve">, (i.e., the 2011/12 wet season crop, the 2012 dry season crop and the 2012/13 wet season crop) </w:t>
      </w:r>
      <w:r w:rsidRPr="004E5D9A">
        <w:rPr>
          <w:noProof/>
        </w:rPr>
        <w:t xml:space="preserve">is </w:t>
      </w:r>
      <w:r w:rsidR="00524310" w:rsidRPr="004E5D9A">
        <w:rPr>
          <w:noProof/>
        </w:rPr>
        <w:t>35.8</w:t>
      </w:r>
      <w:r w:rsidRPr="004E5D9A">
        <w:rPr>
          <w:noProof/>
        </w:rPr>
        <w:t xml:space="preserve"> million tons of paddy (or </w:t>
      </w:r>
      <w:r w:rsidR="00524310">
        <w:rPr>
          <w:noProof/>
        </w:rPr>
        <w:lastRenderedPageBreak/>
        <w:t>21.84</w:t>
      </w:r>
      <w:r>
        <w:rPr>
          <w:noProof/>
        </w:rPr>
        <w:t xml:space="preserve">million tons of milled rice), accounting for </w:t>
      </w:r>
      <w:r w:rsidR="00117200" w:rsidRPr="001D273C">
        <w:rPr>
          <w:noProof/>
        </w:rPr>
        <w:t>55</w:t>
      </w:r>
      <w:r w:rsidRPr="001D273C">
        <w:rPr>
          <w:noProof/>
        </w:rPr>
        <w:t>%</w:t>
      </w:r>
      <w:r>
        <w:rPr>
          <w:noProof/>
        </w:rPr>
        <w:t xml:space="preserve"> of total paddy production in three seasons.</w:t>
      </w:r>
      <w:r w:rsidR="00524310">
        <w:rPr>
          <w:noProof/>
        </w:rPr>
        <w:t>As of 13 June 2013, t</w:t>
      </w:r>
      <w:r>
        <w:rPr>
          <w:noProof/>
        </w:rPr>
        <w:t>he</w:t>
      </w:r>
      <w:r w:rsidR="00524310">
        <w:rPr>
          <w:noProof/>
        </w:rPr>
        <w:t xml:space="preserve"> governmen</w:t>
      </w:r>
      <w:r w:rsidR="004E5D9A">
        <w:rPr>
          <w:noProof/>
        </w:rPr>
        <w:t>t already borrowed 55</w:t>
      </w:r>
      <w:r w:rsidR="00524310">
        <w:rPr>
          <w:noProof/>
        </w:rPr>
        <w:t>6.51</w:t>
      </w:r>
      <w:r>
        <w:rPr>
          <w:noProof/>
        </w:rPr>
        <w:t xml:space="preserve"> billion baht to finance the rice purchase and another </w:t>
      </w:r>
      <w:r w:rsidR="004E5D9A">
        <w:rPr>
          <w:noProof/>
        </w:rPr>
        <w:t>17.49</w:t>
      </w:r>
      <w:r w:rsidR="00524310">
        <w:rPr>
          <w:noProof/>
        </w:rPr>
        <w:t xml:space="preserve"> b</w:t>
      </w:r>
      <w:r>
        <w:rPr>
          <w:noProof/>
        </w:rPr>
        <w:t>illion ba</w:t>
      </w:r>
      <w:r w:rsidR="00524310">
        <w:rPr>
          <w:noProof/>
        </w:rPr>
        <w:t>ht of direct operation expenses (at the end of May 2013).</w:t>
      </w:r>
      <w:r>
        <w:rPr>
          <w:noProof/>
        </w:rPr>
        <w:t xml:space="preserve"> At the time of writing (June 2013), the 2012 dry season is</w:t>
      </w:r>
      <w:r w:rsidR="004E5D9A">
        <w:rPr>
          <w:noProof/>
        </w:rPr>
        <w:t xml:space="preserve"> still in operation and about </w:t>
      </w:r>
      <w:r w:rsidR="004E5D9A" w:rsidRPr="004E5D9A">
        <w:rPr>
          <w:noProof/>
        </w:rPr>
        <w:t>4.23</w:t>
      </w:r>
      <w:r>
        <w:rPr>
          <w:noProof/>
        </w:rPr>
        <w:t xml:space="preserve"> million tons of paddy </w:t>
      </w:r>
      <w:r w:rsidR="004E5D9A">
        <w:rPr>
          <w:noProof/>
        </w:rPr>
        <w:t xml:space="preserve">(out of </w:t>
      </w:r>
      <w:r w:rsidR="00F44C3F">
        <w:rPr>
          <w:noProof/>
        </w:rPr>
        <w:t>the</w:t>
      </w:r>
      <w:r w:rsidR="004E5D9A">
        <w:rPr>
          <w:noProof/>
        </w:rPr>
        <w:t xml:space="preserve"> forecasted output of 9.9 mt) </w:t>
      </w:r>
      <w:r>
        <w:rPr>
          <w:noProof/>
        </w:rPr>
        <w:t>has already been pledged</w:t>
      </w:r>
      <w:r w:rsidRPr="005C45F2">
        <w:rPr>
          <w:noProof/>
        </w:rPr>
        <w:t xml:space="preserve">. </w:t>
      </w:r>
      <w:r w:rsidR="00721588" w:rsidRPr="005C45F2">
        <w:rPr>
          <w:noProof/>
        </w:rPr>
        <w:t>On 18</w:t>
      </w:r>
      <w:r w:rsidR="0082563C" w:rsidRPr="005C45F2">
        <w:rPr>
          <w:noProof/>
        </w:rPr>
        <w:t xml:space="preserve"> June 2013, the National Rice Policy Committee surprisingly decided to reduce the support price from 15,000 baht per ton to 12,000 baht and limit</w:t>
      </w:r>
      <w:r w:rsidR="00497692" w:rsidRPr="005C45F2">
        <w:rPr>
          <w:noProof/>
        </w:rPr>
        <w:t>ed</w:t>
      </w:r>
      <w:r w:rsidR="0082563C" w:rsidRPr="005C45F2">
        <w:rPr>
          <w:noProof/>
        </w:rPr>
        <w:t xml:space="preserve"> the amount of sale by each farmer to 5</w:t>
      </w:r>
      <w:r w:rsidR="00721588" w:rsidRPr="005C45F2">
        <w:rPr>
          <w:noProof/>
        </w:rPr>
        <w:t xml:space="preserve">00,000 baht, citing the need to </w:t>
      </w:r>
      <w:r w:rsidR="00721588" w:rsidRPr="005C45F2">
        <w:t>maintain fiscal discipline and to  balance budget in 2017</w:t>
      </w:r>
      <w:r w:rsidR="005C45F2" w:rsidRPr="005C45F2">
        <w:rPr>
          <w:noProof/>
        </w:rPr>
        <w:t xml:space="preserve">(Post Today web site, 18 June 2013) and </w:t>
      </w:r>
      <w:r w:rsidR="00721588" w:rsidRPr="005C45F2">
        <w:t xml:space="preserve">the changing </w:t>
      </w:r>
      <w:r w:rsidR="005C45F2" w:rsidRPr="005C45F2">
        <w:t xml:space="preserve">rice price on the world market due to </w:t>
      </w:r>
      <w:r w:rsidR="00721588" w:rsidRPr="005C45F2">
        <w:t>the increase in global rice supply</w:t>
      </w:r>
      <w:r w:rsidR="005C45F2" w:rsidRPr="005C45F2">
        <w:t xml:space="preserve"> (Bangkok</w:t>
      </w:r>
      <w:r w:rsidR="005C45F2">
        <w:t xml:space="preserve"> Post 19 June 2013).</w:t>
      </w:r>
      <w:r w:rsidR="0082563C">
        <w:rPr>
          <w:noProof/>
        </w:rPr>
        <w:t>B</w:t>
      </w:r>
      <w:r w:rsidR="004E5D9A">
        <w:rPr>
          <w:noProof/>
        </w:rPr>
        <w:t>ut a week later, the price is</w:t>
      </w:r>
      <w:r w:rsidR="0082563C">
        <w:rPr>
          <w:noProof/>
        </w:rPr>
        <w:t xml:space="preserve"> raised back to 15,000 baht after the hurried cabinet reshuffle and farmer protest.</w:t>
      </w:r>
    </w:p>
    <w:p w:rsidR="0028262F" w:rsidRDefault="00EF4873" w:rsidP="00A04D48">
      <w:pPr>
        <w:rPr>
          <w:noProof/>
        </w:rPr>
      </w:pPr>
      <w:r>
        <w:rPr>
          <w:noProof/>
        </w:rPr>
        <w:t>According to a Sub-committee on</w:t>
      </w:r>
      <w:r w:rsidR="004C2996" w:rsidRPr="007A654B">
        <w:rPr>
          <w:noProof/>
          <w:color w:val="000000" w:themeColor="text1"/>
        </w:rPr>
        <w:t>Financial Account</w:t>
      </w:r>
      <w:r w:rsidRPr="007A654B">
        <w:rPr>
          <w:noProof/>
          <w:color w:val="000000" w:themeColor="text1"/>
        </w:rPr>
        <w:t xml:space="preserve"> Closing</w:t>
      </w:r>
      <w:r w:rsidR="00F97782" w:rsidRPr="007A654B">
        <w:rPr>
          <w:noProof/>
          <w:color w:val="000000" w:themeColor="text1"/>
        </w:rPr>
        <w:t xml:space="preserve"> of the Paddy Pledging Projects</w:t>
      </w:r>
      <w:r w:rsidR="009F4E82" w:rsidRPr="007A654B">
        <w:rPr>
          <w:noProof/>
          <w:color w:val="000000" w:themeColor="text1"/>
        </w:rPr>
        <w:t xml:space="preserve"> (SFACP)</w:t>
      </w:r>
      <w:r w:rsidR="00F44C3F">
        <w:rPr>
          <w:noProof/>
        </w:rPr>
        <w:t>, the estimated loss for the first two crops</w:t>
      </w:r>
      <w:r w:rsidR="00497692">
        <w:rPr>
          <w:noProof/>
        </w:rPr>
        <w:t xml:space="preserve"> in 2011-12</w:t>
      </w:r>
      <w:r w:rsidR="00F44C3F">
        <w:rPr>
          <w:noProof/>
        </w:rPr>
        <w:t xml:space="preserve"> is </w:t>
      </w:r>
      <w:r w:rsidR="00F44C3F" w:rsidRPr="007A654B">
        <w:rPr>
          <w:noProof/>
          <w:color w:val="000000" w:themeColor="text1"/>
        </w:rPr>
        <w:t xml:space="preserve">136.9 </w:t>
      </w:r>
      <w:r w:rsidR="00E209C2">
        <w:rPr>
          <w:noProof/>
        </w:rPr>
        <w:t>billion baht as of 31 January 2013.</w:t>
      </w:r>
      <w:r w:rsidR="00F44C3F">
        <w:rPr>
          <w:noProof/>
        </w:rPr>
        <w:t xml:space="preserve"> The sub-committee used the market prices of rice to value the existing </w:t>
      </w:r>
      <w:r w:rsidR="00497692">
        <w:rPr>
          <w:noProof/>
        </w:rPr>
        <w:t xml:space="preserve">rice stock. </w:t>
      </w:r>
      <w:r w:rsidR="00E209C2">
        <w:rPr>
          <w:noProof/>
        </w:rPr>
        <w:t>But t</w:t>
      </w:r>
      <w:r w:rsidR="00CE3D5A">
        <w:rPr>
          <w:noProof/>
        </w:rPr>
        <w:t xml:space="preserve">he operation costs are still underestimated because they include only explicit cash expenses and do not account for the depreciation cost. </w:t>
      </w:r>
      <w:r w:rsidR="00E209C2">
        <w:rPr>
          <w:noProof/>
        </w:rPr>
        <w:t xml:space="preserve">Using the </w:t>
      </w:r>
      <w:r w:rsidR="009F4E82">
        <w:rPr>
          <w:noProof/>
        </w:rPr>
        <w:t>Ministry of Commerce’s</w:t>
      </w:r>
      <w:r w:rsidR="00E209C2">
        <w:rPr>
          <w:noProof/>
        </w:rPr>
        <w:t xml:space="preserve">  information on the cost of rice purchased, and rice sale </w:t>
      </w:r>
      <w:r w:rsidR="009F4E82">
        <w:rPr>
          <w:noProof/>
        </w:rPr>
        <w:t>as of 31 January 2013,</w:t>
      </w:r>
      <w:r w:rsidR="00E209C2">
        <w:rPr>
          <w:noProof/>
        </w:rPr>
        <w:t xml:space="preserve"> and applying </w:t>
      </w:r>
      <w:r w:rsidR="00497692">
        <w:rPr>
          <w:noProof/>
        </w:rPr>
        <w:t>Poapongsakorn</w:t>
      </w:r>
      <w:r w:rsidR="00CE3D5A">
        <w:rPr>
          <w:noProof/>
        </w:rPr>
        <w:t>’s method</w:t>
      </w:r>
      <w:r w:rsidR="00497692">
        <w:rPr>
          <w:noProof/>
        </w:rPr>
        <w:t xml:space="preserve"> (2011-a)</w:t>
      </w:r>
      <w:r w:rsidR="00CE3D5A">
        <w:rPr>
          <w:noProof/>
        </w:rPr>
        <w:t xml:space="preserve">,the loss is </w:t>
      </w:r>
      <w:r w:rsidR="00E209C2">
        <w:rPr>
          <w:noProof/>
        </w:rPr>
        <w:t xml:space="preserve">estimated at </w:t>
      </w:r>
      <w:r w:rsidR="00CE3D5A">
        <w:rPr>
          <w:noProof/>
        </w:rPr>
        <w:t>179</w:t>
      </w:r>
      <w:r w:rsidR="00F44C3F">
        <w:rPr>
          <w:noProof/>
        </w:rPr>
        <w:t xml:space="preserve"> billion baht</w:t>
      </w:r>
      <w:r w:rsidR="00E209C2">
        <w:rPr>
          <w:noProof/>
        </w:rPr>
        <w:t>. In addition to the implicit costsof depreciated value of stock</w:t>
      </w:r>
      <w:r w:rsidR="00F44C3F">
        <w:rPr>
          <w:noProof/>
        </w:rPr>
        <w:t xml:space="preserve">  and interest costs</w:t>
      </w:r>
      <w:r w:rsidR="00E209C2">
        <w:rPr>
          <w:noProof/>
        </w:rPr>
        <w:t xml:space="preserve">, my estimates use </w:t>
      </w:r>
      <w:r w:rsidR="00143E7A">
        <w:rPr>
          <w:noProof/>
        </w:rPr>
        <w:t xml:space="preserve">“the net </w:t>
      </w:r>
      <w:r w:rsidR="00E209C2">
        <w:rPr>
          <w:noProof/>
        </w:rPr>
        <w:t>market prices of rice</w:t>
      </w:r>
      <w:r w:rsidR="00143E7A">
        <w:rPr>
          <w:noProof/>
        </w:rPr>
        <w:t>”</w:t>
      </w:r>
      <w:r w:rsidR="005A02F2">
        <w:rPr>
          <w:rStyle w:val="FootnoteReference"/>
          <w:noProof/>
        </w:rPr>
        <w:footnoteReference w:id="5"/>
      </w:r>
      <w:r w:rsidR="00143E7A">
        <w:rPr>
          <w:noProof/>
        </w:rPr>
        <w:t xml:space="preserve">(i.e.,  the wholesale prices of rice minus the distribution cost of the wholesalers) </w:t>
      </w:r>
      <w:r w:rsidR="00E209C2">
        <w:rPr>
          <w:noProof/>
        </w:rPr>
        <w:t xml:space="preserve">to </w:t>
      </w:r>
      <w:r w:rsidR="00143E7A">
        <w:rPr>
          <w:noProof/>
        </w:rPr>
        <w:t xml:space="preserve"> value </w:t>
      </w:r>
      <w:r w:rsidR="007B2EE9">
        <w:rPr>
          <w:noProof/>
        </w:rPr>
        <w:t xml:space="preserve">the </w:t>
      </w:r>
      <w:r w:rsidR="00143E7A">
        <w:rPr>
          <w:noProof/>
        </w:rPr>
        <w:t>existing rice stock on 31 January 2013.</w:t>
      </w:r>
      <w:r w:rsidR="00F7235E">
        <w:rPr>
          <w:noProof/>
        </w:rPr>
        <w:t>Given the poor record of government’s rice export</w:t>
      </w:r>
      <w:r w:rsidR="00143E7A">
        <w:rPr>
          <w:noProof/>
        </w:rPr>
        <w:t xml:space="preserve"> and at least 17 million tons of stock</w:t>
      </w:r>
      <w:r w:rsidR="00F7235E">
        <w:rPr>
          <w:noProof/>
        </w:rPr>
        <w:t xml:space="preserve">, it will </w:t>
      </w:r>
      <w:r w:rsidR="009F4E82">
        <w:rPr>
          <w:noProof/>
        </w:rPr>
        <w:t>take at least 3-5</w:t>
      </w:r>
      <w:r w:rsidR="00143E7A">
        <w:rPr>
          <w:noProof/>
        </w:rPr>
        <w:t xml:space="preserve"> more years </w:t>
      </w:r>
      <w:r w:rsidR="00F7235E">
        <w:rPr>
          <w:noProof/>
        </w:rPr>
        <w:t xml:space="preserve">to </w:t>
      </w:r>
      <w:r w:rsidR="007B2EE9">
        <w:rPr>
          <w:noProof/>
        </w:rPr>
        <w:t xml:space="preserve">sell </w:t>
      </w:r>
      <w:r w:rsidR="00F7235E">
        <w:rPr>
          <w:noProof/>
        </w:rPr>
        <w:t xml:space="preserve">all the accumulated </w:t>
      </w:r>
      <w:r w:rsidR="007B2EE9">
        <w:rPr>
          <w:noProof/>
        </w:rPr>
        <w:t xml:space="preserve">rice </w:t>
      </w:r>
      <w:r w:rsidR="00143E7A">
        <w:rPr>
          <w:noProof/>
        </w:rPr>
        <w:t>stock</w:t>
      </w:r>
      <w:r w:rsidR="009019BB">
        <w:rPr>
          <w:noProof/>
        </w:rPr>
        <w:t>. Thus</w:t>
      </w:r>
      <w:r w:rsidR="007B2EE9">
        <w:rPr>
          <w:noProof/>
        </w:rPr>
        <w:t xml:space="preserve"> the loss will be much higher, thanks to the high</w:t>
      </w:r>
      <w:r w:rsidR="009F4E82">
        <w:rPr>
          <w:noProof/>
        </w:rPr>
        <w:t>er</w:t>
      </w:r>
      <w:r w:rsidR="007B2EE9">
        <w:rPr>
          <w:noProof/>
        </w:rPr>
        <w:t xml:space="preserve"> rate of deterioration of rice quality and </w:t>
      </w:r>
      <w:r w:rsidR="00143E7A">
        <w:rPr>
          <w:noProof/>
        </w:rPr>
        <w:t xml:space="preserve">the </w:t>
      </w:r>
      <w:r w:rsidR="007B2EE9">
        <w:rPr>
          <w:noProof/>
        </w:rPr>
        <w:t>cumulative interest costs.</w:t>
      </w:r>
      <w:r w:rsidR="00143E7A">
        <w:rPr>
          <w:noProof/>
        </w:rPr>
        <w:t xml:space="preserve"> If the scheme continues </w:t>
      </w:r>
      <w:r w:rsidR="005A02F2">
        <w:rPr>
          <w:noProof/>
        </w:rPr>
        <w:t>for a few more years, it will crowd out all other development projects, let alone the increasing risks of fiscal crisis.</w:t>
      </w:r>
    </w:p>
    <w:p w:rsidR="00497692" w:rsidRDefault="00497692" w:rsidP="00A04D48">
      <w:pPr>
        <w:rPr>
          <w:noProof/>
        </w:rPr>
      </w:pPr>
      <w:r>
        <w:rPr>
          <w:noProof/>
        </w:rPr>
        <w:t>The loss can b</w:t>
      </w:r>
      <w:r w:rsidR="003A30DB">
        <w:rPr>
          <w:noProof/>
        </w:rPr>
        <w:t>e decomposed into three</w:t>
      </w:r>
      <w:r>
        <w:rPr>
          <w:noProof/>
        </w:rPr>
        <w:t xml:space="preserve"> main compon</w:t>
      </w:r>
      <w:r w:rsidR="003A30DB">
        <w:rPr>
          <w:noProof/>
        </w:rPr>
        <w:t>ents, i.e., the difference between the pledging prices and the market prices of paddy, the difference between the wholesale rice prices and  the actual government’s selling prices, and the operation expenses</w:t>
      </w:r>
      <w:r w:rsidR="009F4E82">
        <w:rPr>
          <w:noProof/>
        </w:rPr>
        <w:t>.</w:t>
      </w:r>
      <w:r w:rsidR="005D73BA">
        <w:rPr>
          <w:noProof/>
        </w:rPr>
        <w:t>T</w:t>
      </w:r>
      <w:r w:rsidR="003A30DB">
        <w:rPr>
          <w:noProof/>
        </w:rPr>
        <w:t xml:space="preserve">he </w:t>
      </w:r>
      <w:r w:rsidR="009F4E82">
        <w:rPr>
          <w:noProof/>
        </w:rPr>
        <w:t xml:space="preserve">MOC </w:t>
      </w:r>
      <w:r w:rsidR="003A30DB">
        <w:rPr>
          <w:noProof/>
        </w:rPr>
        <w:t>information</w:t>
      </w:r>
      <w:r w:rsidR="005D73BA">
        <w:rPr>
          <w:noProof/>
        </w:rPr>
        <w:t xml:space="preserve"> on financial situation of the program</w:t>
      </w:r>
      <w:r w:rsidR="001248F0">
        <w:rPr>
          <w:rStyle w:val="FootnoteReference"/>
          <w:noProof/>
        </w:rPr>
        <w:footnoteReference w:id="6"/>
      </w:r>
      <w:r w:rsidR="005D73BA">
        <w:rPr>
          <w:noProof/>
        </w:rPr>
        <w:t xml:space="preserve">, which was </w:t>
      </w:r>
      <w:r w:rsidR="003A30DB">
        <w:rPr>
          <w:noProof/>
        </w:rPr>
        <w:t xml:space="preserve">released by the NRPC in June 2013, </w:t>
      </w:r>
      <w:r w:rsidR="005D73BA">
        <w:rPr>
          <w:noProof/>
        </w:rPr>
        <w:t xml:space="preserve">allows the author to estimate the sources of loss. It does not only report  the weighted average cost of rice in the program but is also possible to estimate the average selling price of rice. The estimates show </w:t>
      </w:r>
      <w:r w:rsidR="00741032">
        <w:rPr>
          <w:noProof/>
        </w:rPr>
        <w:t xml:space="preserve">that the farmer subsidy is  </w:t>
      </w:r>
      <w:r w:rsidR="009F4E82">
        <w:rPr>
          <w:noProof/>
        </w:rPr>
        <w:t>9,574.</w:t>
      </w:r>
      <w:r w:rsidR="00EA0835">
        <w:rPr>
          <w:noProof/>
        </w:rPr>
        <w:t>76 baht per ton</w:t>
      </w:r>
      <w:r w:rsidR="00741032">
        <w:rPr>
          <w:noProof/>
        </w:rPr>
        <w:t xml:space="preserve"> of rice (accounting for  </w:t>
      </w:r>
      <w:r w:rsidR="00EA0835" w:rsidRPr="007A654B">
        <w:rPr>
          <w:noProof/>
        </w:rPr>
        <w:t xml:space="preserve">63.1 </w:t>
      </w:r>
      <w:r w:rsidR="00741032" w:rsidRPr="007A654B">
        <w:rPr>
          <w:noProof/>
        </w:rPr>
        <w:t>%</w:t>
      </w:r>
      <w:r w:rsidR="00EA0835">
        <w:rPr>
          <w:noProof/>
        </w:rPr>
        <w:t xml:space="preserve"> of total loss per ton</w:t>
      </w:r>
      <w:r w:rsidR="00741032">
        <w:rPr>
          <w:noProof/>
        </w:rPr>
        <w:t xml:space="preserve">), loss due to selling at prices lower than the market prices is </w:t>
      </w:r>
      <w:r w:rsidR="00EA0835">
        <w:rPr>
          <w:noProof/>
        </w:rPr>
        <w:t xml:space="preserve">3,908.55 baht (or 25.6 </w:t>
      </w:r>
      <w:r w:rsidR="00741032">
        <w:rPr>
          <w:noProof/>
        </w:rPr>
        <w:t>%), and operation exp</w:t>
      </w:r>
      <w:r w:rsidR="00EA0835">
        <w:rPr>
          <w:noProof/>
        </w:rPr>
        <w:t>enses accounted for another 1,686.5 baht</w:t>
      </w:r>
      <w:r w:rsidR="00D41880">
        <w:rPr>
          <w:rStyle w:val="FootnoteReference"/>
          <w:noProof/>
        </w:rPr>
        <w:footnoteReference w:id="7"/>
      </w:r>
      <w:r w:rsidR="00EA0835">
        <w:rPr>
          <w:noProof/>
        </w:rPr>
        <w:t xml:space="preserve"> or 11.1% </w:t>
      </w:r>
      <w:r w:rsidR="00EA0835" w:rsidRPr="00BE7AB9">
        <w:rPr>
          <w:noProof/>
        </w:rPr>
        <w:t>(Table 1).</w:t>
      </w:r>
    </w:p>
    <w:p w:rsidR="002475AA" w:rsidRPr="001110B4" w:rsidRDefault="002475AA" w:rsidP="001110B4">
      <w:pPr>
        <w:pStyle w:val="Heading2"/>
        <w:ind w:left="720" w:firstLine="720"/>
        <w:rPr>
          <w:i/>
          <w:iCs/>
          <w:noProof/>
        </w:rPr>
      </w:pPr>
      <w:r w:rsidRPr="001110B4">
        <w:rPr>
          <w:i/>
          <w:iCs/>
          <w:noProof/>
        </w:rPr>
        <w:lastRenderedPageBreak/>
        <w:t>Who benefits from the paddy pledging program?</w:t>
      </w:r>
    </w:p>
    <w:p w:rsidR="007D7A2D" w:rsidRDefault="007D7A2D" w:rsidP="00A04D48">
      <w:pPr>
        <w:rPr>
          <w:noProof/>
        </w:rPr>
      </w:pPr>
      <w:r>
        <w:rPr>
          <w:noProof/>
        </w:rPr>
        <w:t>The discourse that has bee</w:t>
      </w:r>
      <w:r w:rsidR="00BD49DC">
        <w:rPr>
          <w:noProof/>
        </w:rPr>
        <w:t>n</w:t>
      </w:r>
      <w:r>
        <w:rPr>
          <w:noProof/>
        </w:rPr>
        <w:t xml:space="preserve"> used as the rationale for </w:t>
      </w:r>
      <w:r w:rsidR="00BD49DC">
        <w:rPr>
          <w:noProof/>
        </w:rPr>
        <w:t>the paddy pledging policy is that it</w:t>
      </w:r>
      <w:r>
        <w:rPr>
          <w:noProof/>
        </w:rPr>
        <w:t xml:space="preserve"> benefit</w:t>
      </w:r>
      <w:r w:rsidR="00BD49DC">
        <w:rPr>
          <w:noProof/>
        </w:rPr>
        <w:t>s</w:t>
      </w:r>
      <w:r>
        <w:rPr>
          <w:noProof/>
        </w:rPr>
        <w:t xml:space="preserve"> the farmers—most of whom are believed to be poor-- and enable them to accumulate enough savings that can be re-invested in the non-agricultual activities. </w:t>
      </w:r>
      <w:r w:rsidR="00BD49DC">
        <w:rPr>
          <w:rStyle w:val="FootnoteReference"/>
          <w:noProof/>
        </w:rPr>
        <w:footnoteReference w:id="8"/>
      </w:r>
    </w:p>
    <w:p w:rsidR="002475AA" w:rsidRDefault="007D7A2D" w:rsidP="00A04D48">
      <w:pPr>
        <w:rPr>
          <w:noProof/>
        </w:rPr>
      </w:pPr>
      <w:r>
        <w:rPr>
          <w:noProof/>
        </w:rPr>
        <w:t>Among the 4 milli</w:t>
      </w:r>
      <w:r w:rsidR="00C0532D">
        <w:rPr>
          <w:noProof/>
        </w:rPr>
        <w:t>o</w:t>
      </w:r>
      <w:r w:rsidR="00C96C61">
        <w:rPr>
          <w:noProof/>
        </w:rPr>
        <w:t>n rice farmer households, less than</w:t>
      </w:r>
      <w:r>
        <w:rPr>
          <w:noProof/>
        </w:rPr>
        <w:t xml:space="preserve"> one million of them</w:t>
      </w:r>
      <w:r w:rsidR="00C0532D">
        <w:rPr>
          <w:noProof/>
        </w:rPr>
        <w:t xml:space="preserve"> sold their paddy to the projects</w:t>
      </w:r>
      <w:r>
        <w:rPr>
          <w:noProof/>
        </w:rPr>
        <w:t xml:space="preserve">. The Bank for Agriculture and Agricultural Cooperatives (BAAC) </w:t>
      </w:r>
      <w:r w:rsidR="009B5491">
        <w:rPr>
          <w:noProof/>
        </w:rPr>
        <w:t>reports that the medium-and large-scale farme</w:t>
      </w:r>
      <w:r w:rsidR="007A654B">
        <w:rPr>
          <w:noProof/>
        </w:rPr>
        <w:t>rs benefit more from the scheme</w:t>
      </w:r>
      <w:r w:rsidR="009B5491">
        <w:rPr>
          <w:noProof/>
        </w:rPr>
        <w:t xml:space="preserve"> than the smallholders.</w:t>
      </w:r>
      <w:r w:rsidR="009C4F56">
        <w:rPr>
          <w:noProof/>
        </w:rPr>
        <w:t xml:space="preserve"> The latter who sold less than 1</w:t>
      </w:r>
      <w:r w:rsidR="009B5491">
        <w:rPr>
          <w:noProof/>
        </w:rPr>
        <w:t xml:space="preserve">00,000 baht  </w:t>
      </w:r>
      <w:r w:rsidR="009C4F56">
        <w:rPr>
          <w:noProof/>
        </w:rPr>
        <w:t xml:space="preserve">(or less than 7.1 tons of paddy) </w:t>
      </w:r>
      <w:r w:rsidR="009B5491">
        <w:rPr>
          <w:noProof/>
        </w:rPr>
        <w:t xml:space="preserve">accounts </w:t>
      </w:r>
      <w:r w:rsidR="009B5491" w:rsidRPr="001D273C">
        <w:rPr>
          <w:noProof/>
        </w:rPr>
        <w:t xml:space="preserve">for </w:t>
      </w:r>
      <w:r w:rsidR="009C4F56">
        <w:rPr>
          <w:noProof/>
        </w:rPr>
        <w:t>32</w:t>
      </w:r>
      <w:r w:rsidR="009B5491" w:rsidRPr="001D273C">
        <w:rPr>
          <w:noProof/>
        </w:rPr>
        <w:t xml:space="preserve"> o</w:t>
      </w:r>
      <w:r w:rsidR="001D273C" w:rsidRPr="001D273C">
        <w:rPr>
          <w:noProof/>
        </w:rPr>
        <w:t>f all the farmers in the 2012 dry season project</w:t>
      </w:r>
      <w:r w:rsidR="009B5491" w:rsidRPr="001D273C">
        <w:rPr>
          <w:noProof/>
        </w:rPr>
        <w:t>, but their share of total val</w:t>
      </w:r>
      <w:r w:rsidR="001D273C" w:rsidRPr="001D273C">
        <w:rPr>
          <w:noProof/>
        </w:rPr>
        <w:t>ue</w:t>
      </w:r>
      <w:r w:rsidR="009C4F56">
        <w:rPr>
          <w:noProof/>
        </w:rPr>
        <w:t xml:space="preserve"> of pledged paddy was only  7.8</w:t>
      </w:r>
      <w:r w:rsidR="009B5491" w:rsidRPr="001D273C">
        <w:rPr>
          <w:noProof/>
        </w:rPr>
        <w:t xml:space="preserve"> %</w:t>
      </w:r>
      <w:r w:rsidR="001D273C" w:rsidRPr="001D273C">
        <w:rPr>
          <w:noProof/>
        </w:rPr>
        <w:t>.</w:t>
      </w:r>
      <w:r w:rsidR="00D949BC" w:rsidRPr="001D273C">
        <w:rPr>
          <w:noProof/>
        </w:rPr>
        <w:t>On the other hand</w:t>
      </w:r>
      <w:r w:rsidR="001D273C" w:rsidRPr="001D273C">
        <w:rPr>
          <w:noProof/>
        </w:rPr>
        <w:t>, those whose sale is at</w:t>
      </w:r>
      <w:r w:rsidR="009C4F56">
        <w:rPr>
          <w:noProof/>
        </w:rPr>
        <w:t xml:space="preserve"> least 6</w:t>
      </w:r>
      <w:r w:rsidR="00D949BC" w:rsidRPr="001D273C">
        <w:rPr>
          <w:noProof/>
        </w:rPr>
        <w:t xml:space="preserve">00,000 baht per </w:t>
      </w:r>
      <w:r w:rsidR="00C0532D" w:rsidRPr="001D273C">
        <w:rPr>
          <w:noProof/>
        </w:rPr>
        <w:t>sale</w:t>
      </w:r>
      <w:r w:rsidR="009C4F56">
        <w:rPr>
          <w:noProof/>
        </w:rPr>
        <w:t xml:space="preserve">(42.9 tons) </w:t>
      </w:r>
      <w:r w:rsidR="00D949BC" w:rsidRPr="001D273C">
        <w:rPr>
          <w:noProof/>
        </w:rPr>
        <w:t xml:space="preserve">sold as much as </w:t>
      </w:r>
      <w:r w:rsidR="009C4F56">
        <w:rPr>
          <w:noProof/>
        </w:rPr>
        <w:t>19.1</w:t>
      </w:r>
      <w:r w:rsidR="00D949BC" w:rsidRPr="001D273C">
        <w:rPr>
          <w:noProof/>
        </w:rPr>
        <w:t xml:space="preserve"> % to the program, despite the fact that they represented only </w:t>
      </w:r>
      <w:r w:rsidR="009C4F56">
        <w:rPr>
          <w:noProof/>
        </w:rPr>
        <w:t>5.4</w:t>
      </w:r>
      <w:r w:rsidR="00D949BC" w:rsidRPr="001D273C">
        <w:rPr>
          <w:noProof/>
        </w:rPr>
        <w:t xml:space="preserve"> % of</w:t>
      </w:r>
      <w:r w:rsidR="00A1284F" w:rsidRPr="001D273C">
        <w:rPr>
          <w:noProof/>
        </w:rPr>
        <w:t xml:space="preserve"> all the farmers in</w:t>
      </w:r>
      <w:r w:rsidR="00A1284F">
        <w:rPr>
          <w:noProof/>
        </w:rPr>
        <w:t xml:space="preserve"> the </w:t>
      </w:r>
      <w:r w:rsidR="00A1284F" w:rsidRPr="00BE7AB9">
        <w:rPr>
          <w:noProof/>
        </w:rPr>
        <w:t xml:space="preserve">program </w:t>
      </w:r>
      <w:r w:rsidR="00F10289" w:rsidRPr="00BE7AB9">
        <w:rPr>
          <w:noProof/>
        </w:rPr>
        <w:t>(Table 2</w:t>
      </w:r>
      <w:r w:rsidR="00A1284F" w:rsidRPr="00BE7AB9">
        <w:rPr>
          <w:noProof/>
        </w:rPr>
        <w:t>).</w:t>
      </w:r>
      <w:r w:rsidR="005E230D">
        <w:rPr>
          <w:noProof/>
        </w:rPr>
        <w:t>The large scale farmers are those in the irrigated areas in the Lower Northern and Central provinces. They have not only large farm holdings</w:t>
      </w:r>
      <w:r w:rsidR="00597D2F">
        <w:rPr>
          <w:rStyle w:val="FootnoteReference"/>
          <w:noProof/>
        </w:rPr>
        <w:footnoteReference w:id="9"/>
      </w:r>
      <w:r w:rsidR="005E230D">
        <w:rPr>
          <w:noProof/>
        </w:rPr>
        <w:t xml:space="preserve"> and higher land productivity but also are able to grow up to 5-6 crops in two years. While poor farmers, particularly those in the </w:t>
      </w:r>
      <w:r w:rsidR="00597D2F">
        <w:rPr>
          <w:noProof/>
        </w:rPr>
        <w:t xml:space="preserve">the </w:t>
      </w:r>
      <w:r w:rsidR="009C4F56">
        <w:rPr>
          <w:noProof/>
        </w:rPr>
        <w:t>less fertilerain-fed land</w:t>
      </w:r>
      <w:r w:rsidR="001D273C">
        <w:rPr>
          <w:noProof/>
        </w:rPr>
        <w:t xml:space="preserve"> of</w:t>
      </w:r>
      <w:r w:rsidR="00597D2F">
        <w:rPr>
          <w:noProof/>
        </w:rPr>
        <w:t xml:space="preserve"> the </w:t>
      </w:r>
      <w:r w:rsidR="005E230D">
        <w:rPr>
          <w:noProof/>
        </w:rPr>
        <w:t xml:space="preserve">Northeast, </w:t>
      </w:r>
      <w:r w:rsidR="00597D2F">
        <w:rPr>
          <w:noProof/>
        </w:rPr>
        <w:t>grow only one crop a year a</w:t>
      </w:r>
      <w:r w:rsidR="009F1A61">
        <w:rPr>
          <w:noProof/>
        </w:rPr>
        <w:t xml:space="preserve">nd can only participate </w:t>
      </w:r>
      <w:r w:rsidR="00597D2F">
        <w:rPr>
          <w:noProof/>
        </w:rPr>
        <w:t>in the pledging scheme</w:t>
      </w:r>
      <w:r w:rsidR="009F1A61">
        <w:rPr>
          <w:noProof/>
        </w:rPr>
        <w:t xml:space="preserve"> once a year.</w:t>
      </w:r>
    </w:p>
    <w:p w:rsidR="00D15BD4" w:rsidRDefault="00597D2F" w:rsidP="00A04D48">
      <w:pPr>
        <w:rPr>
          <w:noProof/>
        </w:rPr>
      </w:pPr>
      <w:r>
        <w:rPr>
          <w:noProof/>
        </w:rPr>
        <w:t>The above direct benefit</w:t>
      </w:r>
      <w:r w:rsidR="00A1284F">
        <w:rPr>
          <w:noProof/>
        </w:rPr>
        <w:t xml:space="preserve"> is an underestimate of </w:t>
      </w:r>
      <w:r>
        <w:rPr>
          <w:noProof/>
        </w:rPr>
        <w:t>the true benefits of the scheme</w:t>
      </w:r>
      <w:r w:rsidR="009C4F56">
        <w:rPr>
          <w:noProof/>
        </w:rPr>
        <w:t>. F</w:t>
      </w:r>
      <w:r w:rsidR="00A1284F">
        <w:rPr>
          <w:noProof/>
        </w:rPr>
        <w:t>armers who do not sell rice to the government also benefit from the higher paddy price in the market</w:t>
      </w:r>
      <w:r w:rsidR="009C4F56">
        <w:rPr>
          <w:rStyle w:val="FootnoteReference"/>
          <w:noProof/>
        </w:rPr>
        <w:footnoteReference w:id="10"/>
      </w:r>
      <w:r w:rsidR="00A1284F">
        <w:rPr>
          <w:noProof/>
        </w:rPr>
        <w:t>, thanks to the policy of “buy</w:t>
      </w:r>
      <w:r>
        <w:rPr>
          <w:noProof/>
        </w:rPr>
        <w:t>ing every grain of rice”. It is possible to</w:t>
      </w:r>
      <w:r w:rsidR="00A1284F">
        <w:rPr>
          <w:noProof/>
        </w:rPr>
        <w:t xml:space="preserve"> estimate both the direct and indirect benefits by assuming that all farmers, including those who do not have marketable surplus to sell to the government, sell all of their paddy output  at the pledging price of 15,000 baht per ton and then purchase rice for consumption. Since the government also has the implicit </w:t>
      </w:r>
      <w:r w:rsidR="00E64D98">
        <w:rPr>
          <w:noProof/>
        </w:rPr>
        <w:t>policy to subsidize the consumers by supplying enough amoun</w:t>
      </w:r>
      <w:r w:rsidR="005E230D">
        <w:rPr>
          <w:noProof/>
        </w:rPr>
        <w:t>t</w:t>
      </w:r>
      <w:r w:rsidR="00E64D98">
        <w:rPr>
          <w:noProof/>
        </w:rPr>
        <w:t xml:space="preserve"> of rice to stabilize the retail rice price</w:t>
      </w:r>
      <w:r>
        <w:rPr>
          <w:noProof/>
        </w:rPr>
        <w:t xml:space="preserve"> (more discussion below), the</w:t>
      </w:r>
      <w:r w:rsidR="00E64D98">
        <w:rPr>
          <w:noProof/>
        </w:rPr>
        <w:t xml:space="preserve"> assumption</w:t>
      </w:r>
      <w:r w:rsidR="005E230D">
        <w:rPr>
          <w:noProof/>
        </w:rPr>
        <w:t xml:space="preserve">sare </w:t>
      </w:r>
      <w:r w:rsidR="00E64D98">
        <w:rPr>
          <w:noProof/>
        </w:rPr>
        <w:t xml:space="preserve">justified. </w:t>
      </w:r>
      <w:r w:rsidR="002C1545">
        <w:rPr>
          <w:noProof/>
        </w:rPr>
        <w:t xml:space="preserve">Using the 2011 Socio-economic Survey, all households are classified into three groups according to their total household income, i.e., </w:t>
      </w:r>
      <w:r w:rsidR="00E64D98">
        <w:rPr>
          <w:noProof/>
        </w:rPr>
        <w:t xml:space="preserve">the 30% poorest, 40 % middle, and 30% richest. </w:t>
      </w:r>
      <w:r w:rsidR="002C1545">
        <w:rPr>
          <w:noProof/>
        </w:rPr>
        <w:t>Then the number of rice farmer households in each income group are counted and their net benefit from the pledging scheme is estimated from their rice production and rice consumption.</w:t>
      </w:r>
      <w:r w:rsidR="00E64D98">
        <w:rPr>
          <w:noProof/>
        </w:rPr>
        <w:t xml:space="preserve"> The result show that the poor farmers receive much smaller shar</w:t>
      </w:r>
      <w:r w:rsidR="005E230D">
        <w:rPr>
          <w:noProof/>
        </w:rPr>
        <w:t>e</w:t>
      </w:r>
      <w:r w:rsidR="00E64D98">
        <w:rPr>
          <w:noProof/>
        </w:rPr>
        <w:t xml:space="preserve"> of the net benefit from the padd</w:t>
      </w:r>
      <w:r w:rsidR="002C1545">
        <w:rPr>
          <w:noProof/>
        </w:rPr>
        <w:t>y pledging program, i.e</w:t>
      </w:r>
      <w:r w:rsidR="002C1545" w:rsidRPr="00A14EC2">
        <w:rPr>
          <w:noProof/>
          <w:color w:val="000000" w:themeColor="text1"/>
        </w:rPr>
        <w:t xml:space="preserve">.,  the </w:t>
      </w:r>
      <w:r w:rsidR="00E64D98" w:rsidRPr="00A14EC2">
        <w:rPr>
          <w:noProof/>
          <w:color w:val="000000" w:themeColor="text1"/>
        </w:rPr>
        <w:t>poorest farmers who</w:t>
      </w:r>
      <w:r w:rsidR="002C1545" w:rsidRPr="00A14EC2">
        <w:rPr>
          <w:noProof/>
          <w:color w:val="000000" w:themeColor="text1"/>
        </w:rPr>
        <w:t xml:space="preserve">account for </w:t>
      </w:r>
      <w:r w:rsidR="00A14EC2" w:rsidRPr="00A14EC2">
        <w:rPr>
          <w:noProof/>
          <w:color w:val="000000" w:themeColor="text1"/>
        </w:rPr>
        <w:t>37.2</w:t>
      </w:r>
      <w:r w:rsidR="002C1545" w:rsidRPr="00A14EC2">
        <w:rPr>
          <w:noProof/>
          <w:color w:val="000000" w:themeColor="text1"/>
        </w:rPr>
        <w:t xml:space="preserve"> % of all </w:t>
      </w:r>
      <w:r w:rsidR="002C1545" w:rsidRPr="00A14EC2">
        <w:rPr>
          <w:noProof/>
          <w:color w:val="000000" w:themeColor="text1"/>
        </w:rPr>
        <w:lastRenderedPageBreak/>
        <w:t xml:space="preserve">farm household </w:t>
      </w:r>
      <w:r w:rsidR="00E64D98" w:rsidRPr="00A14EC2">
        <w:rPr>
          <w:noProof/>
          <w:color w:val="000000" w:themeColor="text1"/>
        </w:rPr>
        <w:t xml:space="preserve"> receive only </w:t>
      </w:r>
      <w:r w:rsidR="004923B6" w:rsidRPr="00A14EC2">
        <w:rPr>
          <w:noProof/>
          <w:color w:val="000000" w:themeColor="text1"/>
        </w:rPr>
        <w:t>18</w:t>
      </w:r>
      <w:r w:rsidR="00E64D98" w:rsidRPr="00A14EC2">
        <w:rPr>
          <w:noProof/>
          <w:color w:val="000000" w:themeColor="text1"/>
        </w:rPr>
        <w:t>%</w:t>
      </w:r>
      <w:r w:rsidR="00A14EC2" w:rsidRPr="00A14EC2">
        <w:rPr>
          <w:noProof/>
          <w:color w:val="000000" w:themeColor="text1"/>
        </w:rPr>
        <w:t xml:space="preserve"> of all the net benefits. About 1.1 million richest farmer households</w:t>
      </w:r>
      <w:r w:rsidR="00E64D98" w:rsidRPr="00A14EC2">
        <w:rPr>
          <w:noProof/>
          <w:color w:val="000000" w:themeColor="text1"/>
        </w:rPr>
        <w:t xml:space="preserve"> who account for </w:t>
      </w:r>
      <w:r w:rsidR="00A14EC2" w:rsidRPr="00A14EC2">
        <w:rPr>
          <w:noProof/>
          <w:color w:val="000000" w:themeColor="text1"/>
        </w:rPr>
        <w:t>18.9</w:t>
      </w:r>
      <w:r w:rsidR="00E64D98" w:rsidRPr="00A14EC2">
        <w:rPr>
          <w:noProof/>
          <w:color w:val="000000" w:themeColor="text1"/>
        </w:rPr>
        <w:t xml:space="preserve">% of all farm households, </w:t>
      </w:r>
      <w:r w:rsidR="004923B6" w:rsidRPr="00A14EC2">
        <w:rPr>
          <w:noProof/>
          <w:color w:val="000000" w:themeColor="text1"/>
        </w:rPr>
        <w:t>receive 39</w:t>
      </w:r>
      <w:r w:rsidR="00E64D98" w:rsidRPr="00A14EC2">
        <w:rPr>
          <w:noProof/>
          <w:color w:val="000000" w:themeColor="text1"/>
        </w:rPr>
        <w:t xml:space="preserve"> % of benefits </w:t>
      </w:r>
      <w:r w:rsidR="00EB5D21" w:rsidRPr="00BE7AB9">
        <w:rPr>
          <w:noProof/>
          <w:highlight w:val="magenta"/>
        </w:rPr>
        <w:t>(</w:t>
      </w:r>
      <w:r w:rsidR="00BE7AB9" w:rsidRPr="00BE7AB9">
        <w:rPr>
          <w:noProof/>
          <w:highlight w:val="magenta"/>
        </w:rPr>
        <w:t>Figure</w:t>
      </w:r>
      <w:r w:rsidR="00E64D98" w:rsidRPr="00BE7AB9">
        <w:rPr>
          <w:noProof/>
          <w:highlight w:val="magenta"/>
        </w:rPr>
        <w:t xml:space="preserve"> 2)</w:t>
      </w:r>
      <w:r w:rsidR="00E64D98" w:rsidRPr="000D68FF">
        <w:rPr>
          <w:noProof/>
        </w:rPr>
        <w:t>.</w:t>
      </w:r>
    </w:p>
    <w:p w:rsidR="00A1284F" w:rsidRDefault="00D15BD4" w:rsidP="00A04D48">
      <w:pPr>
        <w:rPr>
          <w:noProof/>
        </w:rPr>
      </w:pPr>
      <w:r w:rsidRPr="00A14EC2">
        <w:rPr>
          <w:noProof/>
        </w:rPr>
        <w:t>Since the middle class and ri</w:t>
      </w:r>
      <w:r w:rsidR="00A14EC2">
        <w:rPr>
          <w:noProof/>
        </w:rPr>
        <w:t>ch farmers account for</w:t>
      </w:r>
      <w:r w:rsidR="00A14EC2" w:rsidRPr="00A14EC2">
        <w:rPr>
          <w:noProof/>
          <w:color w:val="000000" w:themeColor="text1"/>
        </w:rPr>
        <w:t>62.8 % of farmer households</w:t>
      </w:r>
      <w:r w:rsidRPr="00A14EC2">
        <w:rPr>
          <w:noProof/>
          <w:sz w:val="20"/>
          <w:szCs w:val="24"/>
        </w:rPr>
        <w:t xml:space="preserve">, </w:t>
      </w:r>
      <w:r w:rsidRPr="00A14EC2">
        <w:rPr>
          <w:noProof/>
        </w:rPr>
        <w:t>the paddy pledging policy is one of the most effective populist policy to win the votes of the majority farmers.</w:t>
      </w:r>
    </w:p>
    <w:p w:rsidR="003647AD" w:rsidRDefault="009F1A61" w:rsidP="00A04D48">
      <w:pPr>
        <w:rPr>
          <w:noProof/>
        </w:rPr>
      </w:pPr>
      <w:r>
        <w:rPr>
          <w:noProof/>
        </w:rPr>
        <w:t xml:space="preserve">In addition to farmers, </w:t>
      </w:r>
      <w:r w:rsidR="00814E4F">
        <w:rPr>
          <w:noProof/>
        </w:rPr>
        <w:t>the program also directly benefits the private millers, the warehouse owners,  the commodity surveyors and the rice traders who are fortunate to engage in rice transactions with the government.  This is because the government has neither milling and storage facili</w:t>
      </w:r>
      <w:r w:rsidR="00F56745">
        <w:rPr>
          <w:noProof/>
        </w:rPr>
        <w:t xml:space="preserve">ties nor trading capacity, and thus needs to attract them to participate in the market intervention activities. </w:t>
      </w:r>
      <w:r w:rsidR="00814E4F">
        <w:rPr>
          <w:noProof/>
        </w:rPr>
        <w:t xml:space="preserve"> As a result </w:t>
      </w:r>
      <w:r w:rsidR="00F56745">
        <w:rPr>
          <w:noProof/>
        </w:rPr>
        <w:t>economic rent is generated, and some are also dissipated.</w:t>
      </w:r>
    </w:p>
    <w:p w:rsidR="00F97782" w:rsidRDefault="007A654B" w:rsidP="00A04D48">
      <w:pPr>
        <w:rPr>
          <w:noProof/>
        </w:rPr>
      </w:pPr>
      <w:r w:rsidRPr="000D68FF">
        <w:rPr>
          <w:noProof/>
        </w:rPr>
        <w:t>Table 1</w:t>
      </w:r>
      <w:r>
        <w:rPr>
          <w:noProof/>
        </w:rPr>
        <w:t xml:space="preserve"> provides the </w:t>
      </w:r>
      <w:r w:rsidR="00F97782">
        <w:rPr>
          <w:noProof/>
        </w:rPr>
        <w:t>estimates</w:t>
      </w:r>
      <w:r>
        <w:rPr>
          <w:noProof/>
        </w:rPr>
        <w:t xml:space="preserve">of economic rent received by the participants in the paddy pledging projects. </w:t>
      </w:r>
      <w:r w:rsidR="00D41880">
        <w:rPr>
          <w:noProof/>
        </w:rPr>
        <w:t xml:space="preserve">The largest </w:t>
      </w:r>
      <w:r w:rsidR="00952275">
        <w:rPr>
          <w:noProof/>
        </w:rPr>
        <w:t xml:space="preserve">economic </w:t>
      </w:r>
      <w:r w:rsidR="00D41880">
        <w:rPr>
          <w:noProof/>
        </w:rPr>
        <w:t>rent</w:t>
      </w:r>
      <w:r w:rsidR="00952275">
        <w:rPr>
          <w:noProof/>
        </w:rPr>
        <w:t>s go to the farmers and the connected</w:t>
      </w:r>
      <w:r w:rsidR="00D41880">
        <w:rPr>
          <w:noProof/>
        </w:rPr>
        <w:t xml:space="preserve"> traders who buy cheap rice from the government.</w:t>
      </w:r>
      <w:r w:rsidR="00952275">
        <w:rPr>
          <w:noProof/>
        </w:rPr>
        <w:t xml:space="preserve"> The farmers receive 9,574.8 baht per ton for the 2011/12 projects, and 6,768.8 baht for the 2012 crop.</w:t>
      </w:r>
      <w:r w:rsidR="0088568A">
        <w:rPr>
          <w:rStyle w:val="FootnoteReference"/>
          <w:noProof/>
        </w:rPr>
        <w:footnoteReference w:id="11"/>
      </w:r>
      <w:r w:rsidR="00952275">
        <w:rPr>
          <w:noProof/>
        </w:rPr>
        <w:t xml:space="preserve"> The rent to the connected traders is 5,199.3 baht and 4,332 baht per ton for the respective projects. T</w:t>
      </w:r>
      <w:r w:rsidR="009532CB">
        <w:rPr>
          <w:noProof/>
        </w:rPr>
        <w:t xml:space="preserve">he economic rents received by the millers, the warehouse owners and the surveyors amount to </w:t>
      </w:r>
      <w:r w:rsidR="00952275">
        <w:rPr>
          <w:noProof/>
        </w:rPr>
        <w:t>1,677.7</w:t>
      </w:r>
      <w:r w:rsidR="001110B4">
        <w:rPr>
          <w:noProof/>
        </w:rPr>
        <w:t xml:space="preserve"> baht per ton</w:t>
      </w:r>
      <w:r w:rsidR="00952275">
        <w:rPr>
          <w:noProof/>
        </w:rPr>
        <w:t xml:space="preserve"> in the 2011/12 project, and 1,456 baht in the 2012 project. T</w:t>
      </w:r>
      <w:r w:rsidR="00FB1CFA">
        <w:rPr>
          <w:noProof/>
        </w:rPr>
        <w:t xml:space="preserve">he </w:t>
      </w:r>
      <w:r w:rsidR="00FB1CFA" w:rsidRPr="000B7E05">
        <w:rPr>
          <w:noProof/>
        </w:rPr>
        <w:t>consumer subsidy</w:t>
      </w:r>
      <w:r w:rsidR="00952275" w:rsidRPr="000B7E05">
        <w:rPr>
          <w:noProof/>
        </w:rPr>
        <w:t xml:space="preserve">, estimated from the difference between the retail rice prices of rice during the two projects </w:t>
      </w:r>
      <w:r w:rsidR="00952275">
        <w:rPr>
          <w:noProof/>
          <w:highlight w:val="yellow"/>
        </w:rPr>
        <w:t xml:space="preserve">(October 2011 to September 2012) and the prices </w:t>
      </w:r>
      <w:r w:rsidR="000B7E05">
        <w:rPr>
          <w:noProof/>
          <w:highlight w:val="yellow"/>
        </w:rPr>
        <w:t>in the period of</w:t>
      </w:r>
      <w:r w:rsidR="005829EB">
        <w:rPr>
          <w:noProof/>
          <w:highlight w:val="yellow"/>
        </w:rPr>
        <w:t xml:space="preserve"> no intervention (October </w:t>
      </w:r>
      <w:r w:rsidR="00952275">
        <w:rPr>
          <w:noProof/>
          <w:highlight w:val="yellow"/>
        </w:rPr>
        <w:t xml:space="preserve">2010 to </w:t>
      </w:r>
      <w:r w:rsidR="005829EB">
        <w:rPr>
          <w:noProof/>
          <w:highlight w:val="yellow"/>
        </w:rPr>
        <w:t>September</w:t>
      </w:r>
      <w:r w:rsidR="000B7E05">
        <w:rPr>
          <w:noProof/>
          <w:highlight w:val="yellow"/>
        </w:rPr>
        <w:t xml:space="preserve"> 2011), </w:t>
      </w:r>
      <w:r w:rsidR="005829EB">
        <w:rPr>
          <w:noProof/>
          <w:highlight w:val="yellow"/>
        </w:rPr>
        <w:t xml:space="preserve"> is </w:t>
      </w:r>
      <w:r w:rsidR="005829EB" w:rsidRPr="005829EB">
        <w:rPr>
          <w:noProof/>
          <w:highlight w:val="yellow"/>
        </w:rPr>
        <w:t>about 450</w:t>
      </w:r>
      <w:r w:rsidR="00FB1CFA">
        <w:rPr>
          <w:noProof/>
        </w:rPr>
        <w:t xml:space="preserve"> baht per ton.</w:t>
      </w:r>
      <w:r w:rsidR="005829EB">
        <w:rPr>
          <w:rStyle w:val="FootnoteReference"/>
          <w:noProof/>
        </w:rPr>
        <w:footnoteReference w:id="12"/>
      </w:r>
    </w:p>
    <w:p w:rsidR="001A18A1" w:rsidRDefault="009B4B2D" w:rsidP="001A18A1">
      <w:pPr>
        <w:pStyle w:val="Heading2"/>
        <w:ind w:left="1440" w:firstLine="720"/>
        <w:rPr>
          <w:i/>
          <w:iCs/>
          <w:noProof/>
        </w:rPr>
      </w:pPr>
      <w:r>
        <w:rPr>
          <w:i/>
          <w:iCs/>
          <w:noProof/>
        </w:rPr>
        <w:t xml:space="preserve">Impact on rice </w:t>
      </w:r>
      <w:r w:rsidR="001A18A1" w:rsidRPr="001A18A1">
        <w:rPr>
          <w:i/>
          <w:iCs/>
          <w:noProof/>
        </w:rPr>
        <w:t>export</w:t>
      </w:r>
      <w:r w:rsidRPr="001A18A1">
        <w:rPr>
          <w:i/>
          <w:iCs/>
          <w:noProof/>
        </w:rPr>
        <w:t>and</w:t>
      </w:r>
      <w:r>
        <w:rPr>
          <w:i/>
          <w:iCs/>
          <w:noProof/>
        </w:rPr>
        <w:t xml:space="preserve"> G-to-G Export</w:t>
      </w:r>
    </w:p>
    <w:p w:rsidR="004262EB" w:rsidRDefault="000E3788" w:rsidP="001A18A1">
      <w:r w:rsidRPr="000E3788">
        <w:rPr>
          <w:color w:val="000000" w:themeColor="text1"/>
        </w:rPr>
        <w:t>Since</w:t>
      </w:r>
      <w:r w:rsidR="00060DDE">
        <w:t xml:space="preserve"> the paddy pledging policy is the largest intervention in the rice market, the government is not only the largest paddy buyer, it also becomes the largest rice seller. This raises two important issues,</w:t>
      </w:r>
      <w:r w:rsidR="004262EB">
        <w:t xml:space="preserve"> i.e.,</w:t>
      </w:r>
      <w:r w:rsidR="00060DDE">
        <w:t xml:space="preserve"> what is </w:t>
      </w:r>
      <w:r w:rsidR="004262EB">
        <w:t>the impact o</w:t>
      </w:r>
      <w:r w:rsidR="00B14E40">
        <w:t xml:space="preserve">f paddy </w:t>
      </w:r>
      <w:r w:rsidR="004262EB">
        <w:t>pledging policy on rice export</w:t>
      </w:r>
      <w:r w:rsidR="00060DDE">
        <w:t>? And what is</w:t>
      </w:r>
      <w:r w:rsidR="004262EB">
        <w:t xml:space="preserve"> the performance of </w:t>
      </w:r>
      <w:r w:rsidR="00B14E40">
        <w:t>gov</w:t>
      </w:r>
      <w:r w:rsidR="00060DDE">
        <w:t>ernment to government (G-to-G) rice sale?</w:t>
      </w:r>
    </w:p>
    <w:p w:rsidR="001A18A1" w:rsidRDefault="00CE1ADA" w:rsidP="001A18A1">
      <w:r>
        <w:t>The government does not only use the paddy pledging policy to increase the farmers’ income, but</w:t>
      </w:r>
      <w:r w:rsidR="00804E33">
        <w:t>by purchasing every grain of rice</w:t>
      </w:r>
      <w:r w:rsidR="000E4604">
        <w:t>,</w:t>
      </w:r>
      <w:r w:rsidR="00804E33">
        <w:t xml:space="preserve"> it</w:t>
      </w:r>
      <w:r w:rsidR="007037E7">
        <w:t xml:space="preserve"> also wants</w:t>
      </w:r>
      <w:r w:rsidR="00804E33">
        <w:t xml:space="preserve"> to increase the export prices of </w:t>
      </w:r>
      <w:r w:rsidR="00A20F67">
        <w:t xml:space="preserve">Thai </w:t>
      </w:r>
      <w:r w:rsidR="00804E33">
        <w:t>rice</w:t>
      </w:r>
      <w:r w:rsidR="00A20F67">
        <w:t xml:space="preserve">. </w:t>
      </w:r>
      <w:r>
        <w:t xml:space="preserve">Its logic is that </w:t>
      </w:r>
      <w:r w:rsidR="00A7748B">
        <w:t xml:space="preserve">if it withdraws large enough supply of rice from the world market, it will be able to increase the export prices of Thai rice. This is because Thailand is </w:t>
      </w:r>
      <w:r w:rsidR="00804E33">
        <w:t>the world largest rice exporter</w:t>
      </w:r>
      <w:r w:rsidR="00A7748B">
        <w:t>, controlling 30 % of world market share</w:t>
      </w:r>
      <w:r w:rsidR="008519AC">
        <w:t xml:space="preserve">. Moreover, although </w:t>
      </w:r>
      <w:r w:rsidR="00A7748B">
        <w:t>Thai rice is of superior quality relative to that of the competitor</w:t>
      </w:r>
      <w:r w:rsidR="008519AC">
        <w:t>s, the government argues that Thai rice prices are under-valued.</w:t>
      </w:r>
      <w:r w:rsidR="00A7748B">
        <w:t xml:space="preserve"> In fact, at the beginning of the intervention in Octobe</w:t>
      </w:r>
      <w:r w:rsidR="007037E7">
        <w:t xml:space="preserve">r 2011, the </w:t>
      </w:r>
      <w:r w:rsidR="00353370">
        <w:t xml:space="preserve">first Minister of Commerce in </w:t>
      </w:r>
      <w:r w:rsidR="00C277CB">
        <w:t xml:space="preserve">the </w:t>
      </w:r>
      <w:r w:rsidR="00353370">
        <w:t>Yingluck</w:t>
      </w:r>
      <w:r w:rsidR="00C277CB">
        <w:t>Shinawatra</w:t>
      </w:r>
      <w:r w:rsidR="00353370">
        <w:t>government</w:t>
      </w:r>
      <w:r w:rsidR="007037E7">
        <w:t xml:space="preserve">, Mr. KittirattNaRanong, </w:t>
      </w:r>
      <w:r w:rsidR="00A7748B">
        <w:t xml:space="preserve"> boasted that the policy w</w:t>
      </w:r>
      <w:r w:rsidR="00C95211">
        <w:t>ould</w:t>
      </w:r>
      <w:r w:rsidR="00A7748B">
        <w:t xml:space="preserve"> enable Thailand to export rice at the price of “cost plus”</w:t>
      </w:r>
      <w:r w:rsidR="004107E8">
        <w:t>,</w:t>
      </w:r>
      <w:r w:rsidR="00C95211">
        <w:t xml:space="preserve"> which equaled</w:t>
      </w:r>
      <w:r w:rsidR="00A7748B">
        <w:t xml:space="preserve"> the cost of purchasing paddy at 15,000 baht a ton plus the operation expenses, or about $</w:t>
      </w:r>
      <w:r w:rsidR="001F7BD5">
        <w:t>850</w:t>
      </w:r>
      <w:r w:rsidR="0055096F">
        <w:t xml:space="preserve"> per ton</w:t>
      </w:r>
      <w:r w:rsidR="0055096F">
        <w:rPr>
          <w:rStyle w:val="FootnoteReference"/>
        </w:rPr>
        <w:footnoteReference w:id="13"/>
      </w:r>
      <w:r w:rsidR="00C95211" w:rsidRPr="00F10289">
        <w:rPr>
          <w:color w:val="000000" w:themeColor="text1"/>
          <w:highlight w:val="yellow"/>
        </w:rPr>
        <w:t>(</w:t>
      </w:r>
      <w:r w:rsidR="003131B9" w:rsidRPr="00F10289">
        <w:rPr>
          <w:color w:val="000000" w:themeColor="text1"/>
          <w:highlight w:val="yellow"/>
        </w:rPr>
        <w:t>Kom Chad Luek Online, 5 September 2011)</w:t>
      </w:r>
      <w:r w:rsidR="0055096F" w:rsidRPr="00F10289">
        <w:rPr>
          <w:color w:val="000000" w:themeColor="text1"/>
          <w:highlight w:val="yellow"/>
        </w:rPr>
        <w:t>,</w:t>
      </w:r>
      <w:r w:rsidR="0055096F">
        <w:t xml:space="preserve">comparing to the FOB price of </w:t>
      </w:r>
      <w:r w:rsidR="00BD62B1">
        <w:rPr>
          <w:color w:val="FF0000"/>
          <w:highlight w:val="green"/>
        </w:rPr>
        <w:t>$595 (</w:t>
      </w:r>
      <w:r w:rsidR="00A926B3" w:rsidRPr="00A926B3">
        <w:rPr>
          <w:color w:val="FF0000"/>
          <w:highlight w:val="green"/>
        </w:rPr>
        <w:t>quotes from Riceonline.com)</w:t>
      </w:r>
      <w:r w:rsidR="003131B9">
        <w:rPr>
          <w:color w:val="FF0000"/>
        </w:rPr>
        <w:t xml:space="preserve"> for the 5</w:t>
      </w:r>
      <w:r w:rsidR="0055096F" w:rsidRPr="002C5A2F">
        <w:rPr>
          <w:color w:val="FF0000"/>
        </w:rPr>
        <w:t xml:space="preserve"> % Thai white rice in October 2011</w:t>
      </w:r>
      <w:r w:rsidR="0055096F">
        <w:t>.</w:t>
      </w:r>
      <w:r w:rsidR="00C95211">
        <w:t xml:space="preserve"> After six months</w:t>
      </w:r>
      <w:r w:rsidR="004107E8">
        <w:t>,</w:t>
      </w:r>
      <w:r w:rsidR="00C95211">
        <w:t xml:space="preserve"> Thailand’s rice export went down substantiall</w:t>
      </w:r>
      <w:r w:rsidR="008519AC">
        <w:t xml:space="preserve">y and was </w:t>
      </w:r>
      <w:r w:rsidR="008519AC">
        <w:lastRenderedPageBreak/>
        <w:t xml:space="preserve">surpassed by Vietnam rice exports. </w:t>
      </w:r>
      <w:r w:rsidR="0043044A" w:rsidRPr="003F7ECE">
        <w:rPr>
          <w:highlight w:val="magenta"/>
        </w:rPr>
        <w:t>In response, YanyongPuangra</w:t>
      </w:r>
      <w:r w:rsidR="00D35084">
        <w:rPr>
          <w:highlight w:val="magenta"/>
        </w:rPr>
        <w:t>t who was at the time the permanent secretary</w:t>
      </w:r>
      <w:r w:rsidR="0043044A" w:rsidRPr="003F7ECE">
        <w:rPr>
          <w:highlight w:val="magenta"/>
        </w:rPr>
        <w:t xml:space="preserve"> of the Ministry of Commerce </w:t>
      </w:r>
      <w:r w:rsidR="00F805C2">
        <w:rPr>
          <w:highlight w:val="magenta"/>
        </w:rPr>
        <w:t>stated that</w:t>
      </w:r>
      <w:r w:rsidR="0043044A" w:rsidRPr="003F7ECE">
        <w:rPr>
          <w:highlight w:val="magenta"/>
        </w:rPr>
        <w:t xml:space="preserve"> Thailand </w:t>
      </w:r>
      <w:r w:rsidR="00F805C2">
        <w:rPr>
          <w:highlight w:val="magenta"/>
        </w:rPr>
        <w:t xml:space="preserve">“must”play the </w:t>
      </w:r>
      <w:r w:rsidR="0043044A" w:rsidRPr="003F7ECE">
        <w:rPr>
          <w:highlight w:val="magenta"/>
        </w:rPr>
        <w:t>waiting game until India and Vietnam had exhausted their rice stocks; after which,</w:t>
      </w:r>
      <w:r w:rsidR="0043044A">
        <w:rPr>
          <w:highlight w:val="magenta"/>
        </w:rPr>
        <w:t xml:space="preserve"> Thailand would be able to sell</w:t>
      </w:r>
      <w:r w:rsidR="001C24E8">
        <w:rPr>
          <w:highlight w:val="magenta"/>
        </w:rPr>
        <w:t xml:space="preserve"> its</w:t>
      </w:r>
      <w:r w:rsidR="0043044A">
        <w:rPr>
          <w:highlight w:val="magenta"/>
        </w:rPr>
        <w:t xml:space="preserve"> rice at higher price</w:t>
      </w:r>
      <w:commentRangeStart w:id="0"/>
      <w:r w:rsidR="0043044A" w:rsidRPr="003F7ECE">
        <w:rPr>
          <w:highlight w:val="magenta"/>
        </w:rPr>
        <w:t xml:space="preserve">(ASTV PoochudkarnRaiwan, 2 March, 2012). </w:t>
      </w:r>
      <w:commentRangeEnd w:id="0"/>
      <w:r w:rsidR="00157491">
        <w:rPr>
          <w:rStyle w:val="CommentReference"/>
        </w:rPr>
        <w:commentReference w:id="0"/>
      </w:r>
      <w:r w:rsidR="0043044A" w:rsidRPr="003F7ECE">
        <w:rPr>
          <w:highlight w:val="magenta"/>
        </w:rPr>
        <w:t>Prior to Yanyong’s</w:t>
      </w:r>
      <w:r w:rsidR="001C24E8">
        <w:rPr>
          <w:highlight w:val="magenta"/>
        </w:rPr>
        <w:t>remark</w:t>
      </w:r>
      <w:r w:rsidR="0043044A" w:rsidRPr="003F7ECE">
        <w:rPr>
          <w:highlight w:val="magenta"/>
        </w:rPr>
        <w:t>, the Director of the Dep</w:t>
      </w:r>
      <w:r w:rsidR="00D35084">
        <w:rPr>
          <w:highlight w:val="magenta"/>
        </w:rPr>
        <w:t>artment of Foreign Trade</w:t>
      </w:r>
      <w:r w:rsidR="0043044A" w:rsidRPr="003F7ECE">
        <w:rPr>
          <w:highlight w:val="magenta"/>
        </w:rPr>
        <w:t xml:space="preserve"> had given a similar comment in 2011</w:t>
      </w:r>
      <w:r w:rsidR="0043044A">
        <w:rPr>
          <w:highlight w:val="magenta"/>
        </w:rPr>
        <w:t xml:space="preserve"> (</w:t>
      </w:r>
      <w:r w:rsidR="0043044A" w:rsidRPr="003F7ECE">
        <w:rPr>
          <w:highlight w:val="magenta"/>
        </w:rPr>
        <w:t>Than Setthakij, 3 March 2011).</w:t>
      </w:r>
      <w:r w:rsidR="00C95211">
        <w:t xml:space="preserve">One government economic advisor also argued that </w:t>
      </w:r>
      <w:r w:rsidR="009250A4">
        <w:t xml:space="preserve">the government rice reserve is the strategic reserve that will be needed when there is global food shortage, caused by global warming-- in the next two </w:t>
      </w:r>
      <w:r w:rsidR="009250A4" w:rsidRPr="0059329D">
        <w:t xml:space="preserve">years </w:t>
      </w:r>
      <w:r w:rsidR="003B6DDE" w:rsidRPr="0059329D">
        <w:rPr>
          <w:color w:val="000000" w:themeColor="text1"/>
        </w:rPr>
        <w:t>(</w:t>
      </w:r>
      <w:r w:rsidR="009250A4" w:rsidRPr="0059329D">
        <w:rPr>
          <w:color w:val="000000" w:themeColor="text1"/>
        </w:rPr>
        <w:t xml:space="preserve">Thai PBS, </w:t>
      </w:r>
      <w:r w:rsidR="009250A4" w:rsidRPr="0059329D">
        <w:rPr>
          <w:i/>
          <w:iCs/>
          <w:color w:val="000000" w:themeColor="text1"/>
        </w:rPr>
        <w:t>TobJote</w:t>
      </w:r>
      <w:r w:rsidR="009250A4" w:rsidRPr="0059329D">
        <w:rPr>
          <w:color w:val="000000" w:themeColor="text1"/>
        </w:rPr>
        <w:t xml:space="preserve"> (Answering Questions) 10 October 2012</w:t>
      </w:r>
      <w:r w:rsidR="003B6DDE" w:rsidRPr="0059329D">
        <w:rPr>
          <w:color w:val="000000" w:themeColor="text1"/>
        </w:rPr>
        <w:t xml:space="preserve">). All </w:t>
      </w:r>
      <w:r w:rsidR="003B6DDE">
        <w:t>of these turned out to be wishful thinking.</w:t>
      </w:r>
      <w:r w:rsidR="000B7E05">
        <w:rPr>
          <w:rStyle w:val="FootnoteReference"/>
        </w:rPr>
        <w:footnoteReference w:id="14"/>
      </w:r>
    </w:p>
    <w:p w:rsidR="00B87C3A" w:rsidRDefault="003131B9" w:rsidP="001A18A1">
      <w:r>
        <w:t>On 7</w:t>
      </w:r>
      <w:r w:rsidR="00B87C3A">
        <w:t xml:space="preserve"> September 2011, the Indian government decided to lift the rice export ban </w:t>
      </w:r>
      <w:r>
        <w:t>(</w:t>
      </w:r>
      <w:hyperlink r:id="rId9" w:history="1">
        <w:r w:rsidRPr="003257D4">
          <w:rPr>
            <w:rStyle w:val="Hyperlink"/>
          </w:rPr>
          <w:t>http://oryza.com/content/thai-rice-sellers-keep-prices-unchanged-while-viet-rice-sellers-lower-prices-india-hearing</w:t>
        </w:r>
      </w:hyperlink>
      <w:r>
        <w:t xml:space="preserve">) </w:t>
      </w:r>
      <w:r w:rsidR="00B87C3A">
        <w:t>after a few years of bumper crops and the government did not have adequate wa</w:t>
      </w:r>
      <w:r>
        <w:t>rehouse space for its stockpil</w:t>
      </w:r>
      <w:r w:rsidRPr="003131B9">
        <w:t>e</w:t>
      </w:r>
      <w:r w:rsidR="00B87C3A" w:rsidRPr="003131B9">
        <w:t>.</w:t>
      </w:r>
      <w:r w:rsidR="00B87C3A">
        <w:t xml:space="preserve"> Almost immediately, Vietnam decided to lower it export prices to compete with Indian rice. </w:t>
      </w:r>
      <w:r w:rsidR="008A241C">
        <w:t xml:space="preserve">In some periods, the export price of Vietnam white rice waseven lower than those of India </w:t>
      </w:r>
      <w:r w:rsidR="008A241C" w:rsidRPr="00E12EDA">
        <w:t xml:space="preserve">(Figure 2). </w:t>
      </w:r>
      <w:r w:rsidR="005C0319">
        <w:t xml:space="preserve">Although the fob prices of Thai white rice remained very high, averaging USD$550 </w:t>
      </w:r>
      <w:r w:rsidR="005C0319" w:rsidRPr="008519AC">
        <w:t>b</w:t>
      </w:r>
      <w:r w:rsidR="00B87C3A" w:rsidRPr="008519AC">
        <w:t>etwee</w:t>
      </w:r>
      <w:r w:rsidR="005C0319" w:rsidRPr="008519AC">
        <w:t>n October 2011 and October 2012</w:t>
      </w:r>
      <w:r w:rsidR="002C5A2F" w:rsidRPr="008519AC">
        <w:rPr>
          <w:rStyle w:val="FootnoteReference"/>
        </w:rPr>
        <w:footnoteReference w:id="15"/>
      </w:r>
      <w:r w:rsidR="00B87C3A" w:rsidRPr="008519AC">
        <w:t>, the Viet price was only $</w:t>
      </w:r>
      <w:r w:rsidR="00CE1A15" w:rsidRPr="008519AC">
        <w:t>456</w:t>
      </w:r>
      <w:r w:rsidR="00B87C3A" w:rsidRPr="008519AC">
        <w:t xml:space="preserve"> and that of India was $4</w:t>
      </w:r>
      <w:r w:rsidR="00CE1A15" w:rsidRPr="008519AC">
        <w:t>41</w:t>
      </w:r>
      <w:r w:rsidR="00BD62B1" w:rsidRPr="008519AC">
        <w:t xml:space="preserve"> (average</w:t>
      </w:r>
      <w:r w:rsidR="00CE1A15" w:rsidRPr="008519AC">
        <w:t xml:space="preserve"> from Riceonline.com from Oct</w:t>
      </w:r>
      <w:r w:rsidR="00BD62B1" w:rsidRPr="008519AC">
        <w:t>ober 20</w:t>
      </w:r>
      <w:r w:rsidR="00CE1A15" w:rsidRPr="008519AC">
        <w:t>11 to Oct</w:t>
      </w:r>
      <w:r w:rsidR="00BD62B1" w:rsidRPr="008519AC">
        <w:t>ober 20</w:t>
      </w:r>
      <w:r w:rsidR="00CE1A15" w:rsidRPr="008519AC">
        <w:t>12</w:t>
      </w:r>
      <w:r w:rsidR="00BD62B1" w:rsidRPr="008519AC">
        <w:t>)</w:t>
      </w:r>
      <w:r w:rsidR="00B87C3A" w:rsidRPr="008519AC">
        <w:t xml:space="preserve">. </w:t>
      </w:r>
      <w:r w:rsidR="00B87C3A">
        <w:t>So the average world price of rice actually declined</w:t>
      </w:r>
      <w:r w:rsidR="008A241C">
        <w:t xml:space="preserve"> in 2012</w:t>
      </w:r>
      <w:r w:rsidR="00B87C3A">
        <w:t>, contrary to th</w:t>
      </w:r>
      <w:r w:rsidR="002C5A2F">
        <w:t>e Thai government’s expectation</w:t>
      </w:r>
      <w:r w:rsidR="00DC75B3">
        <w:t xml:space="preserve">. </w:t>
      </w:r>
      <w:r w:rsidR="00DC75B3" w:rsidRPr="00DC75B3">
        <w:rPr>
          <w:color w:val="000000" w:themeColor="text1"/>
        </w:rPr>
        <w:t xml:space="preserve">The  FAO Rice Price Index shows that the index for high quality Indica rice dropped from 237 in 2011 to 230 in 2012, and that the index for </w:t>
      </w:r>
      <w:r w:rsidR="00DC75B3">
        <w:rPr>
          <w:color w:val="000000" w:themeColor="text1"/>
        </w:rPr>
        <w:t>aromatic rice even</w:t>
      </w:r>
      <w:r w:rsidR="00DC75B3" w:rsidRPr="00DC75B3">
        <w:rPr>
          <w:color w:val="000000" w:themeColor="text1"/>
        </w:rPr>
        <w:t xml:space="preserve"> declined by higher percentage points (3.2%). </w:t>
      </w:r>
      <w:r w:rsidR="00DC75B3">
        <w:rPr>
          <w:rStyle w:val="FootnoteReference"/>
          <w:color w:val="000000" w:themeColor="text1"/>
        </w:rPr>
        <w:footnoteReference w:id="16"/>
      </w:r>
      <w:r w:rsidR="001F7BD5">
        <w:t xml:space="preserve">Meanwhile, the major rice importing countries—Indonesia and Philippines—have aggressively ramped up their own production to ensure self-sufficient supply. </w:t>
      </w:r>
    </w:p>
    <w:p w:rsidR="00B87C3A" w:rsidRDefault="000A73A0" w:rsidP="001A18A1">
      <w:r>
        <w:t xml:space="preserve">Given the higher relative </w:t>
      </w:r>
      <w:r w:rsidR="008A241C">
        <w:t xml:space="preserve">export </w:t>
      </w:r>
      <w:r>
        <w:t>prices</w:t>
      </w:r>
      <w:r w:rsidR="008A241C">
        <w:t xml:space="preserve"> of Thai rice, it is</w:t>
      </w:r>
      <w:r>
        <w:t xml:space="preserve"> not surprising that Thai rice export suffered a sharp decline from its record of 10</w:t>
      </w:r>
      <w:r w:rsidR="004375AE">
        <w:t>.8</w:t>
      </w:r>
      <w:r>
        <w:t xml:space="preserve"> million tons in 2011 to</w:t>
      </w:r>
      <w:r w:rsidR="004375AE" w:rsidRPr="00F33F60">
        <w:rPr>
          <w:color w:val="000000" w:themeColor="text1"/>
        </w:rPr>
        <w:t>7</w:t>
      </w:r>
      <w:r>
        <w:t xml:space="preserve">million tons in </w:t>
      </w:r>
      <w:r w:rsidR="004375AE">
        <w:t>2012. For the first four months</w:t>
      </w:r>
      <w:r>
        <w:t xml:space="preserve"> of 2013, Thai rice export continued to decline further to</w:t>
      </w:r>
      <w:r w:rsidR="004375AE" w:rsidRPr="00F33F60">
        <w:rPr>
          <w:color w:val="000000" w:themeColor="text1"/>
        </w:rPr>
        <w:t>2.058</w:t>
      </w:r>
      <w:r>
        <w:t xml:space="preserve">million tons, comparing to </w:t>
      </w:r>
      <w:r w:rsidR="00F33F60" w:rsidRPr="00693C33">
        <w:rPr>
          <w:color w:val="000000" w:themeColor="text1"/>
        </w:rPr>
        <w:t xml:space="preserve">2.278 </w:t>
      </w:r>
      <w:r w:rsidR="00693C33" w:rsidRPr="00693C33">
        <w:rPr>
          <w:color w:val="000000" w:themeColor="text1"/>
        </w:rPr>
        <w:t xml:space="preserve">million tons </w:t>
      </w:r>
      <w:r w:rsidR="004375AE" w:rsidRPr="00693C33">
        <w:rPr>
          <w:color w:val="000000" w:themeColor="text1"/>
        </w:rPr>
        <w:t xml:space="preserve">and </w:t>
      </w:r>
      <w:r w:rsidR="004375AE">
        <w:t>4.023</w:t>
      </w:r>
      <w:r>
        <w:t xml:space="preserve"> mi</w:t>
      </w:r>
      <w:r w:rsidR="004375AE">
        <w:t>llion tons for the same period of 2012 and 2011, respectively.</w:t>
      </w:r>
      <w:r>
        <w:t xml:space="preserve"> India became the world largest r</w:t>
      </w:r>
      <w:r w:rsidR="004375AE">
        <w:t>ice exporter for the first time</w:t>
      </w:r>
      <w:r w:rsidR="00693C33">
        <w:t xml:space="preserve"> with total shipment of 8.6 million tons, followed by Vietnam </w:t>
      </w:r>
      <w:r w:rsidR="00BB0E18">
        <w:t xml:space="preserve">with </w:t>
      </w:r>
      <w:r w:rsidR="00693C33">
        <w:t>8.2 million tons</w:t>
      </w:r>
      <w:r w:rsidR="00BB0E18">
        <w:t xml:space="preserve"> of export</w:t>
      </w:r>
      <w:r w:rsidR="00693C33">
        <w:t xml:space="preserve">. </w:t>
      </w:r>
      <w:r w:rsidR="004375AE">
        <w:t xml:space="preserve"> Thailand dropped </w:t>
      </w:r>
      <w:r w:rsidR="00693C33">
        <w:t>to the third</w:t>
      </w:r>
      <w:r>
        <w:t xml:space="preserve"> place for the first time in more than four decades. The paddy ple</w:t>
      </w:r>
      <w:r w:rsidR="00F33F60">
        <w:t>dging policy and its large</w:t>
      </w:r>
      <w:r>
        <w:t xml:space="preserve"> stockpile are like a foreign aid to Thailand</w:t>
      </w:r>
      <w:r w:rsidR="009C0AA7">
        <w:t xml:space="preserve">’s </w:t>
      </w:r>
      <w:r>
        <w:t xml:space="preserve">rice competitors. </w:t>
      </w:r>
    </w:p>
    <w:p w:rsidR="00F04291" w:rsidRDefault="009C0AA7" w:rsidP="001A18A1">
      <w:r>
        <w:t>Among three types of Thai major rice exports, Thailand suffered most from a sharp decline in white rice, particularly the parboiled rice.</w:t>
      </w:r>
      <w:r>
        <w:rPr>
          <w:rStyle w:val="FootnoteReference"/>
        </w:rPr>
        <w:footnoteReference w:id="17"/>
      </w:r>
      <w:r>
        <w:t xml:space="preserve"> The export of white rice dropped from </w:t>
      </w:r>
      <w:r w:rsidR="00F33F60" w:rsidRPr="007D7A78">
        <w:t xml:space="preserve">8.29 million tons in 2011 </w:t>
      </w:r>
      <w:r w:rsidR="00F33F60" w:rsidRPr="007D7A78">
        <w:lastRenderedPageBreak/>
        <w:t>to 5.0</w:t>
      </w:r>
      <w:r w:rsidRPr="007D7A78">
        <w:t xml:space="preserve">mt in 2012. The rate of decline is even </w:t>
      </w:r>
      <w:r w:rsidR="00F33F60" w:rsidRPr="007D7A78">
        <w:t xml:space="preserve">higher in </w:t>
      </w:r>
      <w:r w:rsidR="00F04291" w:rsidRPr="007D7A78">
        <w:t xml:space="preserve">2013, i.e., </w:t>
      </w:r>
      <w:r w:rsidR="00F33F60" w:rsidRPr="007D7A78">
        <w:t>it dropped from 3.292 mt in the first four months of 2011, to 1.676 mt and 1.365 mt in the same period of 2012 and 2013.</w:t>
      </w:r>
      <w:r w:rsidRPr="007D7A78">
        <w:t>On the other hand, the ex</w:t>
      </w:r>
      <w:r w:rsidR="00A20F67" w:rsidRPr="007D7A78">
        <w:t>port of jas</w:t>
      </w:r>
      <w:r w:rsidRPr="007D7A78">
        <w:t>min</w:t>
      </w:r>
      <w:r w:rsidR="00A20F67" w:rsidRPr="007D7A78">
        <w:t>e</w:t>
      </w:r>
      <w:r w:rsidRPr="007D7A78">
        <w:t xml:space="preserve"> rice declined slightly from</w:t>
      </w:r>
      <w:r w:rsidR="00F33F60" w:rsidRPr="007D7A78">
        <w:t xml:space="preserve"> 2.318 mt in 2011 to 1.925</w:t>
      </w:r>
      <w:r w:rsidR="00F04291" w:rsidRPr="007D7A78">
        <w:t>mt in 2012</w:t>
      </w:r>
      <w:r w:rsidR="00F33F60" w:rsidRPr="007D7A78">
        <w:t>.</w:t>
      </w:r>
      <w:r w:rsidR="00F33F60">
        <w:t xml:space="preserve"> Jasmine rice export jumped from 0.576 mt in the first four months of 2012 to to 0.675 mt in 2013</w:t>
      </w:r>
      <w:r w:rsidR="007D7A78">
        <w:t xml:space="preserve">, </w:t>
      </w:r>
      <w:r w:rsidR="00F04291">
        <w:t>reflecting the fact that Thailand stil</w:t>
      </w:r>
      <w:r w:rsidR="00A20F67">
        <w:t>l has monopolistic power in jas</w:t>
      </w:r>
      <w:r w:rsidR="00F04291">
        <w:t>min</w:t>
      </w:r>
      <w:r w:rsidR="00A20F67">
        <w:t>e</w:t>
      </w:r>
      <w:r w:rsidR="00F04291">
        <w:t xml:space="preserve"> rice export as it is the only country with largest production of such popular rice. </w:t>
      </w:r>
    </w:p>
    <w:p w:rsidR="000732B3" w:rsidRDefault="007672E0" w:rsidP="005B4BAE">
      <w:r>
        <w:t>The sharp decline in rice export has generated increasing political pressure on t</w:t>
      </w:r>
      <w:r w:rsidR="0058119B">
        <w:t>he Ministry o</w:t>
      </w:r>
      <w:r w:rsidR="000732B3">
        <w:t xml:space="preserve">f Commerce </w:t>
      </w:r>
      <w:r>
        <w:t>wh</w:t>
      </w:r>
      <w:r w:rsidR="00093AD0">
        <w:t>ich is responsible for rice export and sale of government rice</w:t>
      </w:r>
      <w:r>
        <w:t xml:space="preserve">. </w:t>
      </w:r>
      <w:r w:rsidR="00093AD0">
        <w:t>The MOC</w:t>
      </w:r>
      <w:r w:rsidR="00150BCD">
        <w:t xml:space="preserve"> has</w:t>
      </w:r>
      <w:r w:rsidR="00093AD0">
        <w:t xml:space="preserve"> also</w:t>
      </w:r>
      <w:r w:rsidR="001C5BE4">
        <w:t xml:space="preserve">been pressured by the MOF </w:t>
      </w:r>
      <w:r w:rsidR="00150BCD">
        <w:t xml:space="preserve">to sell enough rice as </w:t>
      </w:r>
      <w:r w:rsidR="0058119B">
        <w:t xml:space="preserve">the </w:t>
      </w:r>
      <w:r w:rsidR="00150BCD">
        <w:t>pr</w:t>
      </w:r>
      <w:r w:rsidR="003724B0">
        <w:t xml:space="preserve">oceeds must be used to buy rice from the new crops. This is because the Ministry of Finance has limited the amount of loan to be used </w:t>
      </w:r>
      <w:r w:rsidR="001C5BE4">
        <w:t xml:space="preserve">in the paddy </w:t>
      </w:r>
      <w:r w:rsidR="00150BCD">
        <w:t xml:space="preserve">pledging  </w:t>
      </w:r>
      <w:r w:rsidR="001C5BE4">
        <w:t>scheme.</w:t>
      </w:r>
      <w:r w:rsidR="00662D65">
        <w:rPr>
          <w:rStyle w:val="FootnoteReference"/>
        </w:rPr>
        <w:footnoteReference w:id="18"/>
      </w:r>
      <w:r w:rsidR="00093AD0">
        <w:t xml:space="preserve"> The liquidity problem has begun to emergeduring the 2012 dry season pledging project when the </w:t>
      </w:r>
      <w:r>
        <w:t xml:space="preserve">amount of </w:t>
      </w:r>
      <w:r w:rsidR="00093AD0">
        <w:t xml:space="preserve">pledged </w:t>
      </w:r>
      <w:r w:rsidR="000732B3">
        <w:t xml:space="preserve">paddy </w:t>
      </w:r>
      <w:r w:rsidR="00093AD0">
        <w:t>exceeded the planned target.</w:t>
      </w:r>
      <w:r w:rsidR="00487E36">
        <w:rPr>
          <w:rStyle w:val="FootnoteReference"/>
        </w:rPr>
        <w:footnoteReference w:id="19"/>
      </w:r>
      <w:r w:rsidR="000732B3">
        <w:t xml:space="preserve"> The questions are </w:t>
      </w:r>
      <w:r w:rsidR="00BE0439">
        <w:t xml:space="preserve">what are the major export channels of the </w:t>
      </w:r>
      <w:r w:rsidR="000732B3">
        <w:t>government exports rice and what is its export performance?</w:t>
      </w:r>
    </w:p>
    <w:p w:rsidR="00BE0439" w:rsidRDefault="00BE0439" w:rsidP="00FB5112">
      <w:r>
        <w:t xml:space="preserve">According to </w:t>
      </w:r>
      <w:r w:rsidRPr="00BE0439">
        <w:rPr>
          <w:highlight w:val="yellow"/>
        </w:rPr>
        <w:t>the NRPC document (2012),</w:t>
      </w:r>
      <w:r>
        <w:t xml:space="preserve"> the government will release rice through 5 channels, i.e., government to government deals (G-to-G), auction, </w:t>
      </w:r>
      <w:r w:rsidR="00CF1C63">
        <w:t>selling to organizations/ agencies in Thailand and abroad, selling in the agricultural exchange (AFET-but this channel has not been used), and natural disaster donation (very small amount so far). The following will discuss only the G-to-G sale.</w:t>
      </w:r>
    </w:p>
    <w:p w:rsidR="00FB5112" w:rsidRDefault="00487E36" w:rsidP="0040015E">
      <w:r>
        <w:t>In September 2012, t</w:t>
      </w:r>
      <w:r w:rsidR="00317DE1">
        <w:t>he Minister of Comm</w:t>
      </w:r>
      <w:r>
        <w:t>erce, Mr. BoonsongTeriyapirom,</w:t>
      </w:r>
      <w:r w:rsidR="00187B42">
        <w:t xml:space="preserve"> claimed that</w:t>
      </w:r>
      <w:r w:rsidR="00317DE1">
        <w:t xml:space="preserve"> 7.3 million tons of rice </w:t>
      </w:r>
      <w:r w:rsidR="00756E38">
        <w:t>“</w:t>
      </w:r>
      <w:r w:rsidR="00317DE1">
        <w:t xml:space="preserve">had been </w:t>
      </w:r>
      <w:r w:rsidR="00317DE1" w:rsidRPr="004B10F0">
        <w:t>sold</w:t>
      </w:r>
      <w:r w:rsidR="00756E38">
        <w:t>”</w:t>
      </w:r>
      <w:r w:rsidR="00317DE1" w:rsidRPr="004B10F0">
        <w:t xml:space="preserve"> through the G-to</w:t>
      </w:r>
      <w:r w:rsidR="008D751C" w:rsidRPr="004B10F0">
        <w:t>-</w:t>
      </w:r>
      <w:r w:rsidR="00317DE1" w:rsidRPr="004B10F0">
        <w:t>G deals</w:t>
      </w:r>
      <w:r w:rsidR="00137157" w:rsidRPr="004B10F0">
        <w:t xml:space="preserve"> with four to six countries, i.e., </w:t>
      </w:r>
      <w:r w:rsidR="005B4BAE" w:rsidRPr="004B10F0">
        <w:t xml:space="preserve"> Indonesia, China, Bangladesh, Guinea, Ivory Coast and the Philippines</w:t>
      </w:r>
      <w:r w:rsidR="00137157">
        <w:t xml:space="preserve"> (Kom Chat Leuk 13 September 2012; Post Today 16 September 2012; Bangkok Post 16 September 2012; </w:t>
      </w:r>
      <w:r w:rsidR="008D751C">
        <w:t>PrachachartThurakij 3 October 2012).</w:t>
      </w:r>
      <w:r w:rsidR="004B10F0">
        <w:t xml:space="preserve"> Critics, especially the exporters,</w:t>
      </w:r>
      <w:r w:rsidR="004B10F0" w:rsidRPr="009E1AAC">
        <w:t>question</w:t>
      </w:r>
      <w:r w:rsidR="004B10F0">
        <w:t>ed</w:t>
      </w:r>
      <w:r w:rsidR="004B10F0" w:rsidRPr="009E1AAC">
        <w:t xml:space="preserve"> whether the deals exist</w:t>
      </w:r>
      <w:r w:rsidR="004B10F0">
        <w:t>ed and had</w:t>
      </w:r>
      <w:r w:rsidR="004B10F0" w:rsidRPr="009E1AAC">
        <w:t xml:space="preserve"> called for evidence.</w:t>
      </w:r>
      <w:r w:rsidR="004B10F0">
        <w:rPr>
          <w:rStyle w:val="FootnoteReference"/>
        </w:rPr>
        <w:footnoteReference w:id="20"/>
      </w:r>
      <w:r w:rsidR="00DF6F1F">
        <w:t xml:space="preserve">In response, the minister called a press conference on October 11, 2012. Although the press reported that </w:t>
      </w:r>
      <w:r w:rsidR="007558C8">
        <w:t>he provided only slightly more information than previously</w:t>
      </w:r>
      <w:r w:rsidR="00DF6F1F">
        <w:t xml:space="preserve"> (Bangkok Post 12 October 2012), a few things became clear.First, he admitted that the government was able to export only 1.46 mt (by the end of September 2012), and expected to export additional 0.3 mt by year end. The remaining </w:t>
      </w:r>
      <w:r w:rsidR="00756E38">
        <w:t>5</w:t>
      </w:r>
      <w:r w:rsidR="00CF1C63">
        <w:t>.6</w:t>
      </w:r>
      <w:r w:rsidR="00756E38">
        <w:t xml:space="preserve">mt were to be exported by the end of 2013. Secondly, </w:t>
      </w:r>
      <w:r w:rsidR="0040015E">
        <w:rPr>
          <w:highlight w:val="magenta"/>
        </w:rPr>
        <w:t>o</w:t>
      </w:r>
      <w:r w:rsidR="0040015E" w:rsidRPr="00994C98">
        <w:rPr>
          <w:highlight w:val="magenta"/>
        </w:rPr>
        <w:t>n a Spring News TV’s show “</w:t>
      </w:r>
      <w:r w:rsidR="0040015E" w:rsidRPr="0040015E">
        <w:rPr>
          <w:highlight w:val="magenta"/>
        </w:rPr>
        <w:t>Insi</w:t>
      </w:r>
      <w:r w:rsidR="008B508F">
        <w:rPr>
          <w:highlight w:val="magenta"/>
        </w:rPr>
        <w:t>de Thailand,” Boonsong made a clarification of his previous press interviews</w:t>
      </w:r>
      <w:r w:rsidR="0040015E" w:rsidRPr="0040015E">
        <w:rPr>
          <w:highlight w:val="magenta"/>
        </w:rPr>
        <w:t xml:space="preserve"> in defense against the exporters’ rebuttal that the trade statistics in 2012 did not show any G-to-G </w:t>
      </w:r>
      <w:r w:rsidR="008B508F">
        <w:rPr>
          <w:highlight w:val="magenta"/>
        </w:rPr>
        <w:t>exports (more discussion below).</w:t>
      </w:r>
      <w:r w:rsidR="0040015E">
        <w:rPr>
          <w:highlight w:val="magenta"/>
        </w:rPr>
        <w:t xml:space="preserve"> According to him, a</w:t>
      </w:r>
      <w:r w:rsidR="0040015E" w:rsidRPr="00994C98">
        <w:rPr>
          <w:highlight w:val="magenta"/>
        </w:rPr>
        <w:t>n</w:t>
      </w:r>
      <w:r w:rsidR="008B508F">
        <w:rPr>
          <w:highlight w:val="magenta"/>
        </w:rPr>
        <w:t xml:space="preserve"> importing country (buyer) hired</w:t>
      </w:r>
      <w:r w:rsidR="0040015E" w:rsidRPr="00994C98">
        <w:rPr>
          <w:highlight w:val="magenta"/>
        </w:rPr>
        <w:t xml:space="preserve"> a Thai company to pick up </w:t>
      </w:r>
      <w:r w:rsidR="0040015E" w:rsidRPr="00994C98">
        <w:rPr>
          <w:highlight w:val="magenta"/>
        </w:rPr>
        <w:lastRenderedPageBreak/>
        <w:t>the rice order right at the warehouse and ship</w:t>
      </w:r>
      <w:r w:rsidR="008B508F">
        <w:rPr>
          <w:highlight w:val="magenta"/>
        </w:rPr>
        <w:t>ped</w:t>
      </w:r>
      <w:r w:rsidR="0040015E" w:rsidRPr="00994C98">
        <w:rPr>
          <w:highlight w:val="magenta"/>
        </w:rPr>
        <w:t xml:space="preserve"> it out. At the Thai customs prior to shipping, </w:t>
      </w:r>
      <w:r w:rsidR="0040015E">
        <w:rPr>
          <w:highlight w:val="magenta"/>
        </w:rPr>
        <w:t>the order</w:t>
      </w:r>
      <w:r w:rsidR="008B508F">
        <w:rPr>
          <w:highlight w:val="magenta"/>
        </w:rPr>
        <w:t xml:space="preserve"> was</w:t>
      </w:r>
      <w:r w:rsidR="0040015E" w:rsidRPr="00994C98">
        <w:rPr>
          <w:highlight w:val="magenta"/>
        </w:rPr>
        <w:t xml:space="preserve"> recorded as a shipment from the Thai company, not the government, to the destination </w:t>
      </w:r>
      <w:r w:rsidR="008B508F">
        <w:rPr>
          <w:highlight w:val="magenta"/>
        </w:rPr>
        <w:t>country. Hence for the past “30 -</w:t>
      </w:r>
      <w:r w:rsidR="0040015E" w:rsidRPr="00994C98">
        <w:rPr>
          <w:highlight w:val="magenta"/>
        </w:rPr>
        <w:t xml:space="preserve"> 40 years,” there has been no record of the government as an exporter</w:t>
      </w:r>
      <w:r w:rsidR="0040015E">
        <w:rPr>
          <w:highlight w:val="magenta"/>
        </w:rPr>
        <w:t xml:space="preserve"> (“Inside Thailand,” Spring News TV, video clip posted on 9 October 2012)</w:t>
      </w:r>
      <w:r w:rsidR="0040015E" w:rsidRPr="00994C98">
        <w:rPr>
          <w:highlight w:val="magenta"/>
        </w:rPr>
        <w:t>.</w:t>
      </w:r>
      <w:r w:rsidR="0040015E">
        <w:t xml:space="preserve"> In addition, a similar response</w:t>
      </w:r>
      <w:r w:rsidR="00203F5B">
        <w:t xml:space="preserve"> by Boonsong</w:t>
      </w:r>
      <w:r w:rsidR="0040015E">
        <w:t xml:space="preserve"> was captured on a Bangkok Post issue,</w:t>
      </w:r>
      <w:r w:rsidR="00756E38" w:rsidRPr="008A58F7">
        <w:rPr>
          <w:color w:val="FF0000"/>
        </w:rPr>
        <w:t xml:space="preserve">"the buyers </w:t>
      </w:r>
      <w:r w:rsidR="00756E38" w:rsidRPr="008A58F7">
        <w:rPr>
          <w:i/>
          <w:iCs/>
          <w:color w:val="FF0000"/>
        </w:rPr>
        <w:t>(foreign governments)</w:t>
      </w:r>
      <w:r w:rsidR="00756E38" w:rsidRPr="008A58F7">
        <w:rPr>
          <w:color w:val="FF0000"/>
        </w:rPr>
        <w:t xml:space="preserve"> thus have to hire </w:t>
      </w:r>
      <w:r w:rsidR="00756E38" w:rsidRPr="008A58F7">
        <w:rPr>
          <w:i/>
          <w:iCs/>
          <w:color w:val="FF0000"/>
        </w:rPr>
        <w:t xml:space="preserve">(Thai) </w:t>
      </w:r>
      <w:r w:rsidR="00756E38" w:rsidRPr="008A58F7">
        <w:rPr>
          <w:color w:val="FF0000"/>
        </w:rPr>
        <w:t xml:space="preserve">private companies to check the quality of the rice and ship it out. That is why the export figure of 1.46 million tonnes showed up as being done by the private sector," </w:t>
      </w:r>
      <w:r w:rsidR="00756E38" w:rsidRPr="008A58F7">
        <w:rPr>
          <w:color w:val="FF0000"/>
          <w:highlight w:val="yellow"/>
        </w:rPr>
        <w:t>(Bangkok Post 12 October 2012).</w:t>
      </w:r>
      <w:r w:rsidR="00FB5112">
        <w:t>So the minister still insisted</w:t>
      </w:r>
      <w:r w:rsidR="00756E38">
        <w:t xml:space="preserve"> that there was actually </w:t>
      </w:r>
      <w:r w:rsidR="00CF1C63">
        <w:t>G-to-G exports of 1.46 million tons by September 2012.</w:t>
      </w:r>
      <w:r w:rsidR="00756E38">
        <w:rPr>
          <w:rStyle w:val="FootnoteReference"/>
        </w:rPr>
        <w:footnoteReference w:id="21"/>
      </w:r>
      <w:r w:rsidR="00756E38">
        <w:t xml:space="preserve"> Thirdly, he </w:t>
      </w:r>
      <w:r w:rsidR="00FB5112">
        <w:t>still reiterated his stance that “</w:t>
      </w:r>
      <w:r w:rsidR="00FB5112" w:rsidRPr="009E1AAC">
        <w:t>details of the G-to-G rice deals could not be disclosed as it could affect foreign relations</w:t>
      </w:r>
      <w:r w:rsidR="00FB5112">
        <w:t>…. (T)</w:t>
      </w:r>
      <w:r w:rsidR="00FB5112" w:rsidRPr="009E1AAC">
        <w:t>he import of rice is a politically s</w:t>
      </w:r>
      <w:r w:rsidR="00FB5112">
        <w:t>ensitive topic in many countries” (Bangkok Post 12 October 2012).</w:t>
      </w:r>
    </w:p>
    <w:p w:rsidR="0094238E" w:rsidRPr="009E1AAC" w:rsidRDefault="0094238E" w:rsidP="00FB5112">
      <w:r w:rsidRPr="0094238E">
        <w:rPr>
          <w:highlight w:val="cyan"/>
        </w:rPr>
        <w:t>After presenting the evidence on exports to the countries that are named by the minister, the issue of information on exp</w:t>
      </w:r>
      <w:r w:rsidR="008B508F">
        <w:rPr>
          <w:highlight w:val="cyan"/>
        </w:rPr>
        <w:t>ort will be discussed. T</w:t>
      </w:r>
      <w:r w:rsidR="00754908">
        <w:rPr>
          <w:highlight w:val="cyan"/>
        </w:rPr>
        <w:t xml:space="preserve">he </w:t>
      </w:r>
      <w:r w:rsidR="00763DE1">
        <w:rPr>
          <w:highlight w:val="cyan"/>
        </w:rPr>
        <w:t>motive of keeping “all”</w:t>
      </w:r>
      <w:r w:rsidRPr="0094238E">
        <w:rPr>
          <w:highlight w:val="cyan"/>
        </w:rPr>
        <w:t>trade transacti</w:t>
      </w:r>
      <w:r w:rsidR="00754908">
        <w:rPr>
          <w:highlight w:val="cyan"/>
        </w:rPr>
        <w:t>on</w:t>
      </w:r>
      <w:r w:rsidR="00763DE1">
        <w:rPr>
          <w:highlight w:val="cyan"/>
        </w:rPr>
        <w:t>s</w:t>
      </w:r>
      <w:r w:rsidR="008B508F">
        <w:rPr>
          <w:highlight w:val="cyan"/>
        </w:rPr>
        <w:t xml:space="preserve"> confidential</w:t>
      </w:r>
      <w:r w:rsidR="00754908">
        <w:rPr>
          <w:highlight w:val="cyan"/>
        </w:rPr>
        <w:t xml:space="preserve"> will become clear in the next part</w:t>
      </w:r>
      <w:r w:rsidRPr="0094238E">
        <w:rPr>
          <w:highlight w:val="cyan"/>
        </w:rPr>
        <w:t xml:space="preserve"> after</w:t>
      </w:r>
      <w:r>
        <w:t xml:space="preserve"> we discuss the </w:t>
      </w:r>
      <w:r w:rsidR="00754908">
        <w:t xml:space="preserve">main </w:t>
      </w:r>
      <w:r>
        <w:t>cha</w:t>
      </w:r>
      <w:r w:rsidR="00754908">
        <w:t xml:space="preserve">nnels that the MOC uses in carrying out the rice sale, i.e., selling to firms or organizations </w:t>
      </w:r>
      <w:r>
        <w:t xml:space="preserve">both in the domestic market and in the international trade. </w:t>
      </w:r>
    </w:p>
    <w:p w:rsidR="007558C8" w:rsidRDefault="00047354" w:rsidP="007558C8">
      <w:r>
        <w:t>Did th</w:t>
      </w:r>
      <w:r w:rsidR="00C01A82">
        <w:t>e government actually export 1.7</w:t>
      </w:r>
      <w:r>
        <w:t>6 mt</w:t>
      </w:r>
      <w:r w:rsidR="00763DE1">
        <w:rPr>
          <w:highlight w:val="yellow"/>
        </w:rPr>
        <w:t xml:space="preserve">(1.46 million tons between January and September 2012, and another 0.3 million tons in October to December 2012) </w:t>
      </w:r>
      <w:r>
        <w:t xml:space="preserve">to the </w:t>
      </w:r>
      <w:r w:rsidR="00763DE1">
        <w:t xml:space="preserve">six foreign governments </w:t>
      </w:r>
      <w:r>
        <w:t xml:space="preserve">named by the MOC?  </w:t>
      </w:r>
      <w:r w:rsidR="00754908">
        <w:t xml:space="preserve">According </w:t>
      </w:r>
      <w:r w:rsidR="00754908" w:rsidRPr="000D68FF">
        <w:t>to Table 3,</w:t>
      </w:r>
      <w:r w:rsidR="00754908">
        <w:t xml:space="preserve"> t</w:t>
      </w:r>
      <w:r>
        <w:t xml:space="preserve">he last record </w:t>
      </w:r>
      <w:r w:rsidRPr="000E4604">
        <w:t xml:space="preserve">of </w:t>
      </w:r>
      <w:r w:rsidRPr="000E4604">
        <w:rPr>
          <w:color w:val="000000" w:themeColor="text1"/>
        </w:rPr>
        <w:t xml:space="preserve">G-to-G </w:t>
      </w:r>
      <w:r>
        <w:t xml:space="preserve">sale reported in the website of the Association of Thai Rice Exporters (ATRX) </w:t>
      </w:r>
      <w:r w:rsidRPr="000E4604">
        <w:t xml:space="preserve">was </w:t>
      </w:r>
      <w:r w:rsidRPr="000E4604">
        <w:rPr>
          <w:color w:val="000000" w:themeColor="text1"/>
        </w:rPr>
        <w:t xml:space="preserve">0.2679 </w:t>
      </w:r>
      <w:r>
        <w:t xml:space="preserve">million tons between January and August 2011. </w:t>
      </w:r>
      <w:r w:rsidR="00754908" w:rsidRPr="00C01A82">
        <w:t>Between September</w:t>
      </w:r>
      <w:r w:rsidRPr="00C01A82">
        <w:t xml:space="preserve"> 2011 and December 2012</w:t>
      </w:r>
      <w:r w:rsidRPr="00C01A82">
        <w:rPr>
          <w:rStyle w:val="FootnoteReference"/>
        </w:rPr>
        <w:footnoteReference w:id="22"/>
      </w:r>
      <w:r w:rsidRPr="00C01A82">
        <w:t>, the</w:t>
      </w:r>
      <w:r w:rsidR="00754908" w:rsidRPr="00C01A82">
        <w:t xml:space="preserve">re was no record of G-to-G sale in the ATRX web site. </w:t>
      </w:r>
      <w:r w:rsidRPr="00C01A82">
        <w:t xml:space="preserve"> However</w:t>
      </w:r>
      <w:r w:rsidR="00754908" w:rsidRPr="00C01A82">
        <w:t>, the trade statistics</w:t>
      </w:r>
      <w:r w:rsidR="007F3592" w:rsidRPr="00C01A82">
        <w:t xml:space="preserve"> from the Department of Customs showed that there w</w:t>
      </w:r>
      <w:r w:rsidR="00763DE1">
        <w:t xml:space="preserve">as very small “G-to-G exports” </w:t>
      </w:r>
      <w:r w:rsidR="00754908" w:rsidRPr="00C01A82">
        <w:t>of 29,850 tons to three</w:t>
      </w:r>
      <w:r w:rsidR="00C01A82" w:rsidRPr="00C01A82">
        <w:t xml:space="preserve"> countries in 2011, and only 212.49</w:t>
      </w:r>
      <w:r w:rsidR="007F3592" w:rsidRPr="00C01A82">
        <w:t xml:space="preserve"> tons </w:t>
      </w:r>
      <w:r w:rsidR="00C01A82" w:rsidRPr="00C01A82">
        <w:t xml:space="preserve">to China </w:t>
      </w:r>
      <w:r w:rsidR="007F3592" w:rsidRPr="00C01A82">
        <w:t xml:space="preserve">in 2012. </w:t>
      </w:r>
      <w:r w:rsidR="000D68FF">
        <w:t>But there were</w:t>
      </w:r>
      <w:r w:rsidR="00763DE1">
        <w:t xml:space="preserve"> no </w:t>
      </w:r>
      <w:r w:rsidR="007F3592" w:rsidRPr="00C01A82">
        <w:t>G-to-G exports</w:t>
      </w:r>
      <w:r w:rsidR="00754908" w:rsidRPr="00C01A82">
        <w:t xml:space="preserve"> between January and February</w:t>
      </w:r>
      <w:r w:rsidR="00C01A82" w:rsidRPr="00C01A82">
        <w:t xml:space="preserve"> 2013 in both source</w:t>
      </w:r>
      <w:r w:rsidR="00C01A82">
        <w:t>s of information.</w:t>
      </w:r>
    </w:p>
    <w:p w:rsidR="007F3592" w:rsidRPr="009E1AAC" w:rsidRDefault="00C01A82" w:rsidP="007558C8">
      <w:r w:rsidRPr="0059329D">
        <w:t>Since the Minister insisted that</w:t>
      </w:r>
      <w:r w:rsidR="00763DE1" w:rsidRPr="0059329D">
        <w:t xml:space="preserve"> the </w:t>
      </w:r>
      <w:r w:rsidRPr="0059329D">
        <w:t>G-to-G exports were handled by the private firms</w:t>
      </w:r>
      <w:r w:rsidR="00763DE1" w:rsidRPr="0059329D">
        <w:t xml:space="preserve">,the 1.76 million tons of export must </w:t>
      </w:r>
      <w:r w:rsidRPr="0059329D">
        <w:t>be sh</w:t>
      </w:r>
      <w:r w:rsidR="00763DE1" w:rsidRPr="0059329D">
        <w:t>own in the trade statistics reported by the Department of Customs.</w:t>
      </w:r>
      <w:r w:rsidRPr="0059329D">
        <w:t xml:space="preserve"> Table 3 </w:t>
      </w:r>
      <w:r w:rsidR="00763DE1" w:rsidRPr="0059329D">
        <w:t xml:space="preserve">shows that in 2012, there were only 0.883 million tons of rice exports to six countries. The exports to Indonesia and Ivory Coast exceeded the G-to-G sales which were confirmed by the Minister of Commerce. Out of the </w:t>
      </w:r>
      <w:r w:rsidR="00134923" w:rsidRPr="0059329D">
        <w:t>0.338 mt of e</w:t>
      </w:r>
      <w:r w:rsidR="00763DE1" w:rsidRPr="0059329D">
        <w:t xml:space="preserve">xport to </w:t>
      </w:r>
      <w:r w:rsidR="00134923" w:rsidRPr="0059329D">
        <w:t>Indonesia, 0.28 mt was the actual G-to-G handled by Siam indica Company in January-February 2012 (ORIZA.com). Export to Ivory Coast was 0.357 mt, 0.24 mt of which was the G-to-G transa</w:t>
      </w:r>
      <w:r w:rsidR="00880DAA" w:rsidRPr="0059329D">
        <w:t>ction (Thai Rath Online, 15 October</w:t>
      </w:r>
      <w:r w:rsidR="00134923" w:rsidRPr="0059329D">
        <w:t xml:space="preserve"> 2012).</w:t>
      </w:r>
      <w:r w:rsidR="00880DAA" w:rsidRPr="0059329D">
        <w:t>Since</w:t>
      </w:r>
      <w:r w:rsidR="00880DAA">
        <w:t xml:space="preserve"> there was no evidence of G-to-G sale to China, the actual G-to-G sale to six governments must be at most 0.532-0.708 million tons in 2012, far below the </w:t>
      </w:r>
      <w:r w:rsidR="0059329D">
        <w:t xml:space="preserve">Minister’s figure of </w:t>
      </w:r>
      <w:r w:rsidR="00880DAA">
        <w:t>1.76 million tons</w:t>
      </w:r>
      <w:r w:rsidR="0059329D">
        <w:t xml:space="preserve">. </w:t>
      </w:r>
      <w:r w:rsidR="008B508F">
        <w:rPr>
          <w:highlight w:val="green"/>
        </w:rPr>
        <w:t>The evidence disproves the Minister’s statements. The statements</w:t>
      </w:r>
      <w:r w:rsidR="00113D4B">
        <w:rPr>
          <w:highlight w:val="green"/>
        </w:rPr>
        <w:t xml:space="preserve"> are</w:t>
      </w:r>
      <w:bookmarkStart w:id="1" w:name="_GoBack"/>
      <w:bookmarkEnd w:id="1"/>
      <w:r w:rsidR="0059329D" w:rsidRPr="0059329D">
        <w:rPr>
          <w:highlight w:val="green"/>
        </w:rPr>
        <w:t xml:space="preserve"> much more serious than a white lie.</w:t>
      </w:r>
    </w:p>
    <w:p w:rsidR="002E1643" w:rsidRDefault="00175239" w:rsidP="001A18A1">
      <w:r>
        <w:lastRenderedPageBreak/>
        <w:t xml:space="preserve">Information on </w:t>
      </w:r>
      <w:r w:rsidR="00C53DAD">
        <w:t>the export data</w:t>
      </w:r>
      <w:r w:rsidR="0059329D">
        <w:t xml:space="preserve"> (which include G-to-G export)</w:t>
      </w:r>
      <w:r w:rsidR="00C53DAD">
        <w:t>, as reported in</w:t>
      </w:r>
      <w:r w:rsidR="00425746">
        <w:t xml:space="preserve"> the </w:t>
      </w:r>
      <w:r w:rsidR="00C53DAD">
        <w:t xml:space="preserve">web site of the </w:t>
      </w:r>
      <w:r w:rsidR="00425746">
        <w:t>Association of Thai Rice Exporters</w:t>
      </w:r>
      <w:r w:rsidR="00C53DAD">
        <w:t xml:space="preserve"> (ATRX)</w:t>
      </w:r>
      <w:r w:rsidR="00A62636">
        <w:t xml:space="preserve">, </w:t>
      </w:r>
      <w:r w:rsidR="00C53DAD">
        <w:t xml:space="preserve">is collected and processed by the Thai Chamber of Commerce which was authorized </w:t>
      </w:r>
      <w:r w:rsidR="00A62636">
        <w:t>by the D</w:t>
      </w:r>
      <w:r w:rsidR="007206D4">
        <w:t xml:space="preserve">epartment of </w:t>
      </w:r>
      <w:r w:rsidR="00A62636">
        <w:t>F</w:t>
      </w:r>
      <w:r w:rsidR="007206D4">
        <w:t xml:space="preserve">oreign </w:t>
      </w:r>
      <w:r w:rsidR="00A62636">
        <w:t>T</w:t>
      </w:r>
      <w:r w:rsidR="007206D4">
        <w:t>rade (DFT)</w:t>
      </w:r>
      <w:r w:rsidR="00C53DAD">
        <w:t>to issue export</w:t>
      </w:r>
      <w:r w:rsidR="00A62636">
        <w:t xml:space="preserve"> permits and standards certification</w:t>
      </w:r>
      <w:r w:rsidR="00C53DAD">
        <w:t xml:space="preserve"> for every lot of non-j</w:t>
      </w:r>
      <w:r w:rsidR="00331662">
        <w:t>asmine rice exports</w:t>
      </w:r>
      <w:r w:rsidR="007206D4">
        <w:t>.</w:t>
      </w:r>
      <w:r w:rsidR="00331662">
        <w:rPr>
          <w:rStyle w:val="FootnoteReference"/>
        </w:rPr>
        <w:footnoteReference w:id="23"/>
      </w:r>
      <w:r w:rsidR="00C53DAD">
        <w:t xml:space="preserve"> The ATRX obtained the detailed information </w:t>
      </w:r>
      <w:r w:rsidR="00A62636">
        <w:t xml:space="preserve">on every lot of export (including the names of exporters, destination, fob prices, etc.) which allows it to collect membership fee from the member exporters. </w:t>
      </w:r>
      <w:r w:rsidR="00C53DAD">
        <w:t xml:space="preserve"> In December 2012, the DFTinformed the Thai Chamber of Commerce that it wished </w:t>
      </w:r>
      <w:r w:rsidR="00331662">
        <w:t>to take back</w:t>
      </w:r>
      <w:r w:rsidR="00425746">
        <w:t xml:space="preserve"> the authority to grant rice export permit f</w:t>
      </w:r>
      <w:r w:rsidR="00331662">
        <w:t>rom the Chamber of Commerce.Since May 1</w:t>
      </w:r>
      <w:r w:rsidR="00331662" w:rsidRPr="002722F5">
        <w:rPr>
          <w:vertAlign w:val="superscript"/>
        </w:rPr>
        <w:t>st</w:t>
      </w:r>
      <w:r w:rsidR="00331662">
        <w:t>, 2013, all rice exports and standards certification (except parboiled and glutinous rice) have to be approved by the DFT. Yet the DFT still gives the export information of the ATRX member exporters to ATRX, but not that of other exporters. Therefore the information on Thai government rice export to foreign governments either directly or through the private exporters becomes confidential.</w:t>
      </w:r>
    </w:p>
    <w:p w:rsidR="00E320BB" w:rsidRPr="00140D08" w:rsidRDefault="00E320BB" w:rsidP="00E320BB">
      <w:pPr>
        <w:pStyle w:val="Heading2"/>
        <w:ind w:left="720" w:firstLine="720"/>
        <w:rPr>
          <w:i/>
          <w:iCs/>
        </w:rPr>
      </w:pPr>
      <w:r w:rsidRPr="00140D08">
        <w:rPr>
          <w:i/>
          <w:iCs/>
        </w:rPr>
        <w:t>How the government sells rice: towards cron</w:t>
      </w:r>
      <w:r>
        <w:rPr>
          <w:i/>
          <w:iCs/>
        </w:rPr>
        <w:t>y</w:t>
      </w:r>
      <w:r w:rsidRPr="00140D08">
        <w:rPr>
          <w:i/>
          <w:iCs/>
        </w:rPr>
        <w:t>ism</w:t>
      </w:r>
    </w:p>
    <w:p w:rsidR="00F04291" w:rsidRPr="00002211" w:rsidRDefault="009F7843" w:rsidP="001A18A1">
      <w:r w:rsidRPr="00002211">
        <w:t>The following description of the government rice sale will ca</w:t>
      </w:r>
      <w:r w:rsidR="00140D08" w:rsidRPr="00002211">
        <w:t>st some light on the real motive</w:t>
      </w:r>
      <w:r w:rsidRPr="00002211">
        <w:t xml:space="preserve"> why the government withholds the information on its rice sale</w:t>
      </w:r>
      <w:r w:rsidR="00110AEB" w:rsidRPr="00002211">
        <w:rPr>
          <w:rStyle w:val="FootnoteReference"/>
        </w:rPr>
        <w:footnoteReference w:id="24"/>
      </w:r>
      <w:r w:rsidRPr="00002211">
        <w:t>.</w:t>
      </w:r>
    </w:p>
    <w:p w:rsidR="00A403C5" w:rsidRDefault="00A403C5" w:rsidP="001A18A1">
      <w:r>
        <w:t>The government does not only want to increase the prices of paddy sold by the farmers and export prices, it also wants to regulate the supply of rice and maintain the price stability in the market. By purchasing every grain of rice (or at least the excess supply at the support pri</w:t>
      </w:r>
      <w:r w:rsidR="00E95FA7">
        <w:t>ces), the government becomes a</w:t>
      </w:r>
      <w:r>
        <w:t xml:space="preserve"> near monopsonist. But</w:t>
      </w:r>
      <w:r w:rsidR="00325449">
        <w:t xml:space="preserve"> toregulate the supply of rice and</w:t>
      </w:r>
      <w:r>
        <w:t xml:space="preserve"> to maintain the domestic price stability,</w:t>
      </w:r>
      <w:r w:rsidR="00325449">
        <w:t xml:space="preserve"> it needs to engage in </w:t>
      </w:r>
      <w:r>
        <w:t>trade</w:t>
      </w:r>
      <w:r w:rsidR="00325449">
        <w:t xml:space="preserve"> either by establishing a state tradingfirm or </w:t>
      </w:r>
      <w:r w:rsidR="00AB168B">
        <w:t>using the private traders. The government</w:t>
      </w:r>
      <w:r w:rsidR="00325449">
        <w:t xml:space="preserve"> decides to use the latter approach.</w:t>
      </w:r>
    </w:p>
    <w:p w:rsidR="00D05159" w:rsidRDefault="009F7843" w:rsidP="001A18A1">
      <w:r>
        <w:t>It is widely known among the rice traders that the government</w:t>
      </w:r>
      <w:r w:rsidR="00592DC3">
        <w:t xml:space="preserve"> only sells rice to a few politically connected rice traders. Any exporters or wholesalers</w:t>
      </w:r>
      <w:r w:rsidR="00682448">
        <w:t xml:space="preserve"> or millers</w:t>
      </w:r>
      <w:r w:rsidR="00592DC3">
        <w:t xml:space="preserve"> who want to buy rice from the government have to contact them. These connected</w:t>
      </w:r>
      <w:r w:rsidR="005743E0">
        <w:t xml:space="preserve"> traders act like “a broker”</w:t>
      </w:r>
      <w:r w:rsidR="00592DC3">
        <w:t xml:space="preserve"> between the </w:t>
      </w:r>
      <w:r w:rsidR="00E320BB">
        <w:t xml:space="preserve">high ranking </w:t>
      </w:r>
      <w:r w:rsidR="00592DC3">
        <w:t>government officers</w:t>
      </w:r>
      <w:r w:rsidR="00E320BB">
        <w:t xml:space="preserve"> andpoliticians, </w:t>
      </w:r>
      <w:r w:rsidR="00E95FA7">
        <w:t xml:space="preserve">who are in a position to influence thesale of government </w:t>
      </w:r>
      <w:r w:rsidR="00592DC3">
        <w:t>rice</w:t>
      </w:r>
      <w:r w:rsidR="00E320BB">
        <w:t xml:space="preserve">, </w:t>
      </w:r>
      <w:r w:rsidR="00592DC3">
        <w:t xml:space="preserve">and the </w:t>
      </w:r>
      <w:r w:rsidR="00E320BB">
        <w:t xml:space="preserve">rice </w:t>
      </w:r>
      <w:r w:rsidR="00D05159">
        <w:t>exporters/ wholesalers</w:t>
      </w:r>
      <w:r w:rsidR="00682448">
        <w:t>/millers</w:t>
      </w:r>
      <w:r w:rsidR="00D05159">
        <w:t xml:space="preserve"> who want to buy rice from the government. The brokers do not only make arrangements for the wholesalers who want to buy rice for domestic sale. They also make arrangements for the exporters who want to buy “parboiled rice” from the millers in the pledging scheme which can process parboiled rice as well as those who want to export jasmine rice. </w:t>
      </w:r>
      <w:r w:rsidR="00B27D90">
        <w:t>These</w:t>
      </w:r>
      <w:r w:rsidR="00682448">
        <w:t xml:space="preserve"> brokers are able to buy the government rice at the price which is cheaper than the wholesale price of rice, but sell it at the </w:t>
      </w:r>
      <w:r w:rsidR="000A4B66">
        <w:t>market (</w:t>
      </w:r>
      <w:r w:rsidR="00682448">
        <w:t>wholesale</w:t>
      </w:r>
      <w:r w:rsidR="000A4B66">
        <w:t>)</w:t>
      </w:r>
      <w:r w:rsidR="00682448">
        <w:t xml:space="preserve"> price to the rice wholesalers or exporters.</w:t>
      </w:r>
      <w:r w:rsidR="00682448">
        <w:rPr>
          <w:rStyle w:val="FootnoteReference"/>
        </w:rPr>
        <w:footnoteReference w:id="25"/>
      </w:r>
    </w:p>
    <w:p w:rsidR="007D5158" w:rsidRDefault="007D5158" w:rsidP="007D5158">
      <w:r>
        <w:lastRenderedPageBreak/>
        <w:t>Using the MOC report on financial account closing, I am able to estimate the average prices of rice sold by the government. They are 14,000 baht per ton for the 2011/12 wet season crop and 12,000 baht for the dry season crop. Since these prices are 2,000-7,000 baht lower than the wholesale prices in Bangkok, the sale allows the brokers to enjoy the economic rent from such deals, as already mentioned.</w:t>
      </w:r>
    </w:p>
    <w:p w:rsidR="007D5158" w:rsidRDefault="00080C81" w:rsidP="001A18A1">
      <w:r>
        <w:t xml:space="preserve">In addition to a few brokers, the government also sells rice directly to a few large-scale exporters and rice millers. Recently, an executive of CP Inter-trade told the media that the company bought two lots of rice from the government for export (The Nation, 12 July 2013). </w:t>
      </w:r>
      <w:r w:rsidR="00682448">
        <w:t xml:space="preserve">Two large </w:t>
      </w:r>
      <w:r w:rsidR="006609E4">
        <w:t>exporters and some</w:t>
      </w:r>
      <w:r w:rsidR="00682448">
        <w:t xml:space="preserve"> rice millers</w:t>
      </w:r>
      <w:r>
        <w:t xml:space="preserve"> also engage in the packaging and distribution of government cheap rice</w:t>
      </w:r>
      <w:r w:rsidR="006609E4">
        <w:t xml:space="preserve"> which is sold in the government supported </w:t>
      </w:r>
      <w:r w:rsidR="00F10289">
        <w:t>“</w:t>
      </w:r>
      <w:r w:rsidR="006609E4">
        <w:t>Took Chai shops</w:t>
      </w:r>
      <w:r w:rsidR="00F10289">
        <w:t>”</w:t>
      </w:r>
      <w:r w:rsidR="006609E4">
        <w:t xml:space="preserve"> a</w:t>
      </w:r>
      <w:r w:rsidR="00372EEA">
        <w:t>t the price of 70 baht per 5-kg bag.</w:t>
      </w:r>
      <w:r w:rsidR="006609E4">
        <w:t xml:space="preserve"> These exporters and</w:t>
      </w:r>
      <w:r w:rsidR="007D5158">
        <w:t xml:space="preserve"> millers buy</w:t>
      </w:r>
      <w:r w:rsidR="006609E4">
        <w:t xml:space="preserve"> rice from the Public Warehouse Organization (PWO) at the price of 7.625 baht per kg., then re</w:t>
      </w:r>
      <w:r w:rsidR="007D5158">
        <w:t>-mix</w:t>
      </w:r>
      <w:r w:rsidR="006609E4">
        <w:t xml:space="preserve">, </w:t>
      </w:r>
      <w:r w:rsidR="007D5158">
        <w:t>pack</w:t>
      </w:r>
      <w:r w:rsidR="006609E4">
        <w:t xml:space="preserve">, and </w:t>
      </w:r>
      <w:r w:rsidR="007D5158">
        <w:t>are supposed to sell</w:t>
      </w:r>
      <w:r w:rsidR="006609E4">
        <w:t xml:space="preserve"> them to the </w:t>
      </w:r>
      <w:r w:rsidR="007D5158">
        <w:t xml:space="preserve">Took Chai </w:t>
      </w:r>
      <w:r w:rsidR="006609E4">
        <w:t>shops a</w:t>
      </w:r>
      <w:r w:rsidR="00372EEA">
        <w:t xml:space="preserve">t around </w:t>
      </w:r>
      <w:r w:rsidR="002665ED">
        <w:t>6</w:t>
      </w:r>
      <w:r w:rsidR="000A4B66" w:rsidRPr="002665ED">
        <w:t>6</w:t>
      </w:r>
      <w:r w:rsidR="002665ED" w:rsidRPr="002665ED">
        <w:t>.</w:t>
      </w:r>
      <w:r w:rsidR="002665ED">
        <w:t>5</w:t>
      </w:r>
      <w:r w:rsidR="00372EEA">
        <w:t xml:space="preserve"> baht per bag </w:t>
      </w:r>
      <w:r w:rsidR="002665ED">
        <w:t xml:space="preserve">(or 13.3 baht per kg) </w:t>
      </w:r>
      <w:r w:rsidR="006609E4">
        <w:t>so that the shops could sell them at 70 baht per bag. But a</w:t>
      </w:r>
      <w:r w:rsidR="00B27D90">
        <w:t xml:space="preserve">chairman of the </w:t>
      </w:r>
      <w:r>
        <w:t>Senate Sub-committee on Agriculture and Cooperatives</w:t>
      </w:r>
      <w:r w:rsidR="007D5158">
        <w:t>,</w:t>
      </w:r>
      <w:r>
        <w:t xml:space="preserve"> which is carrying a series of hearing</w:t>
      </w:r>
      <w:r w:rsidR="00682448">
        <w:t>s</w:t>
      </w:r>
      <w:r>
        <w:t xml:space="preserve"> on the rice pledging scheme</w:t>
      </w:r>
      <w:r w:rsidR="007D5158">
        <w:t>,</w:t>
      </w:r>
      <w:r w:rsidR="006609E4">
        <w:t>found that some of those</w:t>
      </w:r>
      <w:r w:rsidR="00E8407F">
        <w:t xml:space="preserve"> millers </w:t>
      </w:r>
      <w:r w:rsidR="007D5158">
        <w:t>sold the 5 kg bags to the Took Chai shop</w:t>
      </w:r>
      <w:r w:rsidR="002665ED">
        <w:t>s and other retailers</w:t>
      </w:r>
      <w:r w:rsidR="007F2B5D">
        <w:t xml:space="preserve"> at 14.5</w:t>
      </w:r>
      <w:r w:rsidR="007D5158">
        <w:t xml:space="preserve"> baht</w:t>
      </w:r>
      <w:r w:rsidR="007F2B5D">
        <w:t xml:space="preserve"> per kg, thus making large gross earning gap of 6.875 baht per kg </w:t>
      </w:r>
      <w:r w:rsidR="00B27D90">
        <w:t>(Bangkok Biz News, 18 July 2013</w:t>
      </w:r>
      <w:r w:rsidR="007D5158">
        <w:t>).</w:t>
      </w:r>
    </w:p>
    <w:p w:rsidR="00AB168B" w:rsidRPr="00123E10" w:rsidRDefault="00D4729F" w:rsidP="001A18A1">
      <w:r w:rsidRPr="00123E10">
        <w:t xml:space="preserve">In June 2013, after the leaked report of the </w:t>
      </w:r>
      <w:r w:rsidR="009A515E">
        <w:t>Sub-committee on Financial Account Closing of the Paddy P</w:t>
      </w:r>
      <w:r w:rsidRPr="00123E10">
        <w:t xml:space="preserve">ledging </w:t>
      </w:r>
      <w:r w:rsidR="009A515E">
        <w:t>P</w:t>
      </w:r>
      <w:r w:rsidRPr="00123E10">
        <w:t>rojects</w:t>
      </w:r>
      <w:r w:rsidR="009A515E">
        <w:t xml:space="preserve"> (SFACP)</w:t>
      </w:r>
      <w:r w:rsidRPr="00123E10">
        <w:t xml:space="preserve">, the government admitted that the total loss of two paddy pledging projects for </w:t>
      </w:r>
      <w:r w:rsidR="007D7A78">
        <w:t xml:space="preserve">the 2011/12 and 2012 is </w:t>
      </w:r>
      <w:r w:rsidR="007D7A78" w:rsidRPr="007D7A78">
        <w:t>1</w:t>
      </w:r>
      <w:r w:rsidR="007D7A78">
        <w:t>36.9</w:t>
      </w:r>
      <w:r w:rsidRPr="00123E10">
        <w:t xml:space="preserve"> billion baht</w:t>
      </w:r>
      <w:r w:rsidRPr="00123E10">
        <w:rPr>
          <w:rStyle w:val="FootnoteReference"/>
        </w:rPr>
        <w:footnoteReference w:id="26"/>
      </w:r>
      <w:r w:rsidRPr="00123E10">
        <w:t>.  Th</w:t>
      </w:r>
      <w:r w:rsidR="00123E10" w:rsidRPr="00123E10">
        <w:t xml:space="preserve">e NRPC has not yet approved a report on the account closing of the 2012/13 crop project since there were 2.9 million tons of milled rice that were not properly recorded by the PWO and FMO. </w:t>
      </w:r>
      <w:r w:rsidR="00123E10" w:rsidRPr="00123E10">
        <w:rPr>
          <w:rStyle w:val="FootnoteReference"/>
        </w:rPr>
        <w:footnoteReference w:id="27"/>
      </w:r>
    </w:p>
    <w:p w:rsidR="00264B35" w:rsidRDefault="0067596E" w:rsidP="001A18A1">
      <w:r>
        <w:t xml:space="preserve">The government argues that the loss </w:t>
      </w:r>
      <w:r w:rsidR="00372EEA">
        <w:t xml:space="preserve">comes from the cheap rice policy for consumers, and that the government also donated some rice for natural disaster victims. </w:t>
      </w:r>
      <w:r w:rsidR="007D5158">
        <w:t>As mentioned above, the government has</w:t>
      </w:r>
      <w:r>
        <w:t xml:space="preserve"> a </w:t>
      </w:r>
      <w:r w:rsidR="007D5158">
        <w:t xml:space="preserve">cheap rice package </w:t>
      </w:r>
      <w:r>
        <w:t xml:space="preserve">policy to sell </w:t>
      </w:r>
      <w:r w:rsidR="002665ED">
        <w:t>2.5</w:t>
      </w:r>
      <w:r w:rsidR="00123E10">
        <w:t xml:space="preserve"> million tons of </w:t>
      </w:r>
      <w:r>
        <w:t>white rice at the retai</w:t>
      </w:r>
      <w:r w:rsidR="00AB168B">
        <w:t>l price of 70 baht per 5-kg bag (or 14 baht per kg).</w:t>
      </w:r>
      <w:r w:rsidR="00123E10">
        <w:t>A</w:t>
      </w:r>
      <w:r>
        <w:t>ccording to the hearings by the Senate Sub-committee on Agriculture and Coop</w:t>
      </w:r>
      <w:r w:rsidR="002665ED">
        <w:t>eratives,</w:t>
      </w:r>
      <w:r>
        <w:t xml:space="preserve"> total amount of rice </w:t>
      </w:r>
      <w:r w:rsidR="004F40B2">
        <w:t>bags delivered to</w:t>
      </w:r>
      <w:r w:rsidR="007F2B5D">
        <w:t xml:space="preserve"> the government-sponsored Took Chai</w:t>
      </w:r>
      <w:r w:rsidR="004F40B2">
        <w:t xml:space="preserve"> shops was only 5-10% </w:t>
      </w:r>
      <w:r w:rsidR="00AB168B">
        <w:t xml:space="preserve">of </w:t>
      </w:r>
      <w:r w:rsidR="002665ED">
        <w:t xml:space="preserve">the approved </w:t>
      </w:r>
      <w:r w:rsidR="00AB168B">
        <w:t xml:space="preserve">1.8 million tons </w:t>
      </w:r>
      <w:r w:rsidR="004F40B2" w:rsidRPr="009F7920">
        <w:t>(</w:t>
      </w:r>
      <w:r w:rsidR="009F7920" w:rsidRPr="009F7920">
        <w:t>Bangkok Biz News, 18</w:t>
      </w:r>
      <w:r w:rsidR="004F40B2" w:rsidRPr="009F7920">
        <w:t xml:space="preserve"> June 2013). </w:t>
      </w:r>
      <w:r w:rsidR="004F40B2">
        <w:t xml:space="preserve">Later on </w:t>
      </w:r>
      <w:r w:rsidR="007206D4" w:rsidRPr="009C11F2">
        <w:t>the Director General</w:t>
      </w:r>
      <w:r w:rsidR="00264B35" w:rsidRPr="009C11F2">
        <w:t xml:space="preserve"> of the Department of </w:t>
      </w:r>
      <w:r w:rsidR="00096AA8" w:rsidRPr="009C11F2">
        <w:t>the International Trade</w:t>
      </w:r>
      <w:r w:rsidR="000C043D" w:rsidRPr="009C11F2">
        <w:t xml:space="preserve"> reported that 0.56 million tons of rice</w:t>
      </w:r>
      <w:r w:rsidR="00884A42" w:rsidRPr="009C11F2">
        <w:t xml:space="preserve"> from the approved amount of 2.5 million tons</w:t>
      </w:r>
      <w:r w:rsidR="000C043D" w:rsidRPr="009C11F2">
        <w:t xml:space="preserve"> had been delivered to Took Chai shops, Tong Far shops, and other retail shops</w:t>
      </w:r>
      <w:r w:rsidR="00884A42" w:rsidRPr="009C11F2">
        <w:t xml:space="preserve"> –</w:t>
      </w:r>
      <w:r w:rsidR="000C043D" w:rsidRPr="009C11F2">
        <w:t xml:space="preserve"> a contrast from </w:t>
      </w:r>
      <w:r w:rsidR="00884A42" w:rsidRPr="009C11F2">
        <w:t xml:space="preserve">the </w:t>
      </w:r>
      <w:r w:rsidR="000C043D" w:rsidRPr="009C11F2">
        <w:t>reported 0.4 million tons by the Deputy Director of the PWO</w:t>
      </w:r>
      <w:r w:rsidR="00884A42" w:rsidRPr="009C11F2">
        <w:t>, who also claimed that the remaining of the 2.5 million tons was still sitting in the warehouses</w:t>
      </w:r>
      <w:r w:rsidR="000C043D" w:rsidRPr="009C11F2">
        <w:t>.</w:t>
      </w:r>
      <w:r w:rsidR="00C92124" w:rsidRPr="009C11F2">
        <w:rPr>
          <w:color w:val="000000" w:themeColor="text1"/>
        </w:rPr>
        <w:t>(Than Setthakij, 26 June 2013)</w:t>
      </w:r>
      <w:r w:rsidR="00BB4AE3" w:rsidRPr="009C11F2">
        <w:rPr>
          <w:color w:val="000000" w:themeColor="text1"/>
        </w:rPr>
        <w:t>.</w:t>
      </w:r>
    </w:p>
    <w:p w:rsidR="004F40B2" w:rsidRDefault="004F40B2" w:rsidP="007478ED">
      <w:r>
        <w:t>Such amount of cheap rice sale is too small to influence the domestic retail prices.</w:t>
      </w:r>
      <w:r w:rsidR="00123E10" w:rsidRPr="000D68FF">
        <w:rPr>
          <w:highlight w:val="magenta"/>
        </w:rPr>
        <w:t xml:space="preserve">Figure </w:t>
      </w:r>
      <w:r w:rsidR="000D68FF" w:rsidRPr="000D68FF">
        <w:rPr>
          <w:highlight w:val="magenta"/>
        </w:rPr>
        <w:t>2</w:t>
      </w:r>
      <w:r w:rsidR="00123E10">
        <w:t xml:space="preserve"> shows that the government has </w:t>
      </w:r>
      <w:r w:rsidR="00274DCC">
        <w:t xml:space="preserve">not only </w:t>
      </w:r>
      <w:r w:rsidR="00123E10">
        <w:t>shor</w:t>
      </w:r>
      <w:r w:rsidR="00274DCC">
        <w:t xml:space="preserve">e up the paddy prices, but alsosuccessfully </w:t>
      </w:r>
      <w:r w:rsidR="00123E10">
        <w:t>kept the retail prices of</w:t>
      </w:r>
      <w:r w:rsidR="00BB4AE3">
        <w:t xml:space="preserve"> white rice low and stable. In fact the retail price</w:t>
      </w:r>
      <w:r w:rsidR="00274DCC">
        <w:t xml:space="preserve"> ismarginally lower than that during the Apisith government when there was no government intervention in the rice trade. Since most of the </w:t>
      </w:r>
      <w:r w:rsidR="00274DCC">
        <w:lastRenderedPageBreak/>
        <w:t>r</w:t>
      </w:r>
      <w:r w:rsidR="009F7920">
        <w:t>ice is in the government’s rented granaries</w:t>
      </w:r>
      <w:r w:rsidR="00274DCC">
        <w:t xml:space="preserve">, the government must have unloaded adequate supplies of rice </w:t>
      </w:r>
      <w:r w:rsidR="00C8441C">
        <w:t xml:space="preserve">at the very low price </w:t>
      </w:r>
      <w:r w:rsidR="00274DCC">
        <w:t xml:space="preserve">into </w:t>
      </w:r>
      <w:r w:rsidR="004A310F">
        <w:t xml:space="preserve">the market to maintain </w:t>
      </w:r>
      <w:r w:rsidR="00912A4F">
        <w:t xml:space="preserve">the domestic retail prices of </w:t>
      </w:r>
      <w:r w:rsidR="00D609A7">
        <w:t xml:space="preserve">white rice </w:t>
      </w:r>
      <w:r w:rsidR="00912A4F">
        <w:t>at 22 baht per kg in 2012</w:t>
      </w:r>
      <w:r w:rsidR="004A310F">
        <w:rPr>
          <w:rStyle w:val="FootnoteReference"/>
        </w:rPr>
        <w:footnoteReference w:id="28"/>
      </w:r>
      <w:r w:rsidR="000D68FF">
        <w:t>.</w:t>
      </w:r>
      <w:r w:rsidR="00912A4F">
        <w:t xml:space="preserve">The information from the MOC </w:t>
      </w:r>
      <w:r w:rsidR="00DD4D64">
        <w:t xml:space="preserve">also </w:t>
      </w:r>
      <w:r w:rsidR="00912A4F">
        <w:t xml:space="preserve">confirms that </w:t>
      </w:r>
      <w:r w:rsidR="00274DCC">
        <w:t xml:space="preserve">the average selling prices were </w:t>
      </w:r>
      <w:r w:rsidR="002B7BE0">
        <w:t xml:space="preserve">much </w:t>
      </w:r>
      <w:r w:rsidR="00274DCC">
        <w:t>lower than the Bangkok wholesale prices</w:t>
      </w:r>
      <w:r w:rsidR="00912A4F" w:rsidRPr="000D68FF">
        <w:t>(see Table 1).</w:t>
      </w:r>
      <w:r w:rsidR="00912A4F">
        <w:t>Moreover, the evidence from the SFACP shows that t</w:t>
      </w:r>
      <w:r w:rsidR="00C8441C">
        <w:t xml:space="preserve">he gap between the government selling price </w:t>
      </w:r>
      <w:r w:rsidR="00912A4F">
        <w:t>of jasmine rice and its</w:t>
      </w:r>
      <w:r w:rsidR="00C8441C">
        <w:t xml:space="preserve"> wholesale price is much higher than the </w:t>
      </w:r>
      <w:r w:rsidR="00912A4F">
        <w:t xml:space="preserve">price </w:t>
      </w:r>
      <w:r w:rsidR="00C8441C">
        <w:t>gap of the white rice.</w:t>
      </w:r>
      <w:r w:rsidR="002B7BE0">
        <w:rPr>
          <w:rStyle w:val="FootnoteReference"/>
        </w:rPr>
        <w:footnoteReference w:id="29"/>
      </w:r>
      <w:r w:rsidR="00912A4F">
        <w:t xml:space="preserve">Economics cannot </w:t>
      </w:r>
      <w:r w:rsidR="007478ED">
        <w:t xml:space="preserve">explain </w:t>
      </w:r>
      <w:r w:rsidR="00912A4F">
        <w:t>why the government</w:t>
      </w:r>
      <w:r w:rsidR="007478ED">
        <w:t>, who has a monopoly power in the rice market, sells all kind of rice</w:t>
      </w:r>
      <w:r w:rsidR="004F480D">
        <w:t xml:space="preserve">— white rice as well as </w:t>
      </w:r>
      <w:r w:rsidR="00912A4F">
        <w:t>high quality</w:t>
      </w:r>
      <w:r w:rsidR="007478ED">
        <w:t xml:space="preserve"> jasmine</w:t>
      </w:r>
      <w:r w:rsidR="00912A4F">
        <w:t xml:space="preserve"> rice</w:t>
      </w:r>
      <w:r w:rsidR="004F480D">
        <w:t xml:space="preserve">—to the traders at prices which are much lower than the wholesale prices. </w:t>
      </w:r>
      <w:r w:rsidR="002B7BE0">
        <w:t>This issue has to be</w:t>
      </w:r>
      <w:r w:rsidR="00BB4AE3">
        <w:t xml:space="preserve"> explained by political scientists.</w:t>
      </w:r>
    </w:p>
    <w:p w:rsidR="00E00739" w:rsidRDefault="00E00739" w:rsidP="001A18A1"/>
    <w:p w:rsidR="00E00739" w:rsidRPr="00D609A7" w:rsidRDefault="00E00739" w:rsidP="00E00739">
      <w:pPr>
        <w:pStyle w:val="Heading2"/>
        <w:ind w:left="1440" w:firstLine="720"/>
        <w:rPr>
          <w:i/>
          <w:iCs/>
        </w:rPr>
      </w:pPr>
      <w:r w:rsidRPr="00D609A7">
        <w:rPr>
          <w:i/>
          <w:iCs/>
        </w:rPr>
        <w:t>Social costs of the paddy pledging policy</w:t>
      </w:r>
    </w:p>
    <w:p w:rsidR="00B87C3A" w:rsidRPr="009C11F2" w:rsidRDefault="00D609A7" w:rsidP="001A18A1">
      <w:pPr>
        <w:rPr>
          <w:color w:val="000000" w:themeColor="text1"/>
        </w:rPr>
      </w:pPr>
      <w:r w:rsidRPr="00D609A7">
        <w:t>T</w:t>
      </w:r>
      <w:r w:rsidR="00255287" w:rsidRPr="00D609A7">
        <w:t xml:space="preserve">he current paddy pledging program is probably one of the most successful </w:t>
      </w:r>
      <w:r w:rsidR="00B82260" w:rsidRPr="00D609A7">
        <w:t>“</w:t>
      </w:r>
      <w:r w:rsidR="00255287" w:rsidRPr="00D609A7">
        <w:t>political policies</w:t>
      </w:r>
      <w:r w:rsidR="00B82260" w:rsidRPr="00D609A7">
        <w:t>”</w:t>
      </w:r>
      <w:r w:rsidR="00255287" w:rsidRPr="00D609A7">
        <w:t xml:space="preserve"> of the P</w:t>
      </w:r>
      <w:r w:rsidR="00700049" w:rsidRPr="00D609A7">
        <w:t>heu Thai P</w:t>
      </w:r>
      <w:r>
        <w:t xml:space="preserve">arty – led government to attractthe median </w:t>
      </w:r>
      <w:r w:rsidR="00700049" w:rsidRPr="00D609A7">
        <w:t>votes.</w:t>
      </w:r>
      <w:r w:rsidR="00255287" w:rsidRPr="00BA6815">
        <w:rPr>
          <w:highlight w:val="green"/>
        </w:rPr>
        <w:t xml:space="preserve">The policy is probably much more ambitious and </w:t>
      </w:r>
      <w:r w:rsidR="00E20AC7" w:rsidRPr="00BA6815">
        <w:rPr>
          <w:highlight w:val="green"/>
        </w:rPr>
        <w:t>receives</w:t>
      </w:r>
      <w:r w:rsidR="00255287" w:rsidRPr="00BA6815">
        <w:rPr>
          <w:highlight w:val="green"/>
        </w:rPr>
        <w:t xml:space="preserve"> relatively</w:t>
      </w:r>
      <w:r w:rsidR="00E20AC7" w:rsidRPr="00BA6815">
        <w:rPr>
          <w:highlight w:val="green"/>
        </w:rPr>
        <w:t xml:space="preserve"> stronger</w:t>
      </w:r>
      <w:r w:rsidR="00255287" w:rsidRPr="00BA6815">
        <w:rPr>
          <w:highlight w:val="green"/>
        </w:rPr>
        <w:t xml:space="preserve"> political supportthan the price support programs in other countries- developed as well as developing.</w:t>
      </w:r>
      <w:r w:rsidR="00E20AC7">
        <w:t xml:space="preserve"> Yet the policy creates huge financial cost and </w:t>
      </w:r>
      <w:r w:rsidR="00700049">
        <w:t xml:space="preserve">other important </w:t>
      </w:r>
      <w:r w:rsidR="00B82260">
        <w:t xml:space="preserve">social costs. It </w:t>
      </w:r>
      <w:r w:rsidR="00E20AC7">
        <w:t xml:space="preserve">is </w:t>
      </w:r>
      <w:r w:rsidR="00B82260">
        <w:t xml:space="preserve">also </w:t>
      </w:r>
      <w:r w:rsidR="00E20AC7">
        <w:t xml:space="preserve">plagued with widespread corruption at all levels (a testimony </w:t>
      </w:r>
      <w:r w:rsidR="00B82260">
        <w:t xml:space="preserve">by a chairperson of the SFACP </w:t>
      </w:r>
      <w:r w:rsidR="00E20AC7">
        <w:t xml:space="preserve">with the Senate Committee on </w:t>
      </w:r>
      <w:r w:rsidR="00D15E7E">
        <w:t xml:space="preserve">Commerce and Economics, </w:t>
      </w:r>
      <w:r w:rsidR="0012591E" w:rsidRPr="009C11F2">
        <w:rPr>
          <w:color w:val="000000" w:themeColor="text1"/>
        </w:rPr>
        <w:t>Bangkok Post, 6</w:t>
      </w:r>
      <w:r w:rsidR="00D15E7E" w:rsidRPr="009C11F2">
        <w:rPr>
          <w:color w:val="000000" w:themeColor="text1"/>
        </w:rPr>
        <w:t xml:space="preserve"> July 2013)</w:t>
      </w:r>
      <w:r w:rsidR="00E20AC7" w:rsidRPr="009C11F2">
        <w:rPr>
          <w:color w:val="000000" w:themeColor="text1"/>
        </w:rPr>
        <w:t xml:space="preserve"> - an issue for further research.</w:t>
      </w:r>
    </w:p>
    <w:p w:rsidR="00700049" w:rsidRPr="00F73C84" w:rsidRDefault="00D15E7E" w:rsidP="001A18A1">
      <w:pPr>
        <w:rPr>
          <w:rFonts w:cstheme="minorHAnsi"/>
          <w:szCs w:val="22"/>
        </w:rPr>
      </w:pPr>
      <w:r>
        <w:t>The policy has generated very large economic rent for the medium and large scale farmers, the politically connected ri</w:t>
      </w:r>
      <w:r w:rsidR="00B82260">
        <w:t>ce traders, the rice millers (many of whom are either pol</w:t>
      </w:r>
      <w:r w:rsidR="00700049">
        <w:t xml:space="preserve">iticians </w:t>
      </w:r>
      <w:r w:rsidR="00BA6815">
        <w:t xml:space="preserve">themselves </w:t>
      </w:r>
      <w:r w:rsidR="00700049">
        <w:t>or politicians’ advisors</w:t>
      </w:r>
      <w:r w:rsidR="00BA6815">
        <w:t xml:space="preserve"> or canvassers</w:t>
      </w:r>
      <w:r w:rsidR="00B82260">
        <w:t>), the</w:t>
      </w:r>
      <w:r>
        <w:t xml:space="preserve"> warehouse owners</w:t>
      </w:r>
      <w:r w:rsidR="00B82260">
        <w:t xml:space="preserve"> and the surveyors</w:t>
      </w:r>
      <w:r>
        <w:t xml:space="preserve">. In addition, the government also makes sure that the poor consumers are </w:t>
      </w:r>
      <w:r w:rsidR="00735773">
        <w:t xml:space="preserve">still </w:t>
      </w:r>
      <w:r>
        <w:t xml:space="preserve">able to buy cheap rice. These groups of people either represent the largest share of the median voters, or </w:t>
      </w:r>
      <w:r w:rsidR="00735773">
        <w:t xml:space="preserve">are </w:t>
      </w:r>
      <w:r w:rsidR="00700049">
        <w:t>the political ca</w:t>
      </w:r>
      <w:r w:rsidR="00D609A7">
        <w:t>n</w:t>
      </w:r>
      <w:r w:rsidR="00700049">
        <w:t>vassers</w:t>
      </w:r>
      <w:r>
        <w:t>.</w:t>
      </w:r>
      <w:r w:rsidR="00700049">
        <w:t>Since everyone who participat</w:t>
      </w:r>
      <w:r w:rsidR="00F73C84">
        <w:t>es</w:t>
      </w:r>
      <w:r w:rsidR="00700049">
        <w:t xml:space="preserve"> in the paddy pledging scheme benefits</w:t>
      </w:r>
      <w:r w:rsidR="00FA0A6D">
        <w:t>, it is extremely difficult, if not impossible,</w:t>
      </w:r>
      <w:r w:rsidR="00F73C84">
        <w:t xml:space="preserve"> “</w:t>
      </w:r>
      <w:r w:rsidR="00FA0A6D">
        <w:t xml:space="preserve">to </w:t>
      </w:r>
      <w:r w:rsidR="00F73C84">
        <w:t>rectify the folly of the rice pledging scheme at once” (</w:t>
      </w:r>
      <w:r w:rsidR="00F73C84" w:rsidRPr="00F73C84">
        <w:rPr>
          <w:rFonts w:eastAsia="Times New Roman" w:cstheme="minorHAnsi"/>
          <w:szCs w:val="22"/>
        </w:rPr>
        <w:t>Hiroyuki Konuma of the FAO</w:t>
      </w:r>
      <w:r w:rsidR="00F73C84">
        <w:rPr>
          <w:rFonts w:eastAsia="Times New Roman" w:cstheme="minorHAnsi"/>
          <w:szCs w:val="22"/>
        </w:rPr>
        <w:t xml:space="preserve">, </w:t>
      </w:r>
      <w:r w:rsidR="00F73C84" w:rsidRPr="00F73C84">
        <w:rPr>
          <w:rFonts w:eastAsia="Times New Roman" w:cstheme="minorHAnsi"/>
          <w:i/>
          <w:iCs/>
          <w:szCs w:val="22"/>
        </w:rPr>
        <w:t>The Nation Online</w:t>
      </w:r>
      <w:r w:rsidR="00F73C84">
        <w:rPr>
          <w:rFonts w:eastAsia="Times New Roman" w:cstheme="minorHAnsi"/>
          <w:szCs w:val="22"/>
        </w:rPr>
        <w:t>, 13 June 2013</w:t>
      </w:r>
      <w:r w:rsidR="00F73C84" w:rsidRPr="00F73C84">
        <w:rPr>
          <w:rFonts w:eastAsia="Times New Roman" w:cstheme="minorHAnsi"/>
          <w:szCs w:val="22"/>
        </w:rPr>
        <w:t>)</w:t>
      </w:r>
      <w:r w:rsidR="00F73C84">
        <w:rPr>
          <w:rFonts w:eastAsia="Times New Roman" w:cstheme="minorHAnsi"/>
          <w:szCs w:val="22"/>
        </w:rPr>
        <w:t>.</w:t>
      </w:r>
    </w:p>
    <w:p w:rsidR="00D15E7E" w:rsidRDefault="009D6441" w:rsidP="001A18A1">
      <w:r>
        <w:t>It should also be noted that the policy also benefits farmers in the neighboring countries as rice are smuggled through the border provinces and end up in the paddy pledging scheme. Rice exporting countries also benefit from le</w:t>
      </w:r>
      <w:r w:rsidR="00D609A7">
        <w:t xml:space="preserve">ss competition from Thai </w:t>
      </w:r>
      <w:r>
        <w:t>exporters. A few Thai exporters</w:t>
      </w:r>
      <w:r w:rsidR="00BA6815">
        <w:t>, who</w:t>
      </w:r>
      <w:r w:rsidR="00D609A7">
        <w:t xml:space="preserve"> lose their business in Thailand, </w:t>
      </w:r>
      <w:r>
        <w:t>also begin to invest in the neig</w:t>
      </w:r>
      <w:r w:rsidR="00D609A7">
        <w:t>hboring countries, boosting the competitiveness in rice export of the Thai competitors.</w:t>
      </w:r>
    </w:p>
    <w:p w:rsidR="00DD4D64" w:rsidRDefault="00735773" w:rsidP="001A18A1">
      <w:r>
        <w:lastRenderedPageBreak/>
        <w:t>The losers are the disper</w:t>
      </w:r>
      <w:r w:rsidR="000A51DA">
        <w:t>sed and un-organized taxpayers who have to shoulder the huge financial loss</w:t>
      </w:r>
      <w:r w:rsidR="00D609A7">
        <w:t xml:space="preserve"> of the policy, estimated at 179</w:t>
      </w:r>
      <w:r w:rsidR="000A51DA">
        <w:t xml:space="preserve"> billion baht for 2 cropping season</w:t>
      </w:r>
      <w:r w:rsidR="001631B7">
        <w:t xml:space="preserve">s. The loss will be much higher, </w:t>
      </w:r>
      <w:r w:rsidR="00A8382D">
        <w:t>the longer it takes</w:t>
      </w:r>
      <w:r w:rsidR="001631B7">
        <w:t xml:space="preserve"> the government to sell its stock of 17 million tons. </w:t>
      </w:r>
      <w:r w:rsidR="001937F9" w:rsidRPr="00BA6815">
        <w:rPr>
          <w:highlight w:val="green"/>
        </w:rPr>
        <w:t>The policy has begun to crowd out other public investment projects.</w:t>
      </w:r>
      <w:r w:rsidR="001937F9">
        <w:t xml:space="preserve"> If the policy continues for a few more years, it will certainly result in higher risks of financial crisis, </w:t>
      </w:r>
    </w:p>
    <w:p w:rsidR="00735773" w:rsidRDefault="001631B7" w:rsidP="001A18A1">
      <w:r>
        <w:t>Other important losers</w:t>
      </w:r>
      <w:r w:rsidR="009D6441">
        <w:t>include the</w:t>
      </w:r>
      <w:r w:rsidR="00735773">
        <w:t xml:space="preserve"> exporters (except a few bi</w:t>
      </w:r>
      <w:r w:rsidR="001937F9">
        <w:t xml:space="preserve">g exporters) and </w:t>
      </w:r>
      <w:r w:rsidR="00D609A7">
        <w:t>the rice brokers (selling</w:t>
      </w:r>
      <w:r w:rsidR="00735773">
        <w:t xml:space="preserve"> information services) who lost most, if not all, business, and the small millers, especially the community small mills which are not eligible to participate in the paddy pledging projects. </w:t>
      </w:r>
      <w:r w:rsidR="00A8382D" w:rsidRPr="00F73C84">
        <w:t xml:space="preserve">Moreover, the policy has also resulted in </w:t>
      </w:r>
      <w:r w:rsidR="00F73C84" w:rsidRPr="00F73C84">
        <w:t xml:space="preserve">other important </w:t>
      </w:r>
      <w:r w:rsidR="00A8382D" w:rsidRPr="00F73C84">
        <w:t>social costs.</w:t>
      </w:r>
    </w:p>
    <w:p w:rsidR="00735773" w:rsidRDefault="00A8382D" w:rsidP="001A18A1">
      <w:r>
        <w:t>First, t</w:t>
      </w:r>
      <w:r w:rsidR="00735773">
        <w:t>here are some emerging evidence that the</w:t>
      </w:r>
      <w:r>
        <w:t xml:space="preserve"> economic </w:t>
      </w:r>
      <w:r w:rsidR="00735773">
        <w:t xml:space="preserve">rents are being dissipated, resulting in the waste of real resources. The </w:t>
      </w:r>
      <w:r w:rsidR="00D56303">
        <w:t>farmers have been rapidly expanded their production, resulting in the increasing demand for paddy fields and higher land rent</w:t>
      </w:r>
      <w:r w:rsidR="00D56303">
        <w:rPr>
          <w:rStyle w:val="FootnoteReference"/>
        </w:rPr>
        <w:footnoteReference w:id="30"/>
      </w:r>
      <w:r w:rsidR="00D56303">
        <w:t xml:space="preserve">. </w:t>
      </w:r>
      <w:r w:rsidR="00826C90">
        <w:t xml:space="preserve">Many farmers switched from upland crops and fruit orchards to rice. </w:t>
      </w:r>
      <w:r w:rsidR="00D56303">
        <w:t xml:space="preserve">Prices of fertilizer and pesticides also increase rapidly. As a result, </w:t>
      </w:r>
      <w:r w:rsidR="00826C90">
        <w:t xml:space="preserve">it will not be surprised to find that the cost of production of </w:t>
      </w:r>
      <w:r w:rsidR="00D56303">
        <w:t xml:space="preserve">some marginal land </w:t>
      </w:r>
      <w:r w:rsidR="00826C90">
        <w:t>may incr</w:t>
      </w:r>
      <w:r w:rsidR="001631B7">
        <w:t>ease to the 15,000 baht level. The increase in rice production will end up in the public stockpile</w:t>
      </w:r>
      <w:r w:rsidR="009E4EEB">
        <w:t>. I</w:t>
      </w:r>
      <w:r w:rsidR="001631B7">
        <w:t>ts value will deteriorate</w:t>
      </w:r>
      <w:r w:rsidR="009E4EEB">
        <w:t xml:space="preserve"> rapidly, while the storage costs increase exponentially.  </w:t>
      </w:r>
      <w:r w:rsidR="00D56303">
        <w:t xml:space="preserve">Millers have </w:t>
      </w:r>
      <w:r w:rsidR="009E4EEB">
        <w:t xml:space="preserve">also excess </w:t>
      </w:r>
      <w:r w:rsidR="00D56303">
        <w:t xml:space="preserve"> milling capacity. Before the current paddy pledging policy in 2011/12, there was already 90 million tons of milling capacity comparing to the annual paddy production of 35 mt.</w:t>
      </w:r>
      <w:r w:rsidR="00826C90">
        <w:t>A l</w:t>
      </w:r>
      <w:r w:rsidR="00D56303">
        <w:t>arge number of new warehouses have been hurriedly constructed since the p</w:t>
      </w:r>
      <w:r w:rsidR="009E4EEB">
        <w:t>ay-back period is only one ye</w:t>
      </w:r>
      <w:r w:rsidR="00A4264C">
        <w:t>ar.</w:t>
      </w:r>
    </w:p>
    <w:p w:rsidR="009E4EEB" w:rsidRDefault="0024130E" w:rsidP="001A18A1">
      <w:r>
        <w:t>Secondly, t</w:t>
      </w:r>
      <w:r w:rsidR="009E4EEB">
        <w:t xml:space="preserve">he quality of Thai rice will decline. </w:t>
      </w:r>
      <w:r>
        <w:t>Thailand has successfully built the reputation of quality rice and thus Thai rice is able to sell at premium in the world market, thanks to the effort and incentives of farmers, rice millers and exporters. But the paddy pledging policy encourages the farmers</w:t>
      </w:r>
      <w:r w:rsidR="009E4EEB">
        <w:t xml:space="preserve"> to expand their production and increase the crop cycles </w:t>
      </w:r>
      <w:r>
        <w:t>rather than to produce quality rice. Some farmers are</w:t>
      </w:r>
      <w:r w:rsidR="009E4EEB">
        <w:t xml:space="preserve"> switch</w:t>
      </w:r>
      <w:r>
        <w:t>ing</w:t>
      </w:r>
      <w:r w:rsidR="009E4EEB">
        <w:t xml:space="preserve"> to the short duration varieties which are low quality rice. </w:t>
      </w:r>
      <w:r>
        <w:t xml:space="preserve">Millers do not have to </w:t>
      </w:r>
      <w:r w:rsidR="00CB4E43">
        <w:t xml:space="preserve">carefully check the quality of paddy because they are only hired to mill the paddy. Except the periodic fumigation every 3 month, the stock of rice in the rented granaries is not </w:t>
      </w:r>
      <w:r w:rsidR="00795A81">
        <w:t xml:space="preserve">so </w:t>
      </w:r>
      <w:r w:rsidR="00CB4E43">
        <w:t xml:space="preserve">properly </w:t>
      </w:r>
      <w:r w:rsidR="00795A81">
        <w:t xml:space="preserve">maintained and managed as that of the private traders. </w:t>
      </w:r>
      <w:r w:rsidR="00A4264C">
        <w:t>After two years of market intervention, some consumers have begun to complain about the quality of rice, particularly the problems of c</w:t>
      </w:r>
      <w:r w:rsidR="00CB4E43">
        <w:t>hemical residuals from the fumig</w:t>
      </w:r>
      <w:r w:rsidR="00A4264C">
        <w:t>ation of rice, the smel</w:t>
      </w:r>
      <w:r w:rsidR="00A055DD">
        <w:t>l</w:t>
      </w:r>
      <w:r w:rsidR="00A4264C">
        <w:t xml:space="preserve"> and the yellow </w:t>
      </w:r>
      <w:r w:rsidR="00A4264C" w:rsidRPr="009C11F2">
        <w:t xml:space="preserve">color </w:t>
      </w:r>
      <w:r w:rsidR="00A4264C" w:rsidRPr="009C11F2">
        <w:rPr>
          <w:color w:val="C00000"/>
        </w:rPr>
        <w:t>(</w:t>
      </w:r>
      <w:r w:rsidR="00004D60" w:rsidRPr="009C11F2">
        <w:rPr>
          <w:color w:val="000000" w:themeColor="text1"/>
        </w:rPr>
        <w:t>Matichon</w:t>
      </w:r>
      <w:r w:rsidR="00A055DD" w:rsidRPr="009C11F2">
        <w:rPr>
          <w:color w:val="000000" w:themeColor="text1"/>
        </w:rPr>
        <w:t>, 16 July 2013</w:t>
      </w:r>
      <w:r w:rsidR="00A4264C" w:rsidRPr="009C11F2">
        <w:rPr>
          <w:color w:val="000000" w:themeColor="text1"/>
        </w:rPr>
        <w:t xml:space="preserve">). The recent news of </w:t>
      </w:r>
      <w:r w:rsidR="008E12B6" w:rsidRPr="009C11F2">
        <w:rPr>
          <w:color w:val="000000" w:themeColor="text1"/>
        </w:rPr>
        <w:t xml:space="preserve">contamination and </w:t>
      </w:r>
      <w:r w:rsidR="00A4264C" w:rsidRPr="009C11F2">
        <w:rPr>
          <w:color w:val="000000" w:themeColor="text1"/>
        </w:rPr>
        <w:t>chemical residues found in ric</w:t>
      </w:r>
      <w:r w:rsidR="00A4264C">
        <w:t>e, though m</w:t>
      </w:r>
      <w:r w:rsidR="008E12B6">
        <w:t>ay not be so serious as posted</w:t>
      </w:r>
      <w:r w:rsidR="00A4264C">
        <w:t xml:space="preserve"> in the </w:t>
      </w:r>
      <w:r w:rsidR="008E12B6">
        <w:t>social media, is just a tip</w:t>
      </w:r>
      <w:r w:rsidR="00A4264C">
        <w:t xml:space="preserve"> of the iceberg in the future when more and more old rice are released into the market.</w:t>
      </w:r>
    </w:p>
    <w:p w:rsidR="007748B5" w:rsidRDefault="00795A81" w:rsidP="001A18A1">
      <w:r>
        <w:t>Finally, p</w:t>
      </w:r>
      <w:r w:rsidR="00F73C84">
        <w:t>erha</w:t>
      </w:r>
      <w:r>
        <w:t>ps the most serious social cost</w:t>
      </w:r>
      <w:r w:rsidR="00F73C84">
        <w:t xml:space="preserve"> of the policy is the destruction of the </w:t>
      </w:r>
      <w:r w:rsidR="005B6035">
        <w:t xml:space="preserve">highly efficient and </w:t>
      </w:r>
      <w:r w:rsidR="00F73C84">
        <w:t>competitive</w:t>
      </w:r>
      <w:r>
        <w:t xml:space="preserve"> rice economy, and replacing</w:t>
      </w:r>
      <w:r w:rsidR="005B6035">
        <w:t xml:space="preserve"> it with the cronyism.</w:t>
      </w:r>
      <w:r>
        <w:t>Even if the government is going to reduce the pledging price and limit the amount of sale per farmer</w:t>
      </w:r>
      <w:r w:rsidR="0062206B">
        <w:t xml:space="preserve"> in the coming 2013/14 wet season crop,</w:t>
      </w:r>
      <w:r>
        <w:t xml:space="preserve"> the government will still be the largest buyer and seller in the rice market.</w:t>
      </w:r>
      <w:r w:rsidR="0062206B">
        <w:rPr>
          <w:rStyle w:val="FootnoteReference"/>
        </w:rPr>
        <w:footnoteReference w:id="31"/>
      </w:r>
      <w:r>
        <w:t xml:space="preserve"> It is still not clear </w:t>
      </w:r>
      <w:r>
        <w:lastRenderedPageBreak/>
        <w:t xml:space="preserve">how </w:t>
      </w:r>
      <w:r w:rsidR="007748B5">
        <w:t xml:space="preserve">capable the government </w:t>
      </w:r>
      <w:r w:rsidR="00007A49">
        <w:t>can minimize the loss from rice sale, and how</w:t>
      </w:r>
      <w:r w:rsidR="007748B5">
        <w:t xml:space="preserve"> transparent </w:t>
      </w:r>
      <w:r w:rsidR="00007A49">
        <w:t xml:space="preserve">will be the process of rice sale. </w:t>
      </w:r>
    </w:p>
    <w:p w:rsidR="00A4264C" w:rsidRDefault="00A4264C" w:rsidP="001A18A1">
      <w:r>
        <w:t>The future of the Thai rice remains extremely bleak unless the policy is immediately abolished.</w:t>
      </w:r>
      <w:r w:rsidR="00A8382D">
        <w:t xml:space="preserve"> Yet a dilemma is that it is not only extremely difficult for the government to climb down from the tiger it has created, but an immediate elimination of the policy will also result in a sharp fall in the paddy prices, affecting millions of farmers.</w:t>
      </w:r>
    </w:p>
    <w:p w:rsidR="00735773" w:rsidRDefault="00735773" w:rsidP="001A18A1"/>
    <w:p w:rsidR="00735773" w:rsidRDefault="00A4264C" w:rsidP="001A18A1">
      <w:r>
        <w:tab/>
      </w:r>
      <w:r>
        <w:tab/>
        <w:t>-----------------------------------------------------------------------------</w:t>
      </w:r>
    </w:p>
    <w:p w:rsidR="00E114FC" w:rsidRDefault="00E114FC" w:rsidP="000210EE">
      <w:pPr>
        <w:pStyle w:val="Tablename"/>
      </w:pPr>
    </w:p>
    <w:p w:rsidR="00E114FC" w:rsidRDefault="00E114FC" w:rsidP="000210EE">
      <w:pPr>
        <w:pStyle w:val="Tablename"/>
      </w:pPr>
    </w:p>
    <w:p w:rsidR="00E114FC" w:rsidRDefault="00E114FC" w:rsidP="000210EE">
      <w:pPr>
        <w:pStyle w:val="Tablename"/>
      </w:pPr>
    </w:p>
    <w:p w:rsidR="00E114FC" w:rsidRDefault="00E114FC" w:rsidP="000210EE">
      <w:pPr>
        <w:pStyle w:val="Tablename"/>
      </w:pPr>
    </w:p>
    <w:p w:rsidR="00E114FC" w:rsidRDefault="00E114FC" w:rsidP="000210EE">
      <w:pPr>
        <w:pStyle w:val="Tablename"/>
      </w:pPr>
    </w:p>
    <w:p w:rsidR="000210EE" w:rsidRDefault="004D43F2" w:rsidP="000210EE">
      <w:pPr>
        <w:pStyle w:val="Tablename"/>
      </w:pPr>
      <w:r>
        <w:t>Table 1:</w:t>
      </w:r>
      <w:r w:rsidR="000210EE">
        <w:t xml:space="preserve">  Sources of Loss and Economic Rent in Two Paddy Pledging Projects</w:t>
      </w:r>
    </w:p>
    <w:p w:rsidR="000210EE" w:rsidRPr="00A74659" w:rsidRDefault="000210EE" w:rsidP="000210EE">
      <w:pPr>
        <w:pStyle w:val="Tablename"/>
        <w:jc w:val="right"/>
        <w:rPr>
          <w:b w:val="0"/>
          <w:bCs w:val="0"/>
          <w:i/>
          <w:iCs/>
          <w:sz w:val="22"/>
          <w:szCs w:val="22"/>
        </w:rPr>
      </w:pPr>
      <w:r w:rsidRPr="00A74659">
        <w:rPr>
          <w:b w:val="0"/>
          <w:bCs w:val="0"/>
          <w:i/>
          <w:iCs/>
          <w:sz w:val="22"/>
          <w:szCs w:val="22"/>
        </w:rPr>
        <w:t>(Baht per ton of milled rice)</w:t>
      </w:r>
    </w:p>
    <w:tbl>
      <w:tblPr>
        <w:tblStyle w:val="TableGrid"/>
        <w:tblW w:w="0" w:type="auto"/>
        <w:tblBorders>
          <w:insideH w:val="none" w:sz="0" w:space="0" w:color="auto"/>
        </w:tblBorders>
        <w:tblLook w:val="04A0"/>
      </w:tblPr>
      <w:tblGrid>
        <w:gridCol w:w="4077"/>
        <w:gridCol w:w="1276"/>
        <w:gridCol w:w="992"/>
        <w:gridCol w:w="1134"/>
        <w:gridCol w:w="1043"/>
      </w:tblGrid>
      <w:tr w:rsidR="000210EE" w:rsidRPr="007E6883" w:rsidTr="00C01546">
        <w:tc>
          <w:tcPr>
            <w:tcW w:w="4077" w:type="dxa"/>
            <w:tcBorders>
              <w:bottom w:val="nil"/>
            </w:tcBorders>
            <w:vAlign w:val="center"/>
          </w:tcPr>
          <w:p w:rsidR="000210EE" w:rsidRPr="007E6883" w:rsidRDefault="000210EE" w:rsidP="00C01546">
            <w:pPr>
              <w:pStyle w:val="formattable"/>
              <w:spacing w:before="100" w:beforeAutospacing="1" w:after="100" w:afterAutospacing="1" w:line="240" w:lineRule="atLeast"/>
              <w:jc w:val="center"/>
              <w:rPr>
                <w:b/>
                <w:bCs/>
                <w:sz w:val="18"/>
                <w:szCs w:val="18"/>
              </w:rPr>
            </w:pPr>
          </w:p>
        </w:tc>
        <w:tc>
          <w:tcPr>
            <w:tcW w:w="2268" w:type="dxa"/>
            <w:gridSpan w:val="2"/>
            <w:tcBorders>
              <w:bottom w:val="single" w:sz="4" w:space="0" w:color="auto"/>
            </w:tcBorders>
            <w:vAlign w:val="center"/>
          </w:tcPr>
          <w:p w:rsidR="000210EE" w:rsidRPr="007E6883" w:rsidRDefault="000210EE" w:rsidP="00C01546">
            <w:pPr>
              <w:pStyle w:val="formattable"/>
              <w:spacing w:before="100" w:beforeAutospacing="1" w:after="100" w:afterAutospacing="1" w:line="240" w:lineRule="atLeast"/>
              <w:jc w:val="center"/>
              <w:rPr>
                <w:b/>
                <w:bCs/>
                <w:sz w:val="18"/>
                <w:szCs w:val="18"/>
              </w:rPr>
            </w:pPr>
            <w:r w:rsidRPr="007E6883">
              <w:rPr>
                <w:b/>
                <w:bCs/>
                <w:sz w:val="18"/>
                <w:szCs w:val="18"/>
              </w:rPr>
              <w:t>2011/12 wet season</w:t>
            </w:r>
          </w:p>
        </w:tc>
        <w:tc>
          <w:tcPr>
            <w:tcW w:w="2177" w:type="dxa"/>
            <w:gridSpan w:val="2"/>
            <w:tcBorders>
              <w:bottom w:val="single" w:sz="4" w:space="0" w:color="auto"/>
            </w:tcBorders>
            <w:vAlign w:val="center"/>
          </w:tcPr>
          <w:p w:rsidR="000210EE" w:rsidRPr="007E6883" w:rsidRDefault="000210EE" w:rsidP="00C01546">
            <w:pPr>
              <w:pStyle w:val="formattable"/>
              <w:spacing w:before="100" w:beforeAutospacing="1" w:after="100" w:afterAutospacing="1" w:line="240" w:lineRule="atLeast"/>
              <w:jc w:val="center"/>
              <w:rPr>
                <w:b/>
                <w:bCs/>
                <w:sz w:val="18"/>
                <w:szCs w:val="18"/>
              </w:rPr>
            </w:pPr>
            <w:r w:rsidRPr="007E6883">
              <w:rPr>
                <w:b/>
                <w:bCs/>
                <w:sz w:val="18"/>
                <w:szCs w:val="18"/>
              </w:rPr>
              <w:t>2012 dry season</w:t>
            </w:r>
          </w:p>
        </w:tc>
      </w:tr>
      <w:tr w:rsidR="000210EE" w:rsidRPr="007E6883" w:rsidTr="00C01546">
        <w:tc>
          <w:tcPr>
            <w:tcW w:w="4077" w:type="dxa"/>
            <w:tcBorders>
              <w:top w:val="nil"/>
              <w:bottom w:val="single" w:sz="4" w:space="0" w:color="auto"/>
            </w:tcBorders>
            <w:vAlign w:val="center"/>
          </w:tcPr>
          <w:p w:rsidR="000210EE" w:rsidRPr="007E6883" w:rsidRDefault="000210EE" w:rsidP="00C01546">
            <w:pPr>
              <w:pStyle w:val="formattable"/>
              <w:spacing w:before="100" w:beforeAutospacing="1" w:after="100" w:afterAutospacing="1" w:line="240" w:lineRule="atLeast"/>
              <w:jc w:val="center"/>
              <w:rPr>
                <w:b/>
                <w:bCs/>
                <w:sz w:val="18"/>
                <w:szCs w:val="18"/>
              </w:rPr>
            </w:pPr>
          </w:p>
        </w:tc>
        <w:tc>
          <w:tcPr>
            <w:tcW w:w="1276" w:type="dxa"/>
            <w:tcBorders>
              <w:top w:val="single" w:sz="4" w:space="0" w:color="auto"/>
              <w:bottom w:val="single" w:sz="4" w:space="0" w:color="auto"/>
            </w:tcBorders>
            <w:vAlign w:val="center"/>
          </w:tcPr>
          <w:p w:rsidR="000210EE" w:rsidRPr="007E6883" w:rsidRDefault="000210EE" w:rsidP="00C01546">
            <w:pPr>
              <w:pStyle w:val="formattable"/>
              <w:spacing w:before="100" w:beforeAutospacing="1" w:after="100" w:afterAutospacing="1" w:line="240" w:lineRule="atLeast"/>
              <w:jc w:val="center"/>
              <w:rPr>
                <w:b/>
                <w:bCs/>
                <w:sz w:val="18"/>
                <w:szCs w:val="18"/>
              </w:rPr>
            </w:pPr>
            <w:r w:rsidRPr="007E6883">
              <w:rPr>
                <w:b/>
                <w:bCs/>
                <w:sz w:val="18"/>
                <w:szCs w:val="18"/>
              </w:rPr>
              <w:t>Baht/ton</w:t>
            </w:r>
          </w:p>
        </w:tc>
        <w:tc>
          <w:tcPr>
            <w:tcW w:w="992" w:type="dxa"/>
            <w:tcBorders>
              <w:top w:val="single" w:sz="4" w:space="0" w:color="auto"/>
              <w:bottom w:val="single" w:sz="4" w:space="0" w:color="auto"/>
            </w:tcBorders>
            <w:vAlign w:val="center"/>
          </w:tcPr>
          <w:p w:rsidR="000210EE" w:rsidRPr="007E6883" w:rsidRDefault="000210EE" w:rsidP="00C01546">
            <w:pPr>
              <w:pStyle w:val="formattable"/>
              <w:spacing w:before="100" w:beforeAutospacing="1" w:after="100" w:afterAutospacing="1" w:line="240" w:lineRule="atLeast"/>
              <w:jc w:val="center"/>
              <w:rPr>
                <w:b/>
                <w:bCs/>
                <w:sz w:val="18"/>
                <w:szCs w:val="18"/>
              </w:rPr>
            </w:pPr>
            <w:r w:rsidRPr="007E6883">
              <w:rPr>
                <w:b/>
                <w:bCs/>
                <w:sz w:val="18"/>
                <w:szCs w:val="18"/>
              </w:rPr>
              <w:t>% of loss</w:t>
            </w:r>
          </w:p>
        </w:tc>
        <w:tc>
          <w:tcPr>
            <w:tcW w:w="1134" w:type="dxa"/>
            <w:tcBorders>
              <w:top w:val="single" w:sz="4" w:space="0" w:color="auto"/>
              <w:bottom w:val="single" w:sz="4" w:space="0" w:color="auto"/>
            </w:tcBorders>
            <w:vAlign w:val="center"/>
          </w:tcPr>
          <w:p w:rsidR="000210EE" w:rsidRPr="007E6883" w:rsidRDefault="000210EE" w:rsidP="00C01546">
            <w:pPr>
              <w:pStyle w:val="formattable"/>
              <w:spacing w:before="100" w:beforeAutospacing="1" w:after="100" w:afterAutospacing="1" w:line="240" w:lineRule="atLeast"/>
              <w:jc w:val="center"/>
              <w:rPr>
                <w:b/>
                <w:bCs/>
                <w:sz w:val="18"/>
                <w:szCs w:val="18"/>
              </w:rPr>
            </w:pPr>
            <w:r w:rsidRPr="007E6883">
              <w:rPr>
                <w:b/>
                <w:bCs/>
                <w:sz w:val="18"/>
                <w:szCs w:val="18"/>
              </w:rPr>
              <w:t>Baht-ton</w:t>
            </w:r>
          </w:p>
        </w:tc>
        <w:tc>
          <w:tcPr>
            <w:tcW w:w="1043" w:type="dxa"/>
            <w:tcBorders>
              <w:top w:val="single" w:sz="4" w:space="0" w:color="auto"/>
              <w:bottom w:val="single" w:sz="4" w:space="0" w:color="auto"/>
            </w:tcBorders>
            <w:vAlign w:val="center"/>
          </w:tcPr>
          <w:p w:rsidR="000210EE" w:rsidRPr="007E6883" w:rsidRDefault="000210EE" w:rsidP="00C01546">
            <w:pPr>
              <w:pStyle w:val="formattable"/>
              <w:spacing w:before="100" w:beforeAutospacing="1" w:after="100" w:afterAutospacing="1" w:line="240" w:lineRule="atLeast"/>
              <w:jc w:val="center"/>
              <w:rPr>
                <w:b/>
                <w:bCs/>
                <w:sz w:val="18"/>
                <w:szCs w:val="18"/>
              </w:rPr>
            </w:pPr>
            <w:r w:rsidRPr="007E6883">
              <w:rPr>
                <w:b/>
                <w:bCs/>
                <w:sz w:val="18"/>
                <w:szCs w:val="18"/>
              </w:rPr>
              <w:t>% of loss</w:t>
            </w:r>
          </w:p>
        </w:tc>
      </w:tr>
      <w:tr w:rsidR="000210EE" w:rsidRPr="007E6883" w:rsidTr="00C01546">
        <w:tc>
          <w:tcPr>
            <w:tcW w:w="4077" w:type="dxa"/>
            <w:tcBorders>
              <w:top w:val="single" w:sz="4" w:space="0" w:color="auto"/>
            </w:tcBorders>
            <w:vAlign w:val="center"/>
          </w:tcPr>
          <w:p w:rsidR="000210EE" w:rsidRPr="007E6883" w:rsidRDefault="000210EE" w:rsidP="00C01546">
            <w:pPr>
              <w:pStyle w:val="formattable"/>
              <w:spacing w:before="100" w:beforeAutospacing="1" w:after="100" w:afterAutospacing="1" w:line="240" w:lineRule="atLeast"/>
              <w:rPr>
                <w:b/>
                <w:bCs/>
                <w:sz w:val="18"/>
                <w:szCs w:val="18"/>
              </w:rPr>
            </w:pPr>
            <w:r w:rsidRPr="007E6883">
              <w:rPr>
                <w:b/>
                <w:bCs/>
                <w:sz w:val="18"/>
                <w:szCs w:val="18"/>
              </w:rPr>
              <w:t>A. Source of loss</w:t>
            </w:r>
          </w:p>
        </w:tc>
        <w:tc>
          <w:tcPr>
            <w:tcW w:w="1276" w:type="dxa"/>
            <w:tcBorders>
              <w:top w:val="single" w:sz="4" w:space="0" w:color="auto"/>
            </w:tcBorders>
            <w:vAlign w:val="center"/>
          </w:tcPr>
          <w:p w:rsidR="000210EE" w:rsidRPr="007E6883" w:rsidRDefault="000210EE" w:rsidP="00C01546">
            <w:pPr>
              <w:pStyle w:val="formattable"/>
              <w:spacing w:before="100" w:beforeAutospacing="1" w:after="100" w:afterAutospacing="1" w:line="240" w:lineRule="atLeast"/>
              <w:jc w:val="right"/>
              <w:rPr>
                <w:b/>
                <w:bCs/>
                <w:sz w:val="18"/>
                <w:szCs w:val="18"/>
              </w:rPr>
            </w:pPr>
          </w:p>
        </w:tc>
        <w:tc>
          <w:tcPr>
            <w:tcW w:w="992" w:type="dxa"/>
            <w:tcBorders>
              <w:top w:val="single" w:sz="4" w:space="0" w:color="auto"/>
            </w:tcBorders>
            <w:vAlign w:val="center"/>
          </w:tcPr>
          <w:p w:rsidR="000210EE" w:rsidRPr="007E6883" w:rsidRDefault="000210EE" w:rsidP="00C01546">
            <w:pPr>
              <w:pStyle w:val="formattable"/>
              <w:spacing w:before="100" w:beforeAutospacing="1" w:after="100" w:afterAutospacing="1" w:line="240" w:lineRule="atLeast"/>
              <w:jc w:val="right"/>
              <w:rPr>
                <w:b/>
                <w:bCs/>
                <w:sz w:val="18"/>
                <w:szCs w:val="18"/>
              </w:rPr>
            </w:pPr>
          </w:p>
        </w:tc>
        <w:tc>
          <w:tcPr>
            <w:tcW w:w="1134" w:type="dxa"/>
            <w:tcBorders>
              <w:top w:val="single" w:sz="4" w:space="0" w:color="auto"/>
            </w:tcBorders>
            <w:vAlign w:val="center"/>
          </w:tcPr>
          <w:p w:rsidR="000210EE" w:rsidRPr="007E6883" w:rsidRDefault="000210EE" w:rsidP="00C01546">
            <w:pPr>
              <w:pStyle w:val="formattable"/>
              <w:spacing w:before="100" w:beforeAutospacing="1" w:after="100" w:afterAutospacing="1" w:line="240" w:lineRule="atLeast"/>
              <w:jc w:val="right"/>
              <w:rPr>
                <w:b/>
                <w:bCs/>
                <w:sz w:val="18"/>
                <w:szCs w:val="18"/>
              </w:rPr>
            </w:pPr>
          </w:p>
        </w:tc>
        <w:tc>
          <w:tcPr>
            <w:tcW w:w="1043" w:type="dxa"/>
            <w:tcBorders>
              <w:top w:val="single" w:sz="4" w:space="0" w:color="auto"/>
            </w:tcBorders>
            <w:vAlign w:val="center"/>
          </w:tcPr>
          <w:p w:rsidR="000210EE" w:rsidRPr="007E6883" w:rsidRDefault="000210EE" w:rsidP="00C01546">
            <w:pPr>
              <w:pStyle w:val="formattable"/>
              <w:spacing w:before="100" w:beforeAutospacing="1" w:after="100" w:afterAutospacing="1" w:line="240" w:lineRule="atLeast"/>
              <w:jc w:val="right"/>
              <w:rPr>
                <w:b/>
                <w:bCs/>
                <w:sz w:val="18"/>
                <w:szCs w:val="18"/>
              </w:rPr>
            </w:pPr>
          </w:p>
        </w:tc>
      </w:tr>
      <w:tr w:rsidR="000210EE" w:rsidRPr="007E6883" w:rsidTr="00C01546">
        <w:tc>
          <w:tcPr>
            <w:tcW w:w="4077" w:type="dxa"/>
            <w:vAlign w:val="center"/>
          </w:tcPr>
          <w:p w:rsidR="000210EE" w:rsidRPr="007E6883" w:rsidRDefault="00E114FC" w:rsidP="00C01546">
            <w:pPr>
              <w:pStyle w:val="formattable"/>
              <w:spacing w:before="100" w:beforeAutospacing="1" w:after="100" w:afterAutospacing="1" w:line="240" w:lineRule="atLeast"/>
              <w:rPr>
                <w:sz w:val="18"/>
                <w:szCs w:val="18"/>
              </w:rPr>
            </w:pPr>
            <w:r>
              <w:rPr>
                <w:sz w:val="18"/>
                <w:szCs w:val="18"/>
              </w:rPr>
              <w:t xml:space="preserve">1. Cost ofpledged </w:t>
            </w:r>
            <w:r w:rsidR="000210EE" w:rsidRPr="007E6883">
              <w:rPr>
                <w:sz w:val="18"/>
                <w:szCs w:val="18"/>
              </w:rPr>
              <w:t>rice</w:t>
            </w:r>
            <w:r w:rsidR="000210EE" w:rsidRPr="007E6883">
              <w:rPr>
                <w:sz w:val="18"/>
                <w:szCs w:val="18"/>
                <w:vertAlign w:val="superscript"/>
              </w:rPr>
              <w:t>1</w:t>
            </w:r>
          </w:p>
        </w:tc>
        <w:tc>
          <w:tcPr>
            <w:tcW w:w="1276"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r>
              <w:rPr>
                <w:sz w:val="18"/>
                <w:szCs w:val="18"/>
              </w:rPr>
              <w:t>27,919.02</w:t>
            </w:r>
          </w:p>
        </w:tc>
        <w:tc>
          <w:tcPr>
            <w:tcW w:w="992"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r>
              <w:rPr>
                <w:sz w:val="18"/>
                <w:szCs w:val="18"/>
              </w:rPr>
              <w:t>-</w:t>
            </w:r>
          </w:p>
        </w:tc>
        <w:tc>
          <w:tcPr>
            <w:tcW w:w="1134"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r>
              <w:rPr>
                <w:sz w:val="18"/>
                <w:szCs w:val="18"/>
              </w:rPr>
              <w:t>23,845.82</w:t>
            </w:r>
          </w:p>
        </w:tc>
        <w:tc>
          <w:tcPr>
            <w:tcW w:w="1043"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p>
        </w:tc>
      </w:tr>
      <w:tr w:rsidR="000210EE" w:rsidRPr="007E6883" w:rsidTr="00C01546">
        <w:tc>
          <w:tcPr>
            <w:tcW w:w="4077" w:type="dxa"/>
            <w:vAlign w:val="center"/>
          </w:tcPr>
          <w:p w:rsidR="000210EE" w:rsidRPr="007E6883" w:rsidRDefault="000210EE" w:rsidP="00C01546">
            <w:pPr>
              <w:pStyle w:val="formattable"/>
              <w:spacing w:before="100" w:beforeAutospacing="1" w:after="100" w:afterAutospacing="1" w:line="240" w:lineRule="atLeast"/>
              <w:rPr>
                <w:sz w:val="18"/>
                <w:szCs w:val="18"/>
              </w:rPr>
            </w:pPr>
            <w:r>
              <w:rPr>
                <w:sz w:val="18"/>
                <w:szCs w:val="18"/>
              </w:rPr>
              <w:t>2. Operating costs</w:t>
            </w:r>
            <w:r w:rsidRPr="007E6883">
              <w:rPr>
                <w:sz w:val="18"/>
                <w:szCs w:val="18"/>
                <w:vertAlign w:val="superscript"/>
              </w:rPr>
              <w:t>2</w:t>
            </w:r>
          </w:p>
        </w:tc>
        <w:tc>
          <w:tcPr>
            <w:tcW w:w="1276"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1,686.5</w:t>
            </w:r>
          </w:p>
        </w:tc>
        <w:tc>
          <w:tcPr>
            <w:tcW w:w="992"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11.11</w:t>
            </w:r>
          </w:p>
        </w:tc>
        <w:tc>
          <w:tcPr>
            <w:tcW w:w="1134"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829.24</w:t>
            </w:r>
          </w:p>
        </w:tc>
        <w:tc>
          <w:tcPr>
            <w:tcW w:w="1043"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r>
              <w:rPr>
                <w:sz w:val="18"/>
                <w:szCs w:val="18"/>
              </w:rPr>
              <w:t>7.04</w:t>
            </w:r>
          </w:p>
        </w:tc>
      </w:tr>
      <w:tr w:rsidR="000210EE" w:rsidRPr="007E6883" w:rsidTr="00C01546">
        <w:tc>
          <w:tcPr>
            <w:tcW w:w="4077" w:type="dxa"/>
            <w:vAlign w:val="center"/>
          </w:tcPr>
          <w:p w:rsidR="000210EE" w:rsidRDefault="000210EE" w:rsidP="00C01546">
            <w:pPr>
              <w:pStyle w:val="formattable"/>
              <w:spacing w:before="100" w:beforeAutospacing="1" w:after="100" w:afterAutospacing="1" w:line="240" w:lineRule="atLeast"/>
              <w:rPr>
                <w:sz w:val="18"/>
                <w:szCs w:val="18"/>
              </w:rPr>
            </w:pPr>
            <w:r>
              <w:rPr>
                <w:sz w:val="18"/>
                <w:szCs w:val="18"/>
              </w:rPr>
              <w:t>3. Average total cost</w:t>
            </w:r>
          </w:p>
        </w:tc>
        <w:tc>
          <w:tcPr>
            <w:tcW w:w="1276"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29,605.52</w:t>
            </w:r>
          </w:p>
        </w:tc>
        <w:tc>
          <w:tcPr>
            <w:tcW w:w="992"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w:t>
            </w:r>
          </w:p>
        </w:tc>
        <w:tc>
          <w:tcPr>
            <w:tcW w:w="1134"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24,675.06</w:t>
            </w:r>
          </w:p>
        </w:tc>
        <w:tc>
          <w:tcPr>
            <w:tcW w:w="1043"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p>
        </w:tc>
      </w:tr>
      <w:tr w:rsidR="000210EE" w:rsidRPr="007E6883" w:rsidTr="00C01546">
        <w:tc>
          <w:tcPr>
            <w:tcW w:w="4077" w:type="dxa"/>
            <w:vAlign w:val="center"/>
          </w:tcPr>
          <w:p w:rsidR="000210EE" w:rsidRDefault="000210EE" w:rsidP="00C01546">
            <w:pPr>
              <w:pStyle w:val="formattable"/>
              <w:spacing w:before="100" w:beforeAutospacing="1" w:after="100" w:afterAutospacing="1" w:line="240" w:lineRule="atLeast"/>
              <w:rPr>
                <w:sz w:val="18"/>
                <w:szCs w:val="18"/>
              </w:rPr>
            </w:pPr>
            <w:r>
              <w:rPr>
                <w:sz w:val="18"/>
                <w:szCs w:val="18"/>
              </w:rPr>
              <w:t>4. Selling prices</w:t>
            </w:r>
          </w:p>
        </w:tc>
        <w:tc>
          <w:tcPr>
            <w:tcW w:w="1276"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14,435.71</w:t>
            </w:r>
          </w:p>
        </w:tc>
        <w:tc>
          <w:tcPr>
            <w:tcW w:w="992"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w:t>
            </w:r>
          </w:p>
        </w:tc>
        <w:tc>
          <w:tcPr>
            <w:tcW w:w="1134"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12,893.00</w:t>
            </w:r>
          </w:p>
        </w:tc>
        <w:tc>
          <w:tcPr>
            <w:tcW w:w="1043"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p>
        </w:tc>
      </w:tr>
      <w:tr w:rsidR="000210EE" w:rsidRPr="00B374FD" w:rsidTr="00C01546">
        <w:tc>
          <w:tcPr>
            <w:tcW w:w="4077" w:type="dxa"/>
            <w:vAlign w:val="center"/>
          </w:tcPr>
          <w:p w:rsidR="000210EE" w:rsidRPr="00B374FD" w:rsidRDefault="000210EE" w:rsidP="00C01546">
            <w:pPr>
              <w:pStyle w:val="formattable"/>
              <w:spacing w:before="100" w:beforeAutospacing="1" w:after="100" w:afterAutospacing="1" w:line="240" w:lineRule="atLeast"/>
              <w:rPr>
                <w:sz w:val="18"/>
                <w:szCs w:val="18"/>
              </w:rPr>
            </w:pPr>
            <w:r w:rsidRPr="00B374FD">
              <w:rPr>
                <w:sz w:val="18"/>
                <w:szCs w:val="18"/>
              </w:rPr>
              <w:t>5. Loss</w:t>
            </w:r>
            <w:r w:rsidR="00DB4B3D">
              <w:rPr>
                <w:sz w:val="18"/>
                <w:szCs w:val="18"/>
                <w:vertAlign w:val="superscript"/>
              </w:rPr>
              <w:t>2</w:t>
            </w:r>
            <w:r w:rsidRPr="00B374FD">
              <w:rPr>
                <w:sz w:val="18"/>
                <w:szCs w:val="18"/>
              </w:rPr>
              <w:t xml:space="preserve"> = (4) – (3)</w:t>
            </w:r>
          </w:p>
        </w:tc>
        <w:tc>
          <w:tcPr>
            <w:tcW w:w="1276" w:type="dxa"/>
            <w:vAlign w:val="center"/>
          </w:tcPr>
          <w:p w:rsidR="000210EE" w:rsidRPr="00B374FD" w:rsidRDefault="000210EE" w:rsidP="00C01546">
            <w:pPr>
              <w:pStyle w:val="formattable"/>
              <w:spacing w:before="100" w:beforeAutospacing="1" w:after="100" w:afterAutospacing="1" w:line="240" w:lineRule="atLeast"/>
              <w:jc w:val="right"/>
              <w:rPr>
                <w:b/>
                <w:bCs/>
                <w:sz w:val="18"/>
                <w:szCs w:val="18"/>
              </w:rPr>
            </w:pPr>
            <w:r w:rsidRPr="00B374FD">
              <w:rPr>
                <w:b/>
                <w:bCs/>
                <w:sz w:val="18"/>
                <w:szCs w:val="18"/>
              </w:rPr>
              <w:t>-15,169.81</w:t>
            </w:r>
          </w:p>
        </w:tc>
        <w:tc>
          <w:tcPr>
            <w:tcW w:w="992" w:type="dxa"/>
            <w:vAlign w:val="center"/>
          </w:tcPr>
          <w:p w:rsidR="000210EE" w:rsidRPr="00B374FD" w:rsidRDefault="000210EE" w:rsidP="00C01546">
            <w:pPr>
              <w:pStyle w:val="formattable"/>
              <w:spacing w:before="100" w:beforeAutospacing="1" w:after="100" w:afterAutospacing="1" w:line="240" w:lineRule="atLeast"/>
              <w:jc w:val="right"/>
              <w:rPr>
                <w:b/>
                <w:bCs/>
                <w:sz w:val="18"/>
                <w:szCs w:val="18"/>
              </w:rPr>
            </w:pPr>
            <w:r w:rsidRPr="00B374FD">
              <w:rPr>
                <w:b/>
                <w:bCs/>
                <w:sz w:val="18"/>
                <w:szCs w:val="18"/>
              </w:rPr>
              <w:t>100.00</w:t>
            </w:r>
          </w:p>
        </w:tc>
        <w:tc>
          <w:tcPr>
            <w:tcW w:w="1134" w:type="dxa"/>
            <w:vAlign w:val="center"/>
          </w:tcPr>
          <w:p w:rsidR="000210EE" w:rsidRPr="00B374FD" w:rsidRDefault="000210EE" w:rsidP="00C01546">
            <w:pPr>
              <w:pStyle w:val="formattable"/>
              <w:spacing w:before="100" w:beforeAutospacing="1" w:after="100" w:afterAutospacing="1" w:line="240" w:lineRule="atLeast"/>
              <w:jc w:val="right"/>
              <w:rPr>
                <w:b/>
                <w:bCs/>
                <w:sz w:val="18"/>
                <w:szCs w:val="18"/>
              </w:rPr>
            </w:pPr>
            <w:r w:rsidRPr="00B374FD">
              <w:rPr>
                <w:b/>
                <w:bCs/>
                <w:sz w:val="18"/>
                <w:szCs w:val="18"/>
              </w:rPr>
              <w:t>-11,782.06</w:t>
            </w:r>
          </w:p>
        </w:tc>
        <w:tc>
          <w:tcPr>
            <w:tcW w:w="1043" w:type="dxa"/>
            <w:vAlign w:val="center"/>
          </w:tcPr>
          <w:p w:rsidR="000210EE" w:rsidRPr="00B374FD" w:rsidRDefault="000210EE" w:rsidP="00C01546">
            <w:pPr>
              <w:pStyle w:val="formattable"/>
              <w:spacing w:before="100" w:beforeAutospacing="1" w:after="100" w:afterAutospacing="1" w:line="240" w:lineRule="atLeast"/>
              <w:jc w:val="right"/>
              <w:rPr>
                <w:b/>
                <w:bCs/>
                <w:sz w:val="18"/>
                <w:szCs w:val="18"/>
              </w:rPr>
            </w:pPr>
            <w:r w:rsidRPr="00B374FD">
              <w:rPr>
                <w:b/>
                <w:bCs/>
                <w:sz w:val="18"/>
                <w:szCs w:val="18"/>
              </w:rPr>
              <w:t>100.00</w:t>
            </w:r>
          </w:p>
        </w:tc>
      </w:tr>
      <w:tr w:rsidR="000210EE" w:rsidRPr="007E6883" w:rsidTr="00C01546">
        <w:tc>
          <w:tcPr>
            <w:tcW w:w="4077" w:type="dxa"/>
            <w:vAlign w:val="center"/>
          </w:tcPr>
          <w:p w:rsidR="000210EE" w:rsidRDefault="000210EE" w:rsidP="00FC6E5A">
            <w:pPr>
              <w:pStyle w:val="formattable"/>
              <w:tabs>
                <w:tab w:val="left" w:pos="290"/>
              </w:tabs>
              <w:spacing w:before="100" w:beforeAutospacing="1" w:after="100" w:afterAutospacing="1" w:line="240" w:lineRule="atLeast"/>
              <w:ind w:left="284"/>
              <w:rPr>
                <w:sz w:val="18"/>
                <w:szCs w:val="18"/>
              </w:rPr>
            </w:pPr>
            <w:r>
              <w:rPr>
                <w:sz w:val="18"/>
                <w:szCs w:val="18"/>
              </w:rPr>
              <w:tab/>
              <w:t>5.1 Market price of paddy</w:t>
            </w:r>
            <w:r w:rsidR="00FC6E5A">
              <w:rPr>
                <w:sz w:val="18"/>
                <w:szCs w:val="18"/>
              </w:rPr>
              <w:t xml:space="preserve"> converted into milled        rice</w:t>
            </w:r>
            <w:r w:rsidRPr="007E6883">
              <w:rPr>
                <w:sz w:val="18"/>
                <w:szCs w:val="18"/>
                <w:vertAlign w:val="superscript"/>
              </w:rPr>
              <w:t>4</w:t>
            </w:r>
          </w:p>
        </w:tc>
        <w:tc>
          <w:tcPr>
            <w:tcW w:w="1276"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18,344.26</w:t>
            </w:r>
          </w:p>
        </w:tc>
        <w:tc>
          <w:tcPr>
            <w:tcW w:w="992" w:type="dxa"/>
            <w:vAlign w:val="center"/>
          </w:tcPr>
          <w:p w:rsidR="000210EE" w:rsidRDefault="000210EE" w:rsidP="00C01546">
            <w:pPr>
              <w:pStyle w:val="formattable"/>
              <w:spacing w:before="100" w:beforeAutospacing="1" w:after="100" w:afterAutospacing="1" w:line="240" w:lineRule="atLeast"/>
              <w:jc w:val="right"/>
              <w:rPr>
                <w:sz w:val="18"/>
                <w:szCs w:val="18"/>
              </w:rPr>
            </w:pPr>
          </w:p>
        </w:tc>
        <w:tc>
          <w:tcPr>
            <w:tcW w:w="1134"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17,077.05</w:t>
            </w:r>
          </w:p>
        </w:tc>
        <w:tc>
          <w:tcPr>
            <w:tcW w:w="1043"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p>
        </w:tc>
      </w:tr>
      <w:tr w:rsidR="000210EE" w:rsidRPr="007E6883" w:rsidTr="00C01546">
        <w:tc>
          <w:tcPr>
            <w:tcW w:w="4077" w:type="dxa"/>
            <w:vAlign w:val="center"/>
          </w:tcPr>
          <w:p w:rsidR="000210EE" w:rsidRDefault="000210EE" w:rsidP="00C01546">
            <w:pPr>
              <w:pStyle w:val="formattable"/>
              <w:tabs>
                <w:tab w:val="left" w:pos="290"/>
              </w:tabs>
              <w:spacing w:before="100" w:beforeAutospacing="1" w:after="100" w:afterAutospacing="1" w:line="240" w:lineRule="atLeast"/>
              <w:rPr>
                <w:sz w:val="18"/>
                <w:szCs w:val="18"/>
              </w:rPr>
            </w:pPr>
            <w:r>
              <w:rPr>
                <w:sz w:val="18"/>
                <w:szCs w:val="18"/>
              </w:rPr>
              <w:tab/>
              <w:t>5.2 Loss from farmer subsidy</w:t>
            </w:r>
            <w:r w:rsidR="00EB48B9">
              <w:rPr>
                <w:sz w:val="18"/>
                <w:szCs w:val="18"/>
                <w:vertAlign w:val="superscript"/>
              </w:rPr>
              <w:t>5</w:t>
            </w:r>
            <w:r>
              <w:rPr>
                <w:sz w:val="18"/>
                <w:szCs w:val="18"/>
              </w:rPr>
              <w:t xml:space="preserve"> = (1)-(5.1)</w:t>
            </w:r>
          </w:p>
        </w:tc>
        <w:tc>
          <w:tcPr>
            <w:tcW w:w="1276" w:type="dxa"/>
            <w:vAlign w:val="center"/>
          </w:tcPr>
          <w:p w:rsidR="000210EE" w:rsidRDefault="000210EE" w:rsidP="00C01546">
            <w:pPr>
              <w:pStyle w:val="formattable"/>
              <w:spacing w:before="100" w:beforeAutospacing="1" w:after="100" w:afterAutospacing="1" w:line="240" w:lineRule="atLeast"/>
              <w:jc w:val="right"/>
              <w:rPr>
                <w:sz w:val="18"/>
                <w:szCs w:val="18"/>
              </w:rPr>
            </w:pPr>
            <w:r w:rsidRPr="005510AC">
              <w:rPr>
                <w:sz w:val="18"/>
                <w:szCs w:val="18"/>
              </w:rPr>
              <w:t>-9,574.76</w:t>
            </w:r>
          </w:p>
        </w:tc>
        <w:tc>
          <w:tcPr>
            <w:tcW w:w="992"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63.12</w:t>
            </w:r>
          </w:p>
        </w:tc>
        <w:tc>
          <w:tcPr>
            <w:tcW w:w="1134" w:type="dxa"/>
            <w:vAlign w:val="center"/>
          </w:tcPr>
          <w:p w:rsidR="000210EE" w:rsidRDefault="000210EE" w:rsidP="00C01546">
            <w:pPr>
              <w:pStyle w:val="formattable"/>
              <w:spacing w:before="100" w:beforeAutospacing="1" w:after="100" w:afterAutospacing="1" w:line="240" w:lineRule="atLeast"/>
              <w:jc w:val="right"/>
              <w:rPr>
                <w:sz w:val="18"/>
                <w:szCs w:val="18"/>
              </w:rPr>
            </w:pPr>
            <w:r w:rsidRPr="005510AC">
              <w:rPr>
                <w:sz w:val="18"/>
                <w:szCs w:val="18"/>
              </w:rPr>
              <w:t>-6,768.77</w:t>
            </w:r>
          </w:p>
        </w:tc>
        <w:tc>
          <w:tcPr>
            <w:tcW w:w="1043" w:type="dxa"/>
            <w:vAlign w:val="center"/>
          </w:tcPr>
          <w:p w:rsidR="000210EE" w:rsidRPr="007E6883" w:rsidRDefault="000210EE" w:rsidP="00C01546">
            <w:pPr>
              <w:pStyle w:val="formattable"/>
              <w:spacing w:before="100" w:beforeAutospacing="1" w:after="100" w:afterAutospacing="1" w:line="240" w:lineRule="atLeast"/>
              <w:jc w:val="right"/>
              <w:rPr>
                <w:sz w:val="18"/>
                <w:szCs w:val="18"/>
              </w:rPr>
            </w:pPr>
            <w:r>
              <w:rPr>
                <w:sz w:val="18"/>
                <w:szCs w:val="18"/>
              </w:rPr>
              <w:t>57.45</w:t>
            </w:r>
          </w:p>
        </w:tc>
      </w:tr>
      <w:tr w:rsidR="000210EE" w:rsidRPr="007E6883" w:rsidTr="00C01546">
        <w:tc>
          <w:tcPr>
            <w:tcW w:w="4077" w:type="dxa"/>
            <w:tcBorders>
              <w:bottom w:val="nil"/>
            </w:tcBorders>
            <w:vAlign w:val="center"/>
          </w:tcPr>
          <w:p w:rsidR="000210EE" w:rsidRDefault="000210EE" w:rsidP="00C01546">
            <w:pPr>
              <w:pStyle w:val="formattable"/>
              <w:tabs>
                <w:tab w:val="left" w:pos="290"/>
              </w:tabs>
              <w:spacing w:before="100" w:beforeAutospacing="1" w:after="100" w:afterAutospacing="1" w:line="240" w:lineRule="atLeast"/>
              <w:rPr>
                <w:sz w:val="18"/>
                <w:szCs w:val="18"/>
              </w:rPr>
            </w:pPr>
            <w:r>
              <w:rPr>
                <w:sz w:val="18"/>
                <w:szCs w:val="18"/>
              </w:rPr>
              <w:tab/>
              <w:t>5.3 Additional loss due to low selling price</w:t>
            </w:r>
          </w:p>
        </w:tc>
        <w:tc>
          <w:tcPr>
            <w:tcW w:w="1276" w:type="dxa"/>
            <w:tcBorders>
              <w:bottom w:val="nil"/>
            </w:tcBorders>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-3,908.55</w:t>
            </w:r>
          </w:p>
        </w:tc>
        <w:tc>
          <w:tcPr>
            <w:tcW w:w="992" w:type="dxa"/>
            <w:tcBorders>
              <w:bottom w:val="nil"/>
            </w:tcBorders>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25.77</w:t>
            </w:r>
          </w:p>
        </w:tc>
        <w:tc>
          <w:tcPr>
            <w:tcW w:w="1134" w:type="dxa"/>
            <w:tcBorders>
              <w:bottom w:val="nil"/>
            </w:tcBorders>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-4,184.05</w:t>
            </w:r>
          </w:p>
        </w:tc>
        <w:tc>
          <w:tcPr>
            <w:tcW w:w="1043" w:type="dxa"/>
            <w:tcBorders>
              <w:bottom w:val="nil"/>
            </w:tcBorders>
            <w:vAlign w:val="center"/>
          </w:tcPr>
          <w:p w:rsidR="000210EE" w:rsidRPr="007E6883" w:rsidRDefault="000210EE" w:rsidP="00C01546">
            <w:pPr>
              <w:pStyle w:val="formattable"/>
              <w:spacing w:before="100" w:beforeAutospacing="1" w:after="100" w:afterAutospacing="1" w:line="240" w:lineRule="atLeast"/>
              <w:jc w:val="right"/>
              <w:rPr>
                <w:sz w:val="18"/>
                <w:szCs w:val="18"/>
              </w:rPr>
            </w:pPr>
            <w:r>
              <w:rPr>
                <w:sz w:val="18"/>
                <w:szCs w:val="18"/>
              </w:rPr>
              <w:t>35.51</w:t>
            </w:r>
          </w:p>
        </w:tc>
      </w:tr>
      <w:tr w:rsidR="000210EE" w:rsidRPr="007E6883" w:rsidTr="00C01546">
        <w:tc>
          <w:tcPr>
            <w:tcW w:w="4077" w:type="dxa"/>
            <w:tcBorders>
              <w:top w:val="nil"/>
              <w:bottom w:val="single" w:sz="4" w:space="0" w:color="auto"/>
            </w:tcBorders>
            <w:vAlign w:val="center"/>
          </w:tcPr>
          <w:p w:rsidR="000210EE" w:rsidRDefault="000210EE" w:rsidP="00C01546">
            <w:pPr>
              <w:pStyle w:val="formattable"/>
              <w:tabs>
                <w:tab w:val="left" w:pos="290"/>
              </w:tabs>
              <w:spacing w:before="100" w:beforeAutospacing="1" w:after="100" w:afterAutospacing="1" w:line="240" w:lineRule="atLeast"/>
              <w:rPr>
                <w:sz w:val="18"/>
                <w:szCs w:val="18"/>
              </w:rPr>
            </w:pPr>
            <w:r>
              <w:rPr>
                <w:sz w:val="18"/>
                <w:szCs w:val="18"/>
              </w:rPr>
              <w:t>6. Wholesale price of rice</w:t>
            </w:r>
            <w:r>
              <w:rPr>
                <w:sz w:val="18"/>
                <w:szCs w:val="18"/>
                <w:vertAlign w:val="superscript"/>
              </w:rPr>
              <w:t>6</w:t>
            </w:r>
          </w:p>
        </w:tc>
        <w:tc>
          <w:tcPr>
            <w:tcW w:w="1276" w:type="dxa"/>
            <w:tcBorders>
              <w:top w:val="nil"/>
              <w:bottom w:val="single" w:sz="4" w:space="0" w:color="auto"/>
            </w:tcBorders>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19,635.00</w:t>
            </w:r>
          </w:p>
        </w:tc>
        <w:tc>
          <w:tcPr>
            <w:tcW w:w="992" w:type="dxa"/>
            <w:tcBorders>
              <w:top w:val="nil"/>
              <w:bottom w:val="single" w:sz="4" w:space="0" w:color="auto"/>
            </w:tcBorders>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w:t>
            </w:r>
          </w:p>
        </w:tc>
        <w:tc>
          <w:tcPr>
            <w:tcW w:w="1134" w:type="dxa"/>
            <w:tcBorders>
              <w:top w:val="nil"/>
              <w:bottom w:val="single" w:sz="4" w:space="0" w:color="auto"/>
            </w:tcBorders>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17,266.00</w:t>
            </w:r>
          </w:p>
        </w:tc>
        <w:tc>
          <w:tcPr>
            <w:tcW w:w="1043" w:type="dxa"/>
            <w:tcBorders>
              <w:top w:val="nil"/>
              <w:bottom w:val="single" w:sz="4" w:space="0" w:color="auto"/>
            </w:tcBorders>
            <w:vAlign w:val="center"/>
          </w:tcPr>
          <w:p w:rsidR="000210EE" w:rsidRPr="007E6883" w:rsidRDefault="000210EE" w:rsidP="00C01546">
            <w:pPr>
              <w:pStyle w:val="formattable"/>
              <w:spacing w:before="100" w:beforeAutospacing="1" w:after="100" w:afterAutospacing="1" w:line="240" w:lineRule="atLeast"/>
              <w:jc w:val="right"/>
              <w:rPr>
                <w:sz w:val="18"/>
                <w:szCs w:val="18"/>
              </w:rPr>
            </w:pPr>
            <w:r>
              <w:rPr>
                <w:sz w:val="18"/>
                <w:szCs w:val="18"/>
              </w:rPr>
              <w:t>-</w:t>
            </w:r>
          </w:p>
        </w:tc>
      </w:tr>
      <w:tr w:rsidR="000210EE" w:rsidRPr="007E6883" w:rsidTr="00C01546">
        <w:tc>
          <w:tcPr>
            <w:tcW w:w="4077" w:type="dxa"/>
            <w:tcBorders>
              <w:top w:val="single" w:sz="4" w:space="0" w:color="auto"/>
              <w:bottom w:val="nil"/>
            </w:tcBorders>
            <w:vAlign w:val="center"/>
          </w:tcPr>
          <w:p w:rsidR="000210EE" w:rsidRPr="000B673D" w:rsidRDefault="000210EE" w:rsidP="00C01546">
            <w:pPr>
              <w:pStyle w:val="formattable"/>
              <w:tabs>
                <w:tab w:val="left" w:pos="290"/>
              </w:tabs>
              <w:spacing w:before="100" w:beforeAutospacing="1" w:after="100" w:afterAutospacing="1" w:line="240" w:lineRule="atLeast"/>
              <w:rPr>
                <w:b/>
                <w:bCs/>
                <w:sz w:val="18"/>
                <w:szCs w:val="18"/>
                <w:vertAlign w:val="superscript"/>
              </w:rPr>
            </w:pPr>
            <w:r w:rsidRPr="007E6883">
              <w:rPr>
                <w:b/>
                <w:bCs/>
                <w:sz w:val="18"/>
                <w:szCs w:val="18"/>
              </w:rPr>
              <w:t>B. Economic rent</w:t>
            </w:r>
            <w:r w:rsidR="000B673D">
              <w:rPr>
                <w:b/>
                <w:bCs/>
                <w:sz w:val="18"/>
                <w:szCs w:val="18"/>
                <w:vertAlign w:val="superscript"/>
              </w:rPr>
              <w:t>7</w:t>
            </w:r>
          </w:p>
        </w:tc>
        <w:tc>
          <w:tcPr>
            <w:tcW w:w="1276" w:type="dxa"/>
            <w:tcBorders>
              <w:top w:val="single" w:sz="4" w:space="0" w:color="auto"/>
              <w:bottom w:val="nil"/>
            </w:tcBorders>
            <w:vAlign w:val="center"/>
          </w:tcPr>
          <w:p w:rsidR="000210EE" w:rsidRPr="007E6883" w:rsidRDefault="00A77357" w:rsidP="00C01546">
            <w:pPr>
              <w:pStyle w:val="formattable"/>
              <w:spacing w:before="100" w:beforeAutospacing="1" w:after="100" w:afterAutospacing="1" w:line="240" w:lineRule="atLeast"/>
              <w:jc w:val="right"/>
              <w:rPr>
                <w:b/>
                <w:bCs/>
                <w:sz w:val="18"/>
                <w:szCs w:val="18"/>
              </w:rPr>
            </w:pPr>
            <w:r>
              <w:rPr>
                <w:b/>
                <w:bCs/>
                <w:sz w:val="18"/>
                <w:szCs w:val="18"/>
              </w:rPr>
              <w:t>19,596.27</w:t>
            </w:r>
          </w:p>
        </w:tc>
        <w:tc>
          <w:tcPr>
            <w:tcW w:w="992" w:type="dxa"/>
            <w:tcBorders>
              <w:top w:val="single" w:sz="4" w:space="0" w:color="auto"/>
              <w:bottom w:val="nil"/>
            </w:tcBorders>
            <w:vAlign w:val="center"/>
          </w:tcPr>
          <w:p w:rsidR="000210EE" w:rsidRPr="007E6883" w:rsidRDefault="000210EE" w:rsidP="00C01546">
            <w:pPr>
              <w:pStyle w:val="formattable"/>
              <w:spacing w:before="100" w:beforeAutospacing="1" w:after="100" w:afterAutospacing="1" w:line="240" w:lineRule="atLeast"/>
              <w:jc w:val="right"/>
              <w:rPr>
                <w:b/>
                <w:bCs/>
                <w:sz w:val="18"/>
                <w:szCs w:val="18"/>
              </w:rPr>
            </w:pPr>
            <w:r>
              <w:rPr>
                <w:b/>
                <w:bCs/>
                <w:sz w:val="18"/>
                <w:szCs w:val="18"/>
              </w:rPr>
              <w:t>100.00</w:t>
            </w:r>
          </w:p>
        </w:tc>
        <w:tc>
          <w:tcPr>
            <w:tcW w:w="1134" w:type="dxa"/>
            <w:tcBorders>
              <w:top w:val="single" w:sz="4" w:space="0" w:color="auto"/>
              <w:bottom w:val="nil"/>
            </w:tcBorders>
            <w:vAlign w:val="center"/>
          </w:tcPr>
          <w:p w:rsidR="000210EE" w:rsidRPr="007E6883" w:rsidRDefault="00A77357" w:rsidP="00C01546">
            <w:pPr>
              <w:pStyle w:val="formattable"/>
              <w:spacing w:before="100" w:beforeAutospacing="1" w:after="100" w:afterAutospacing="1" w:line="240" w:lineRule="atLeast"/>
              <w:jc w:val="right"/>
              <w:rPr>
                <w:b/>
                <w:bCs/>
                <w:sz w:val="18"/>
                <w:szCs w:val="18"/>
              </w:rPr>
            </w:pPr>
            <w:r>
              <w:rPr>
                <w:b/>
                <w:bCs/>
                <w:sz w:val="18"/>
                <w:szCs w:val="18"/>
              </w:rPr>
              <w:t>14,413.41</w:t>
            </w:r>
          </w:p>
        </w:tc>
        <w:tc>
          <w:tcPr>
            <w:tcW w:w="1043" w:type="dxa"/>
            <w:tcBorders>
              <w:top w:val="single" w:sz="4" w:space="0" w:color="auto"/>
              <w:bottom w:val="nil"/>
            </w:tcBorders>
            <w:vAlign w:val="center"/>
          </w:tcPr>
          <w:p w:rsidR="000210EE" w:rsidRPr="007E6883" w:rsidRDefault="000210EE" w:rsidP="00C01546">
            <w:pPr>
              <w:pStyle w:val="formattable"/>
              <w:spacing w:before="100" w:beforeAutospacing="1" w:after="100" w:afterAutospacing="1" w:line="240" w:lineRule="atLeast"/>
              <w:jc w:val="right"/>
              <w:rPr>
                <w:b/>
                <w:bCs/>
                <w:sz w:val="18"/>
                <w:szCs w:val="18"/>
              </w:rPr>
            </w:pPr>
            <w:r>
              <w:rPr>
                <w:b/>
                <w:bCs/>
                <w:sz w:val="18"/>
                <w:szCs w:val="18"/>
              </w:rPr>
              <w:t>100.00</w:t>
            </w:r>
          </w:p>
        </w:tc>
      </w:tr>
      <w:tr w:rsidR="000210EE" w:rsidRPr="007E6883" w:rsidTr="00C01546">
        <w:tc>
          <w:tcPr>
            <w:tcW w:w="4077" w:type="dxa"/>
            <w:vAlign w:val="center"/>
          </w:tcPr>
          <w:p w:rsidR="000210EE" w:rsidRPr="00EB48B9" w:rsidRDefault="000210EE" w:rsidP="00C01546">
            <w:pPr>
              <w:pStyle w:val="formattable"/>
              <w:tabs>
                <w:tab w:val="left" w:pos="290"/>
              </w:tabs>
              <w:spacing w:before="100" w:beforeAutospacing="1" w:after="100" w:afterAutospacing="1" w:line="240" w:lineRule="atLeast"/>
              <w:rPr>
                <w:sz w:val="18"/>
                <w:szCs w:val="18"/>
                <w:vertAlign w:val="superscript"/>
              </w:rPr>
            </w:pPr>
            <w:r>
              <w:rPr>
                <w:sz w:val="18"/>
                <w:szCs w:val="18"/>
              </w:rPr>
              <w:t>7. Rent to farmers</w:t>
            </w:r>
            <w:r w:rsidR="00EB48B9">
              <w:rPr>
                <w:sz w:val="18"/>
                <w:szCs w:val="18"/>
                <w:vertAlign w:val="superscript"/>
              </w:rPr>
              <w:t>5</w:t>
            </w:r>
          </w:p>
        </w:tc>
        <w:tc>
          <w:tcPr>
            <w:tcW w:w="1276" w:type="dxa"/>
            <w:vAlign w:val="center"/>
          </w:tcPr>
          <w:p w:rsidR="000210EE" w:rsidRDefault="007F4DD8" w:rsidP="00C01546">
            <w:pPr>
              <w:pStyle w:val="formattable"/>
              <w:spacing w:before="100" w:beforeAutospacing="1" w:after="100" w:afterAutospacing="1" w:line="240" w:lineRule="atLeast"/>
              <w:jc w:val="right"/>
              <w:rPr>
                <w:sz w:val="18"/>
                <w:szCs w:val="18"/>
              </w:rPr>
            </w:pPr>
            <w:r>
              <w:rPr>
                <w:sz w:val="18"/>
                <w:szCs w:val="18"/>
              </w:rPr>
              <w:t>11,871.48</w:t>
            </w:r>
          </w:p>
        </w:tc>
        <w:tc>
          <w:tcPr>
            <w:tcW w:w="992" w:type="dxa"/>
            <w:vAlign w:val="center"/>
          </w:tcPr>
          <w:p w:rsidR="000210EE" w:rsidRDefault="00E114FC" w:rsidP="00C01546">
            <w:pPr>
              <w:pStyle w:val="formattable"/>
              <w:spacing w:before="100" w:beforeAutospacing="1" w:after="100" w:afterAutospacing="1" w:line="240" w:lineRule="atLeast"/>
              <w:jc w:val="right"/>
              <w:rPr>
                <w:sz w:val="18"/>
                <w:szCs w:val="18"/>
              </w:rPr>
            </w:pPr>
            <w:r>
              <w:rPr>
                <w:sz w:val="18"/>
                <w:szCs w:val="18"/>
              </w:rPr>
              <w:t>60.58</w:t>
            </w:r>
          </w:p>
        </w:tc>
        <w:tc>
          <w:tcPr>
            <w:tcW w:w="1134" w:type="dxa"/>
            <w:vAlign w:val="center"/>
          </w:tcPr>
          <w:p w:rsidR="000210EE" w:rsidRDefault="007F4DD8" w:rsidP="00C01546">
            <w:pPr>
              <w:pStyle w:val="formattable"/>
              <w:spacing w:before="100" w:beforeAutospacing="1" w:after="100" w:afterAutospacing="1" w:line="240" w:lineRule="atLeast"/>
              <w:jc w:val="right"/>
              <w:rPr>
                <w:sz w:val="18"/>
                <w:szCs w:val="18"/>
              </w:rPr>
            </w:pPr>
            <w:r>
              <w:rPr>
                <w:sz w:val="18"/>
                <w:szCs w:val="18"/>
              </w:rPr>
              <w:t>7,722.87</w:t>
            </w:r>
          </w:p>
        </w:tc>
        <w:tc>
          <w:tcPr>
            <w:tcW w:w="1043" w:type="dxa"/>
            <w:vAlign w:val="center"/>
          </w:tcPr>
          <w:p w:rsidR="000210EE" w:rsidRPr="007E6883" w:rsidRDefault="00E114FC" w:rsidP="004D43F2">
            <w:pPr>
              <w:pStyle w:val="formattable"/>
              <w:spacing w:before="100" w:beforeAutospacing="1" w:after="100" w:afterAutospacing="1" w:line="240" w:lineRule="atLeast"/>
              <w:jc w:val="right"/>
              <w:rPr>
                <w:sz w:val="18"/>
                <w:szCs w:val="18"/>
              </w:rPr>
            </w:pPr>
            <w:r>
              <w:rPr>
                <w:sz w:val="18"/>
                <w:szCs w:val="18"/>
              </w:rPr>
              <w:t>53.58</w:t>
            </w:r>
          </w:p>
        </w:tc>
      </w:tr>
      <w:tr w:rsidR="000210EE" w:rsidRPr="007E6883" w:rsidTr="00C01546">
        <w:tc>
          <w:tcPr>
            <w:tcW w:w="4077" w:type="dxa"/>
            <w:tcBorders>
              <w:top w:val="nil"/>
            </w:tcBorders>
            <w:vAlign w:val="center"/>
          </w:tcPr>
          <w:p w:rsidR="000210EE" w:rsidRDefault="000210EE" w:rsidP="00C01546">
            <w:pPr>
              <w:pStyle w:val="formattable"/>
              <w:tabs>
                <w:tab w:val="left" w:pos="290"/>
              </w:tabs>
              <w:spacing w:before="100" w:beforeAutospacing="1" w:after="100" w:afterAutospacing="1" w:line="240" w:lineRule="atLeast"/>
              <w:rPr>
                <w:sz w:val="18"/>
                <w:szCs w:val="18"/>
              </w:rPr>
            </w:pPr>
            <w:r>
              <w:rPr>
                <w:sz w:val="18"/>
                <w:szCs w:val="18"/>
              </w:rPr>
              <w:t>8. Rent to millers, warehouse owners &amp; surveyors</w:t>
            </w:r>
            <w:r w:rsidR="000B673D">
              <w:rPr>
                <w:sz w:val="18"/>
                <w:szCs w:val="18"/>
                <w:vertAlign w:val="superscript"/>
              </w:rPr>
              <w:t>8</w:t>
            </w:r>
          </w:p>
        </w:tc>
        <w:tc>
          <w:tcPr>
            <w:tcW w:w="1276" w:type="dxa"/>
            <w:tcBorders>
              <w:top w:val="nil"/>
            </w:tcBorders>
            <w:vAlign w:val="center"/>
          </w:tcPr>
          <w:p w:rsidR="000210EE" w:rsidRDefault="00A77357" w:rsidP="00C01546">
            <w:pPr>
              <w:pStyle w:val="formattable"/>
              <w:spacing w:before="100" w:beforeAutospacing="1" w:after="100" w:afterAutospacing="1" w:line="240" w:lineRule="atLeast"/>
              <w:jc w:val="right"/>
              <w:rPr>
                <w:sz w:val="18"/>
                <w:szCs w:val="18"/>
              </w:rPr>
            </w:pPr>
            <w:r>
              <w:rPr>
                <w:sz w:val="18"/>
                <w:szCs w:val="18"/>
              </w:rPr>
              <w:t>2,075.5</w:t>
            </w:r>
            <w:r w:rsidR="000210EE">
              <w:rPr>
                <w:sz w:val="18"/>
                <w:szCs w:val="18"/>
              </w:rPr>
              <w:t>0</w:t>
            </w:r>
          </w:p>
        </w:tc>
        <w:tc>
          <w:tcPr>
            <w:tcW w:w="992" w:type="dxa"/>
            <w:tcBorders>
              <w:top w:val="nil"/>
            </w:tcBorders>
            <w:vAlign w:val="center"/>
          </w:tcPr>
          <w:p w:rsidR="000210EE" w:rsidRDefault="00E114FC" w:rsidP="00C01546">
            <w:pPr>
              <w:pStyle w:val="formattable"/>
              <w:spacing w:before="100" w:beforeAutospacing="1" w:after="100" w:afterAutospacing="1" w:line="240" w:lineRule="atLeast"/>
              <w:jc w:val="right"/>
              <w:rPr>
                <w:sz w:val="18"/>
                <w:szCs w:val="18"/>
              </w:rPr>
            </w:pPr>
            <w:r>
              <w:rPr>
                <w:sz w:val="18"/>
                <w:szCs w:val="18"/>
              </w:rPr>
              <w:t>10.59</w:t>
            </w:r>
          </w:p>
        </w:tc>
        <w:tc>
          <w:tcPr>
            <w:tcW w:w="1134" w:type="dxa"/>
            <w:tcBorders>
              <w:top w:val="nil"/>
            </w:tcBorders>
            <w:vAlign w:val="center"/>
          </w:tcPr>
          <w:p w:rsidR="000210EE" w:rsidRDefault="00A77357" w:rsidP="00A77357">
            <w:pPr>
              <w:pStyle w:val="formattable"/>
              <w:spacing w:before="100" w:beforeAutospacing="1" w:after="100" w:afterAutospacing="1" w:line="240" w:lineRule="atLeast"/>
              <w:jc w:val="right"/>
              <w:rPr>
                <w:sz w:val="18"/>
                <w:szCs w:val="18"/>
              </w:rPr>
            </w:pPr>
            <w:r>
              <w:rPr>
                <w:sz w:val="18"/>
                <w:szCs w:val="18"/>
              </w:rPr>
              <w:t>1,908.54</w:t>
            </w:r>
          </w:p>
        </w:tc>
        <w:tc>
          <w:tcPr>
            <w:tcW w:w="1043" w:type="dxa"/>
            <w:tcBorders>
              <w:top w:val="nil"/>
            </w:tcBorders>
            <w:vAlign w:val="center"/>
          </w:tcPr>
          <w:p w:rsidR="000210EE" w:rsidRPr="007E6883" w:rsidRDefault="00E114FC" w:rsidP="00C01546">
            <w:pPr>
              <w:pStyle w:val="formattable"/>
              <w:spacing w:before="100" w:beforeAutospacing="1" w:after="100" w:afterAutospacing="1" w:line="240" w:lineRule="atLeast"/>
              <w:jc w:val="right"/>
              <w:rPr>
                <w:sz w:val="18"/>
                <w:szCs w:val="18"/>
              </w:rPr>
            </w:pPr>
            <w:r>
              <w:rPr>
                <w:sz w:val="18"/>
                <w:szCs w:val="18"/>
              </w:rPr>
              <w:t>13.24</w:t>
            </w:r>
          </w:p>
        </w:tc>
      </w:tr>
      <w:tr w:rsidR="000210EE" w:rsidRPr="007E6883" w:rsidTr="00C01546">
        <w:tc>
          <w:tcPr>
            <w:tcW w:w="4077" w:type="dxa"/>
            <w:vAlign w:val="center"/>
          </w:tcPr>
          <w:p w:rsidR="000210EE" w:rsidRDefault="000210EE" w:rsidP="00C01546">
            <w:pPr>
              <w:pStyle w:val="formattable"/>
              <w:tabs>
                <w:tab w:val="left" w:pos="290"/>
              </w:tabs>
              <w:spacing w:before="100" w:beforeAutospacing="1" w:after="100" w:afterAutospacing="1" w:line="240" w:lineRule="atLeast"/>
              <w:rPr>
                <w:sz w:val="18"/>
                <w:szCs w:val="18"/>
              </w:rPr>
            </w:pPr>
            <w:r>
              <w:rPr>
                <w:sz w:val="18"/>
                <w:szCs w:val="18"/>
              </w:rPr>
              <w:t>9. Rent to “connected” traders</w:t>
            </w:r>
            <w:r w:rsidR="000B673D">
              <w:rPr>
                <w:sz w:val="18"/>
                <w:szCs w:val="18"/>
                <w:vertAlign w:val="superscript"/>
              </w:rPr>
              <w:t>9</w:t>
            </w:r>
            <w:r>
              <w:rPr>
                <w:sz w:val="18"/>
                <w:szCs w:val="18"/>
              </w:rPr>
              <w:t xml:space="preserve"> = (9)-(4)</w:t>
            </w:r>
          </w:p>
        </w:tc>
        <w:tc>
          <w:tcPr>
            <w:tcW w:w="1276"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5,199.29</w:t>
            </w:r>
          </w:p>
        </w:tc>
        <w:tc>
          <w:tcPr>
            <w:tcW w:w="992" w:type="dxa"/>
            <w:vAlign w:val="center"/>
          </w:tcPr>
          <w:p w:rsidR="000210EE" w:rsidRDefault="00E114FC" w:rsidP="00C01546">
            <w:pPr>
              <w:pStyle w:val="formattable"/>
              <w:spacing w:before="100" w:beforeAutospacing="1" w:after="100" w:afterAutospacing="1" w:line="240" w:lineRule="atLeast"/>
              <w:jc w:val="right"/>
              <w:rPr>
                <w:sz w:val="18"/>
                <w:szCs w:val="18"/>
              </w:rPr>
            </w:pPr>
            <w:r>
              <w:rPr>
                <w:sz w:val="18"/>
                <w:szCs w:val="18"/>
              </w:rPr>
              <w:t>26.53</w:t>
            </w:r>
          </w:p>
        </w:tc>
        <w:tc>
          <w:tcPr>
            <w:tcW w:w="1134"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4,332.00</w:t>
            </w:r>
          </w:p>
        </w:tc>
        <w:tc>
          <w:tcPr>
            <w:tcW w:w="1043" w:type="dxa"/>
            <w:vAlign w:val="center"/>
          </w:tcPr>
          <w:p w:rsidR="000210EE" w:rsidRPr="007E6883" w:rsidRDefault="00E114FC" w:rsidP="004D43F2">
            <w:pPr>
              <w:pStyle w:val="formattable"/>
              <w:spacing w:before="100" w:beforeAutospacing="1" w:after="100" w:afterAutospacing="1" w:line="240" w:lineRule="atLeast"/>
              <w:jc w:val="right"/>
              <w:rPr>
                <w:sz w:val="18"/>
                <w:szCs w:val="18"/>
              </w:rPr>
            </w:pPr>
            <w:r>
              <w:rPr>
                <w:sz w:val="18"/>
                <w:szCs w:val="18"/>
              </w:rPr>
              <w:t>30.06</w:t>
            </w:r>
          </w:p>
        </w:tc>
      </w:tr>
      <w:tr w:rsidR="000210EE" w:rsidRPr="007E6883" w:rsidTr="00C01546">
        <w:tc>
          <w:tcPr>
            <w:tcW w:w="4077" w:type="dxa"/>
            <w:vAlign w:val="center"/>
          </w:tcPr>
          <w:p w:rsidR="000210EE" w:rsidRPr="000210EE" w:rsidRDefault="000210EE" w:rsidP="00C01546">
            <w:pPr>
              <w:pStyle w:val="formattable"/>
              <w:tabs>
                <w:tab w:val="left" w:pos="290"/>
              </w:tabs>
              <w:spacing w:before="100" w:beforeAutospacing="1" w:after="100" w:afterAutospacing="1" w:line="240" w:lineRule="atLeast"/>
              <w:rPr>
                <w:sz w:val="18"/>
                <w:szCs w:val="18"/>
                <w:vertAlign w:val="superscript"/>
              </w:rPr>
            </w:pPr>
            <w:r>
              <w:rPr>
                <w:sz w:val="18"/>
                <w:szCs w:val="18"/>
              </w:rPr>
              <w:t>10</w:t>
            </w:r>
            <w:r w:rsidRPr="005510AC">
              <w:rPr>
                <w:sz w:val="18"/>
                <w:szCs w:val="18"/>
              </w:rPr>
              <w:t>. Consumer subsidy</w:t>
            </w:r>
            <w:r w:rsidR="000B673D" w:rsidRPr="005510AC">
              <w:rPr>
                <w:sz w:val="18"/>
                <w:szCs w:val="18"/>
                <w:vertAlign w:val="superscript"/>
              </w:rPr>
              <w:t>10</w:t>
            </w:r>
          </w:p>
        </w:tc>
        <w:tc>
          <w:tcPr>
            <w:tcW w:w="1276"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450.00</w:t>
            </w:r>
          </w:p>
        </w:tc>
        <w:tc>
          <w:tcPr>
            <w:tcW w:w="992" w:type="dxa"/>
            <w:vAlign w:val="center"/>
          </w:tcPr>
          <w:p w:rsidR="000210EE" w:rsidRDefault="00E114FC" w:rsidP="00E114FC">
            <w:pPr>
              <w:pStyle w:val="formattable"/>
              <w:spacing w:before="100" w:beforeAutospacing="1" w:after="100" w:afterAutospacing="1" w:line="240" w:lineRule="atLeast"/>
              <w:jc w:val="right"/>
              <w:rPr>
                <w:sz w:val="18"/>
                <w:szCs w:val="18"/>
              </w:rPr>
            </w:pPr>
            <w:r>
              <w:rPr>
                <w:sz w:val="18"/>
                <w:szCs w:val="18"/>
              </w:rPr>
              <w:t>2.30</w:t>
            </w:r>
          </w:p>
        </w:tc>
        <w:tc>
          <w:tcPr>
            <w:tcW w:w="1134" w:type="dxa"/>
            <w:vAlign w:val="center"/>
          </w:tcPr>
          <w:p w:rsidR="000210EE" w:rsidRDefault="000210EE" w:rsidP="00C01546">
            <w:pPr>
              <w:pStyle w:val="formattable"/>
              <w:spacing w:before="100" w:beforeAutospacing="1" w:after="100" w:afterAutospacing="1" w:line="240" w:lineRule="atLeast"/>
              <w:jc w:val="right"/>
              <w:rPr>
                <w:sz w:val="18"/>
                <w:szCs w:val="18"/>
              </w:rPr>
            </w:pPr>
            <w:r>
              <w:rPr>
                <w:sz w:val="18"/>
                <w:szCs w:val="18"/>
              </w:rPr>
              <w:t>450.00</w:t>
            </w:r>
          </w:p>
        </w:tc>
        <w:tc>
          <w:tcPr>
            <w:tcW w:w="1043" w:type="dxa"/>
            <w:vAlign w:val="center"/>
          </w:tcPr>
          <w:p w:rsidR="000210EE" w:rsidRDefault="00E114FC" w:rsidP="007F4DD8">
            <w:pPr>
              <w:pStyle w:val="formattable"/>
              <w:spacing w:before="100" w:beforeAutospacing="1" w:after="100" w:afterAutospacing="1" w:line="240" w:lineRule="atLeast"/>
              <w:jc w:val="right"/>
              <w:rPr>
                <w:sz w:val="18"/>
                <w:szCs w:val="18"/>
              </w:rPr>
            </w:pPr>
            <w:r>
              <w:rPr>
                <w:sz w:val="18"/>
                <w:szCs w:val="18"/>
              </w:rPr>
              <w:t>3.12</w:t>
            </w:r>
          </w:p>
        </w:tc>
      </w:tr>
    </w:tbl>
    <w:p w:rsidR="000210EE" w:rsidRDefault="000210EE" w:rsidP="000210EE">
      <w:pPr>
        <w:pStyle w:val="source"/>
        <w:tabs>
          <w:tab w:val="left" w:pos="993"/>
        </w:tabs>
        <w:ind w:left="993" w:hanging="993"/>
        <w:rPr>
          <w:sz w:val="20"/>
          <w:szCs w:val="20"/>
        </w:rPr>
      </w:pPr>
    </w:p>
    <w:p w:rsidR="00A77357" w:rsidRDefault="00A77357" w:rsidP="000210EE">
      <w:pPr>
        <w:pStyle w:val="source"/>
        <w:tabs>
          <w:tab w:val="left" w:pos="993"/>
        </w:tabs>
        <w:ind w:left="993" w:hanging="993"/>
        <w:rPr>
          <w:sz w:val="20"/>
          <w:szCs w:val="20"/>
        </w:rPr>
      </w:pPr>
    </w:p>
    <w:p w:rsidR="000210EE" w:rsidRPr="000210EE" w:rsidRDefault="000210EE" w:rsidP="000210EE">
      <w:pPr>
        <w:pStyle w:val="source"/>
        <w:tabs>
          <w:tab w:val="left" w:pos="993"/>
        </w:tabs>
        <w:ind w:left="993" w:hanging="993"/>
        <w:rPr>
          <w:sz w:val="20"/>
          <w:szCs w:val="20"/>
        </w:rPr>
      </w:pPr>
      <w:r w:rsidRPr="00351F81">
        <w:rPr>
          <w:sz w:val="20"/>
          <w:szCs w:val="20"/>
        </w:rPr>
        <w:t xml:space="preserve">Note : (1) </w:t>
      </w:r>
      <w:r w:rsidRPr="00351F81">
        <w:rPr>
          <w:sz w:val="20"/>
          <w:szCs w:val="20"/>
        </w:rPr>
        <w:tab/>
      </w:r>
      <w:r w:rsidR="00E114FC">
        <w:rPr>
          <w:sz w:val="20"/>
          <w:szCs w:val="20"/>
        </w:rPr>
        <w:t>Total c</w:t>
      </w:r>
      <w:r w:rsidRPr="00351F81">
        <w:rPr>
          <w:sz w:val="20"/>
          <w:szCs w:val="20"/>
        </w:rPr>
        <w:t>ost of paddy purchase</w:t>
      </w:r>
      <w:r w:rsidR="00E114FC">
        <w:rPr>
          <w:sz w:val="20"/>
          <w:szCs w:val="20"/>
        </w:rPr>
        <w:t>d under the pledging scheme</w:t>
      </w:r>
      <w:r w:rsidRPr="00351F81">
        <w:rPr>
          <w:sz w:val="20"/>
          <w:szCs w:val="20"/>
        </w:rPr>
        <w:t xml:space="preserve">   ÷  milled rice </w:t>
      </w:r>
      <w:r w:rsidR="00E114FC">
        <w:rPr>
          <w:sz w:val="20"/>
          <w:szCs w:val="20"/>
        </w:rPr>
        <w:t>from the paddy pledging project</w:t>
      </w:r>
      <w:r>
        <w:rPr>
          <w:sz w:val="20"/>
          <w:szCs w:val="20"/>
        </w:rPr>
        <w:t xml:space="preserve"> (amount of pledged </w:t>
      </w:r>
      <w:r w:rsidRPr="000210EE">
        <w:rPr>
          <w:sz w:val="20"/>
          <w:szCs w:val="20"/>
        </w:rPr>
        <w:t>paddy*milling ratio).</w:t>
      </w:r>
    </w:p>
    <w:p w:rsidR="000210EE" w:rsidRDefault="000210EE" w:rsidP="000210EE">
      <w:pPr>
        <w:pStyle w:val="source"/>
        <w:tabs>
          <w:tab w:val="left" w:pos="993"/>
        </w:tabs>
        <w:ind w:left="993" w:hanging="426"/>
        <w:rPr>
          <w:sz w:val="20"/>
          <w:szCs w:val="20"/>
        </w:rPr>
      </w:pPr>
      <w:r w:rsidRPr="000210EE">
        <w:rPr>
          <w:sz w:val="20"/>
          <w:szCs w:val="20"/>
        </w:rPr>
        <w:t xml:space="preserve">(2) </w:t>
      </w:r>
      <w:r w:rsidRPr="000210EE">
        <w:rPr>
          <w:sz w:val="20"/>
          <w:szCs w:val="20"/>
        </w:rPr>
        <w:tab/>
        <w:t>Operating costs include the milling cost, package and transport cost, warehouse rental fee, surveyor</w:t>
      </w:r>
      <w:r w:rsidRPr="00351F81">
        <w:rPr>
          <w:sz w:val="20"/>
          <w:szCs w:val="20"/>
        </w:rPr>
        <w:t xml:space="preserve"> service </w:t>
      </w:r>
      <w:r>
        <w:rPr>
          <w:sz w:val="20"/>
          <w:szCs w:val="20"/>
        </w:rPr>
        <w:t>fee</w:t>
      </w:r>
      <w:r w:rsidRPr="00351F81">
        <w:rPr>
          <w:sz w:val="20"/>
          <w:szCs w:val="20"/>
        </w:rPr>
        <w:t>, operation expenses and overhead cost of operating agencies. It does not include the depreciation cost and interests on from financial institution</w:t>
      </w:r>
      <w:r>
        <w:rPr>
          <w:sz w:val="20"/>
          <w:szCs w:val="20"/>
        </w:rPr>
        <w:t>. Poapongsakorn (2012-a) estimate that th</w:t>
      </w:r>
      <w:r w:rsidR="00DB4B3D">
        <w:rPr>
          <w:sz w:val="20"/>
          <w:szCs w:val="20"/>
        </w:rPr>
        <w:t xml:space="preserve">e full operating cost is 4,383.61 baht per ton of milled rice in 2011/12 crop and 2,970.59 baht per ton in 2012 dry season crop. So the </w:t>
      </w:r>
      <w:r w:rsidR="008E14AE">
        <w:rPr>
          <w:sz w:val="20"/>
          <w:szCs w:val="20"/>
        </w:rPr>
        <w:t>loss per ton is much higher, i.e., 17,866.92 baht per ton in the 2011/12 wet crop and 13,923.41 baht in the 2012crop.</w:t>
      </w:r>
    </w:p>
    <w:p w:rsidR="000210EE" w:rsidRDefault="000210EE" w:rsidP="000210EE">
      <w:pPr>
        <w:pStyle w:val="source"/>
        <w:tabs>
          <w:tab w:val="left" w:pos="993"/>
        </w:tabs>
        <w:ind w:left="993" w:hanging="426"/>
        <w:rPr>
          <w:sz w:val="20"/>
          <w:szCs w:val="20"/>
        </w:rPr>
      </w:pPr>
      <w:r>
        <w:rPr>
          <w:sz w:val="20"/>
          <w:szCs w:val="20"/>
        </w:rPr>
        <w:t>(3)</w:t>
      </w:r>
      <w:r>
        <w:rPr>
          <w:sz w:val="20"/>
          <w:szCs w:val="20"/>
        </w:rPr>
        <w:tab/>
        <w:t>Selling prices are calculated from the MOC report to the NRPC, i.e., (a) selling price = (sale revenue/sale volume); (b) sale volume = (rice in the project – stock as of 31-01-2013); (c) stock = cost of stock / unit cost of pledged rice.</w:t>
      </w:r>
    </w:p>
    <w:p w:rsidR="000210EE" w:rsidRDefault="000210EE" w:rsidP="000210EE">
      <w:pPr>
        <w:pStyle w:val="source"/>
        <w:tabs>
          <w:tab w:val="left" w:pos="993"/>
        </w:tabs>
        <w:ind w:left="993" w:hanging="426"/>
        <w:rPr>
          <w:sz w:val="20"/>
          <w:szCs w:val="20"/>
        </w:rPr>
      </w:pPr>
      <w:r>
        <w:rPr>
          <w:sz w:val="20"/>
          <w:szCs w:val="20"/>
        </w:rPr>
        <w:lastRenderedPageBreak/>
        <w:t>(4)</w:t>
      </w:r>
      <w:r>
        <w:rPr>
          <w:sz w:val="20"/>
          <w:szCs w:val="20"/>
        </w:rPr>
        <w:tab/>
        <w:t>Market price of paddy in the wet season is the weighted average p</w:t>
      </w:r>
      <w:r w:rsidR="00FC6E5A">
        <w:rPr>
          <w:sz w:val="20"/>
          <w:szCs w:val="20"/>
        </w:rPr>
        <w:t>rices of non-glutinous paddy, ja</w:t>
      </w:r>
      <w:r>
        <w:rPr>
          <w:sz w:val="20"/>
          <w:szCs w:val="20"/>
        </w:rPr>
        <w:t>smin</w:t>
      </w:r>
      <w:r w:rsidR="00FC6E5A">
        <w:rPr>
          <w:sz w:val="20"/>
          <w:szCs w:val="20"/>
        </w:rPr>
        <w:t>e</w:t>
      </w:r>
      <w:r>
        <w:rPr>
          <w:sz w:val="20"/>
          <w:szCs w:val="20"/>
        </w:rPr>
        <w:t xml:space="preserve">, </w:t>
      </w:r>
      <w:r w:rsidR="00FC6E5A">
        <w:rPr>
          <w:sz w:val="20"/>
          <w:szCs w:val="20"/>
        </w:rPr>
        <w:t xml:space="preserve">provincial aromatic, </w:t>
      </w:r>
      <w:r>
        <w:rPr>
          <w:sz w:val="20"/>
          <w:szCs w:val="20"/>
        </w:rPr>
        <w:t>Pathum-thani, and glutinous paddy between October 2011 and January 2012</w:t>
      </w:r>
      <w:r w:rsidR="00FC6E5A">
        <w:rPr>
          <w:sz w:val="20"/>
          <w:szCs w:val="20"/>
        </w:rPr>
        <w:t>.</w:t>
      </w:r>
      <w:r>
        <w:rPr>
          <w:sz w:val="20"/>
          <w:szCs w:val="20"/>
        </w:rPr>
        <w:t xml:space="preserve"> Paddy price in the dry season is the </w:t>
      </w:r>
      <w:r w:rsidR="00FC6E5A">
        <w:rPr>
          <w:sz w:val="20"/>
          <w:szCs w:val="20"/>
        </w:rPr>
        <w:t xml:space="preserve">weighted </w:t>
      </w:r>
      <w:r>
        <w:rPr>
          <w:sz w:val="20"/>
          <w:szCs w:val="20"/>
        </w:rPr>
        <w:t>price of non-glutinous paddy</w:t>
      </w:r>
      <w:r w:rsidR="00FC6E5A">
        <w:rPr>
          <w:sz w:val="20"/>
          <w:szCs w:val="20"/>
        </w:rPr>
        <w:t>, glutinous, and Pathum-thani paddy</w:t>
      </w:r>
      <w:r>
        <w:rPr>
          <w:sz w:val="20"/>
          <w:szCs w:val="20"/>
        </w:rPr>
        <w:t xml:space="preserve"> between March and September 2013.</w:t>
      </w:r>
    </w:p>
    <w:p w:rsidR="000210EE" w:rsidRDefault="000210EE" w:rsidP="000210EE">
      <w:pPr>
        <w:pStyle w:val="source"/>
        <w:tabs>
          <w:tab w:val="left" w:pos="993"/>
        </w:tabs>
        <w:ind w:left="993" w:hanging="426"/>
        <w:rPr>
          <w:sz w:val="20"/>
          <w:szCs w:val="20"/>
        </w:rPr>
      </w:pPr>
      <w:r>
        <w:rPr>
          <w:sz w:val="20"/>
          <w:szCs w:val="20"/>
        </w:rPr>
        <w:t>(5)</w:t>
      </w:r>
      <w:r>
        <w:rPr>
          <w:sz w:val="20"/>
          <w:szCs w:val="20"/>
        </w:rPr>
        <w:tab/>
        <w:t xml:space="preserve">Farmer </w:t>
      </w:r>
      <w:r w:rsidR="006C449F">
        <w:rPr>
          <w:sz w:val="20"/>
          <w:szCs w:val="20"/>
        </w:rPr>
        <w:t xml:space="preserve">(cash) </w:t>
      </w:r>
      <w:r>
        <w:rPr>
          <w:sz w:val="20"/>
          <w:szCs w:val="20"/>
        </w:rPr>
        <w:t xml:space="preserve">subsidy is </w:t>
      </w:r>
      <w:r w:rsidR="006C449F">
        <w:rPr>
          <w:sz w:val="20"/>
          <w:szCs w:val="20"/>
        </w:rPr>
        <w:t xml:space="preserve">lower than </w:t>
      </w:r>
      <w:r w:rsidR="00BA6815">
        <w:rPr>
          <w:sz w:val="20"/>
          <w:szCs w:val="20"/>
        </w:rPr>
        <w:t>“</w:t>
      </w:r>
      <w:r w:rsidR="006C449F">
        <w:rPr>
          <w:sz w:val="20"/>
          <w:szCs w:val="20"/>
        </w:rPr>
        <w:t>total</w:t>
      </w:r>
      <w:r w:rsidR="00BA6815">
        <w:rPr>
          <w:sz w:val="20"/>
          <w:szCs w:val="20"/>
        </w:rPr>
        <w:t>”</w:t>
      </w:r>
      <w:r w:rsidR="006C449F">
        <w:rPr>
          <w:sz w:val="20"/>
          <w:szCs w:val="20"/>
        </w:rPr>
        <w:t xml:space="preserve"> subsidy (cash+indirect price effect</w:t>
      </w:r>
      <w:r w:rsidR="00FD6162">
        <w:rPr>
          <w:sz w:val="20"/>
          <w:szCs w:val="20"/>
        </w:rPr>
        <w:t xml:space="preserve">)or farmer rent </w:t>
      </w:r>
      <w:r w:rsidR="006C449F">
        <w:rPr>
          <w:sz w:val="20"/>
          <w:szCs w:val="20"/>
        </w:rPr>
        <w:t xml:space="preserve">because the former is the difference between the support price and the current market price of paddy. Total subsidy, which takes into account the indirect effect of </w:t>
      </w:r>
      <w:r>
        <w:rPr>
          <w:sz w:val="20"/>
          <w:szCs w:val="20"/>
        </w:rPr>
        <w:t xml:space="preserve">the </w:t>
      </w:r>
      <w:r w:rsidR="006C449F">
        <w:rPr>
          <w:sz w:val="20"/>
          <w:szCs w:val="20"/>
        </w:rPr>
        <w:t>pled</w:t>
      </w:r>
      <w:r w:rsidR="00FD6162">
        <w:rPr>
          <w:sz w:val="20"/>
          <w:szCs w:val="20"/>
        </w:rPr>
        <w:t xml:space="preserve">ging scheme on the market price, is the </w:t>
      </w:r>
      <w:r>
        <w:rPr>
          <w:sz w:val="20"/>
          <w:szCs w:val="20"/>
        </w:rPr>
        <w:t>difference between the support price and the farm price without the price support policy.</w:t>
      </w:r>
      <w:r w:rsidR="00EB48B9">
        <w:rPr>
          <w:sz w:val="20"/>
          <w:szCs w:val="20"/>
        </w:rPr>
        <w:t xml:space="preserve"> So the </w:t>
      </w:r>
      <w:r w:rsidR="00BA6815">
        <w:rPr>
          <w:sz w:val="20"/>
          <w:szCs w:val="20"/>
        </w:rPr>
        <w:t xml:space="preserve">total subsidy or </w:t>
      </w:r>
      <w:r w:rsidR="00FD6162">
        <w:rPr>
          <w:b/>
          <w:bCs/>
          <w:i/>
          <w:iCs/>
          <w:sz w:val="20"/>
          <w:szCs w:val="20"/>
        </w:rPr>
        <w:t>“economic rent” to</w:t>
      </w:r>
      <w:r w:rsidR="00EB48B9" w:rsidRPr="00EB48B9">
        <w:rPr>
          <w:b/>
          <w:bCs/>
          <w:i/>
          <w:iCs/>
          <w:sz w:val="20"/>
          <w:szCs w:val="20"/>
        </w:rPr>
        <w:t xml:space="preserve"> the farmers</w:t>
      </w:r>
      <w:r w:rsidR="00EB48B9">
        <w:rPr>
          <w:sz w:val="20"/>
          <w:szCs w:val="20"/>
        </w:rPr>
        <w:t xml:space="preserve"> equals the actual costs of paddy purchase</w:t>
      </w:r>
      <w:r w:rsidR="00FD6162">
        <w:rPr>
          <w:sz w:val="20"/>
          <w:szCs w:val="20"/>
        </w:rPr>
        <w:t xml:space="preserve"> (or support price)</w:t>
      </w:r>
      <w:r w:rsidR="00EB48B9">
        <w:rPr>
          <w:sz w:val="20"/>
          <w:szCs w:val="20"/>
        </w:rPr>
        <w:t xml:space="preserve"> in (1) minus the weighted average prices of padd</w:t>
      </w:r>
      <w:r w:rsidR="00FD6162">
        <w:rPr>
          <w:sz w:val="20"/>
          <w:szCs w:val="20"/>
        </w:rPr>
        <w:t>y in periods of no intervention (</w:t>
      </w:r>
      <w:r w:rsidR="00EB48B9">
        <w:rPr>
          <w:sz w:val="20"/>
          <w:szCs w:val="20"/>
        </w:rPr>
        <w:t>i.e., 16,047.54 baht per ton of mil</w:t>
      </w:r>
      <w:r w:rsidR="00FD6162">
        <w:rPr>
          <w:sz w:val="20"/>
          <w:szCs w:val="20"/>
        </w:rPr>
        <w:t xml:space="preserve">led rice (9789/0.61) during </w:t>
      </w:r>
      <w:r w:rsidR="004C2EBC">
        <w:rPr>
          <w:sz w:val="20"/>
          <w:szCs w:val="20"/>
        </w:rPr>
        <w:t xml:space="preserve">the wet season of </w:t>
      </w:r>
      <w:r w:rsidR="00FD6162">
        <w:rPr>
          <w:sz w:val="20"/>
          <w:szCs w:val="20"/>
        </w:rPr>
        <w:t xml:space="preserve">October 2010 and </w:t>
      </w:r>
      <w:r w:rsidR="004C2EBC">
        <w:rPr>
          <w:sz w:val="20"/>
          <w:szCs w:val="20"/>
        </w:rPr>
        <w:t>January 2011</w:t>
      </w:r>
      <w:r w:rsidR="00EB48B9">
        <w:rPr>
          <w:sz w:val="20"/>
          <w:szCs w:val="20"/>
        </w:rPr>
        <w:t xml:space="preserve">, and 16,122.95 baht </w:t>
      </w:r>
      <w:r w:rsidR="004C2EBC">
        <w:rPr>
          <w:sz w:val="20"/>
          <w:szCs w:val="20"/>
        </w:rPr>
        <w:t xml:space="preserve">per ton of milled rice </w:t>
      </w:r>
      <w:r w:rsidR="00EB48B9">
        <w:rPr>
          <w:sz w:val="20"/>
          <w:szCs w:val="20"/>
        </w:rPr>
        <w:t>(9,835/0.61) during the 2011 dry season</w:t>
      </w:r>
      <w:r w:rsidR="004C2EBC">
        <w:rPr>
          <w:sz w:val="20"/>
          <w:szCs w:val="20"/>
        </w:rPr>
        <w:t xml:space="preserve">crop </w:t>
      </w:r>
      <w:r w:rsidR="00FD6162">
        <w:rPr>
          <w:sz w:val="20"/>
          <w:szCs w:val="20"/>
        </w:rPr>
        <w:t xml:space="preserve"> of</w:t>
      </w:r>
      <w:r w:rsidR="00EB48B9">
        <w:rPr>
          <w:sz w:val="20"/>
          <w:szCs w:val="20"/>
        </w:rPr>
        <w:t>Feb</w:t>
      </w:r>
      <w:r w:rsidR="00FD6162">
        <w:rPr>
          <w:sz w:val="20"/>
          <w:szCs w:val="20"/>
        </w:rPr>
        <w:t xml:space="preserve">ruary to </w:t>
      </w:r>
      <w:r w:rsidR="00EB48B9">
        <w:rPr>
          <w:sz w:val="20"/>
          <w:szCs w:val="20"/>
        </w:rPr>
        <w:t>Sept</w:t>
      </w:r>
      <w:r w:rsidR="00FD6162">
        <w:rPr>
          <w:sz w:val="20"/>
          <w:szCs w:val="20"/>
        </w:rPr>
        <w:t>ember</w:t>
      </w:r>
      <w:r w:rsidR="00EB48B9">
        <w:rPr>
          <w:sz w:val="20"/>
          <w:szCs w:val="20"/>
        </w:rPr>
        <w:t xml:space="preserve"> 2011</w:t>
      </w:r>
      <w:r w:rsidR="00FD6162">
        <w:rPr>
          <w:sz w:val="20"/>
          <w:szCs w:val="20"/>
        </w:rPr>
        <w:t>)</w:t>
      </w:r>
      <w:r w:rsidR="00EB48B9">
        <w:rPr>
          <w:sz w:val="20"/>
          <w:szCs w:val="20"/>
        </w:rPr>
        <w:t>.</w:t>
      </w:r>
    </w:p>
    <w:p w:rsidR="000210EE" w:rsidRDefault="000210EE" w:rsidP="000210EE">
      <w:pPr>
        <w:pStyle w:val="source"/>
        <w:tabs>
          <w:tab w:val="left" w:pos="993"/>
        </w:tabs>
        <w:ind w:left="993" w:hanging="426"/>
        <w:rPr>
          <w:sz w:val="20"/>
          <w:szCs w:val="20"/>
        </w:rPr>
      </w:pPr>
      <w:r>
        <w:rPr>
          <w:sz w:val="20"/>
          <w:szCs w:val="20"/>
        </w:rPr>
        <w:t>(6)</w:t>
      </w:r>
      <w:r>
        <w:rPr>
          <w:sz w:val="20"/>
          <w:szCs w:val="20"/>
        </w:rPr>
        <w:tab/>
        <w:t xml:space="preserve">Wholesale rice price for the 2011/12 wet season is the weighted average of wholesale </w:t>
      </w:r>
      <w:r w:rsidR="000B673D">
        <w:rPr>
          <w:sz w:val="20"/>
          <w:szCs w:val="20"/>
        </w:rPr>
        <w:t>prices of 5% white rice, 100% jas</w:t>
      </w:r>
      <w:r>
        <w:rPr>
          <w:sz w:val="20"/>
          <w:szCs w:val="20"/>
        </w:rPr>
        <w:t>min</w:t>
      </w:r>
      <w:r w:rsidR="000B673D">
        <w:rPr>
          <w:sz w:val="20"/>
          <w:szCs w:val="20"/>
        </w:rPr>
        <w:t>e</w:t>
      </w:r>
      <w:r>
        <w:rPr>
          <w:sz w:val="20"/>
          <w:szCs w:val="20"/>
        </w:rPr>
        <w:t xml:space="preserve"> rice and glutin</w:t>
      </w:r>
      <w:r w:rsidR="00FD6162">
        <w:rPr>
          <w:sz w:val="20"/>
          <w:szCs w:val="20"/>
        </w:rPr>
        <w:t xml:space="preserve">ous rice between September 2012 and </w:t>
      </w:r>
      <w:r>
        <w:rPr>
          <w:sz w:val="20"/>
          <w:szCs w:val="20"/>
        </w:rPr>
        <w:t>January 2013 which are the months that government sold</w:t>
      </w:r>
      <w:r w:rsidR="000B673D">
        <w:rPr>
          <w:sz w:val="20"/>
          <w:szCs w:val="20"/>
        </w:rPr>
        <w:t xml:space="preserve"> their rice. The wholesale </w:t>
      </w:r>
      <w:r>
        <w:rPr>
          <w:sz w:val="20"/>
          <w:szCs w:val="20"/>
        </w:rPr>
        <w:t>price</w:t>
      </w:r>
      <w:r w:rsidR="000B673D">
        <w:rPr>
          <w:sz w:val="20"/>
          <w:szCs w:val="20"/>
        </w:rPr>
        <w:t xml:space="preserve"> of rice</w:t>
      </w:r>
      <w:r>
        <w:rPr>
          <w:sz w:val="20"/>
          <w:szCs w:val="20"/>
        </w:rPr>
        <w:t xml:space="preserve"> for the 2012 dry season is the prices of 5% white rice for the same period. </w:t>
      </w:r>
    </w:p>
    <w:p w:rsidR="000B673D" w:rsidRDefault="000B673D" w:rsidP="000210EE">
      <w:pPr>
        <w:pStyle w:val="source"/>
        <w:tabs>
          <w:tab w:val="left" w:pos="993"/>
        </w:tabs>
        <w:ind w:left="993" w:hanging="426"/>
        <w:rPr>
          <w:sz w:val="20"/>
          <w:szCs w:val="20"/>
        </w:rPr>
      </w:pPr>
      <w:r>
        <w:rPr>
          <w:sz w:val="20"/>
          <w:szCs w:val="20"/>
        </w:rPr>
        <w:t xml:space="preserve">(7)  Total economic rent per ton exceeds average total loss because (1) the actual return to millers is higher than the milling fee paid by the government since the milling ratio stipulated by the pledging scheme is lower than the normal milling ratios of the efficient millers, and (2) </w:t>
      </w:r>
    </w:p>
    <w:p w:rsidR="000210EE" w:rsidRDefault="000B673D" w:rsidP="000210EE">
      <w:pPr>
        <w:pStyle w:val="source"/>
        <w:tabs>
          <w:tab w:val="left" w:pos="993"/>
        </w:tabs>
        <w:ind w:left="993" w:hanging="426"/>
        <w:rPr>
          <w:sz w:val="20"/>
          <w:szCs w:val="20"/>
        </w:rPr>
      </w:pPr>
      <w:r>
        <w:rPr>
          <w:sz w:val="20"/>
          <w:szCs w:val="20"/>
        </w:rPr>
        <w:t>(8</w:t>
      </w:r>
      <w:r w:rsidR="000210EE">
        <w:rPr>
          <w:sz w:val="20"/>
          <w:szCs w:val="20"/>
        </w:rPr>
        <w:t>)</w:t>
      </w:r>
      <w:r w:rsidR="000210EE">
        <w:rPr>
          <w:sz w:val="20"/>
          <w:szCs w:val="20"/>
        </w:rPr>
        <w:tab/>
        <w:t>Rents to millers, warehouse owners and surveyors are based on the official rates determined by the NRPC (see Poapongsakorn 2012-a)</w:t>
      </w:r>
    </w:p>
    <w:p w:rsidR="000210EE" w:rsidRDefault="000B673D" w:rsidP="000210EE">
      <w:pPr>
        <w:pStyle w:val="source"/>
        <w:tabs>
          <w:tab w:val="left" w:pos="993"/>
        </w:tabs>
        <w:ind w:left="993" w:hanging="426"/>
        <w:rPr>
          <w:sz w:val="20"/>
          <w:szCs w:val="20"/>
        </w:rPr>
      </w:pPr>
      <w:r>
        <w:rPr>
          <w:sz w:val="20"/>
          <w:szCs w:val="20"/>
        </w:rPr>
        <w:t>(9</w:t>
      </w:r>
      <w:r w:rsidR="000210EE">
        <w:rPr>
          <w:sz w:val="20"/>
          <w:szCs w:val="20"/>
        </w:rPr>
        <w:t>)</w:t>
      </w:r>
      <w:r w:rsidR="000210EE">
        <w:rPr>
          <w:sz w:val="20"/>
          <w:szCs w:val="20"/>
        </w:rPr>
        <w:tab/>
        <w:t>Rent received by traders is more than (5.3) because part of the rent is paid by taxpayers and the rest is paid by consumers who buy rice at higher price</w:t>
      </w:r>
    </w:p>
    <w:p w:rsidR="000210EE" w:rsidRDefault="000B673D" w:rsidP="000210EE">
      <w:pPr>
        <w:pStyle w:val="source"/>
        <w:tabs>
          <w:tab w:val="left" w:pos="993"/>
        </w:tabs>
        <w:ind w:left="993" w:hanging="426"/>
        <w:rPr>
          <w:sz w:val="20"/>
          <w:szCs w:val="20"/>
        </w:rPr>
      </w:pPr>
      <w:r>
        <w:rPr>
          <w:sz w:val="20"/>
          <w:szCs w:val="20"/>
        </w:rPr>
        <w:t>(10</w:t>
      </w:r>
      <w:r w:rsidR="000210EE">
        <w:rPr>
          <w:sz w:val="20"/>
          <w:szCs w:val="20"/>
        </w:rPr>
        <w:t xml:space="preserve">)   </w:t>
      </w:r>
      <w:r w:rsidR="00E114FC">
        <w:rPr>
          <w:sz w:val="20"/>
          <w:szCs w:val="20"/>
        </w:rPr>
        <w:t xml:space="preserve">Retail rice price </w:t>
      </w:r>
      <w:r>
        <w:rPr>
          <w:sz w:val="20"/>
          <w:szCs w:val="20"/>
        </w:rPr>
        <w:t xml:space="preserve">in period of no intervention minus retail price in period of pledging scheme. </w:t>
      </w:r>
      <w:r w:rsidR="000210EE">
        <w:rPr>
          <w:sz w:val="20"/>
          <w:szCs w:val="20"/>
        </w:rPr>
        <w:t>See text.</w:t>
      </w:r>
    </w:p>
    <w:p w:rsidR="000210EE" w:rsidRDefault="000210EE" w:rsidP="000210EE">
      <w:pPr>
        <w:pStyle w:val="source"/>
        <w:tabs>
          <w:tab w:val="left" w:pos="709"/>
          <w:tab w:val="left" w:pos="993"/>
        </w:tabs>
      </w:pPr>
      <w:r w:rsidRPr="00693543">
        <w:t>Source</w:t>
      </w:r>
      <w:r>
        <w:t xml:space="preserve"> :</w:t>
      </w:r>
      <w:r>
        <w:tab/>
        <w:t>(1)</w:t>
      </w:r>
      <w:r>
        <w:tab/>
        <w:t>NPRC, “Report on the Financial Account Closing by MOC”, June 2013.</w:t>
      </w:r>
    </w:p>
    <w:p w:rsidR="000210EE" w:rsidRDefault="000210EE" w:rsidP="000210EE">
      <w:pPr>
        <w:pStyle w:val="source"/>
        <w:tabs>
          <w:tab w:val="left" w:pos="993"/>
        </w:tabs>
        <w:ind w:left="993" w:hanging="284"/>
      </w:pPr>
      <w:r w:rsidRPr="00D35129">
        <w:t>(2)</w:t>
      </w:r>
      <w:r>
        <w:tab/>
        <w:t>Paddy and wholesale rice prices from the Association of Millers and Department of Internal Trade</w:t>
      </w:r>
      <w:r w:rsidR="00D417CC">
        <w:t>.</w:t>
      </w:r>
    </w:p>
    <w:p w:rsidR="00D417CC" w:rsidRDefault="00D417CC" w:rsidP="00D417CC">
      <w:pPr>
        <w:pStyle w:val="Tablename"/>
      </w:pPr>
      <w:r>
        <w:t>Table 2:  Distribution of benefits of</w:t>
      </w:r>
      <w:r w:rsidRPr="005411D4">
        <w:t xml:space="preserve"> the paddy </w:t>
      </w:r>
      <w:r>
        <w:t>pledging scheme by value of sale per farmer</w:t>
      </w:r>
    </w:p>
    <w:tbl>
      <w:tblPr>
        <w:tblStyle w:val="TableGrid"/>
        <w:tblW w:w="0" w:type="auto"/>
        <w:tblLook w:val="04A0"/>
      </w:tblPr>
      <w:tblGrid>
        <w:gridCol w:w="959"/>
        <w:gridCol w:w="1913"/>
        <w:gridCol w:w="1184"/>
        <w:gridCol w:w="1648"/>
        <w:gridCol w:w="1184"/>
        <w:gridCol w:w="1634"/>
      </w:tblGrid>
      <w:tr w:rsidR="00D417CC" w:rsidRPr="005411D4" w:rsidTr="00466954">
        <w:trPr>
          <w:trHeight w:val="57"/>
        </w:trPr>
        <w:tc>
          <w:tcPr>
            <w:tcW w:w="2872" w:type="dxa"/>
            <w:gridSpan w:val="2"/>
            <w:vMerge w:val="restart"/>
            <w:noWrap/>
            <w:hideMark/>
          </w:tcPr>
          <w:p w:rsidR="00D417CC" w:rsidRDefault="00D417CC" w:rsidP="00466954">
            <w:pPr>
              <w:pStyle w:val="formattable"/>
              <w:jc w:val="center"/>
            </w:pPr>
            <w:r>
              <w:t>Value of pledged</w:t>
            </w:r>
            <w:r w:rsidRPr="005411D4">
              <w:t xml:space="preserve"> paddy</w:t>
            </w:r>
          </w:p>
          <w:p w:rsidR="00D417CC" w:rsidRPr="005411D4" w:rsidRDefault="00D417CC" w:rsidP="00466954">
            <w:pPr>
              <w:pStyle w:val="formattable"/>
              <w:jc w:val="center"/>
            </w:pPr>
            <w:r>
              <w:t>(Baht/ton)</w:t>
            </w:r>
          </w:p>
        </w:tc>
        <w:tc>
          <w:tcPr>
            <w:tcW w:w="2832" w:type="dxa"/>
            <w:gridSpan w:val="2"/>
            <w:noWrap/>
            <w:hideMark/>
          </w:tcPr>
          <w:p w:rsidR="00D417CC" w:rsidRPr="005411D4" w:rsidRDefault="00D417CC" w:rsidP="00466954">
            <w:pPr>
              <w:pStyle w:val="formattable"/>
              <w:jc w:val="center"/>
            </w:pPr>
            <w:r w:rsidRPr="005411D4">
              <w:t>2011/12 wet season</w:t>
            </w:r>
          </w:p>
        </w:tc>
        <w:tc>
          <w:tcPr>
            <w:tcW w:w="2818" w:type="dxa"/>
            <w:gridSpan w:val="2"/>
            <w:noWrap/>
            <w:hideMark/>
          </w:tcPr>
          <w:p w:rsidR="00D417CC" w:rsidRPr="005411D4" w:rsidRDefault="00D417CC" w:rsidP="00466954">
            <w:pPr>
              <w:pStyle w:val="formattable"/>
              <w:jc w:val="center"/>
            </w:pPr>
            <w:r w:rsidRPr="005411D4">
              <w:t>2012 dry season</w:t>
            </w:r>
          </w:p>
        </w:tc>
      </w:tr>
      <w:tr w:rsidR="00D417CC" w:rsidRPr="005411D4" w:rsidTr="00466954">
        <w:trPr>
          <w:trHeight w:val="57"/>
        </w:trPr>
        <w:tc>
          <w:tcPr>
            <w:tcW w:w="2872" w:type="dxa"/>
            <w:gridSpan w:val="2"/>
            <w:vMerge/>
            <w:noWrap/>
            <w:hideMark/>
          </w:tcPr>
          <w:p w:rsidR="00D417CC" w:rsidRPr="005411D4" w:rsidRDefault="00D417CC" w:rsidP="00466954">
            <w:pPr>
              <w:pStyle w:val="formattable"/>
              <w:jc w:val="center"/>
            </w:pPr>
          </w:p>
        </w:tc>
        <w:tc>
          <w:tcPr>
            <w:tcW w:w="1184" w:type="dxa"/>
            <w:noWrap/>
            <w:hideMark/>
          </w:tcPr>
          <w:p w:rsidR="00D417CC" w:rsidRPr="005411D4" w:rsidRDefault="00D417CC" w:rsidP="00466954">
            <w:pPr>
              <w:pStyle w:val="formattable"/>
              <w:jc w:val="center"/>
            </w:pPr>
            <w:r>
              <w:t>% farmers</w:t>
            </w:r>
          </w:p>
        </w:tc>
        <w:tc>
          <w:tcPr>
            <w:tcW w:w="1648" w:type="dxa"/>
            <w:noWrap/>
            <w:hideMark/>
          </w:tcPr>
          <w:p w:rsidR="00D417CC" w:rsidRPr="005411D4" w:rsidRDefault="00D417CC" w:rsidP="00466954">
            <w:pPr>
              <w:pStyle w:val="formattable"/>
              <w:jc w:val="center"/>
            </w:pPr>
            <w:r>
              <w:t>% pledged value</w:t>
            </w:r>
          </w:p>
        </w:tc>
        <w:tc>
          <w:tcPr>
            <w:tcW w:w="1184" w:type="dxa"/>
            <w:noWrap/>
            <w:hideMark/>
          </w:tcPr>
          <w:p w:rsidR="00D417CC" w:rsidRPr="005411D4" w:rsidRDefault="00D417CC" w:rsidP="00466954">
            <w:pPr>
              <w:pStyle w:val="formattable"/>
              <w:jc w:val="center"/>
            </w:pPr>
            <w:r>
              <w:t>% farmers</w:t>
            </w:r>
          </w:p>
        </w:tc>
        <w:tc>
          <w:tcPr>
            <w:tcW w:w="1634" w:type="dxa"/>
            <w:noWrap/>
            <w:hideMark/>
          </w:tcPr>
          <w:p w:rsidR="00D417CC" w:rsidRPr="005411D4" w:rsidRDefault="00D417CC" w:rsidP="00466954">
            <w:pPr>
              <w:pStyle w:val="formattable"/>
              <w:jc w:val="center"/>
            </w:pPr>
            <w:r>
              <w:t>% pledged value</w:t>
            </w:r>
          </w:p>
        </w:tc>
      </w:tr>
      <w:tr w:rsidR="00D417CC" w:rsidRPr="005411D4" w:rsidTr="00466954">
        <w:trPr>
          <w:trHeight w:val="57"/>
        </w:trPr>
        <w:tc>
          <w:tcPr>
            <w:tcW w:w="959" w:type="dxa"/>
            <w:noWrap/>
            <w:vAlign w:val="center"/>
            <w:hideMark/>
          </w:tcPr>
          <w:p w:rsidR="00D417CC" w:rsidRPr="005411D4" w:rsidRDefault="00D417CC" w:rsidP="00466954">
            <w:pPr>
              <w:pStyle w:val="formattable"/>
              <w:jc w:val="center"/>
            </w:pPr>
            <w:r w:rsidRPr="005411D4">
              <w:t>Small</w:t>
            </w:r>
          </w:p>
        </w:tc>
        <w:tc>
          <w:tcPr>
            <w:tcW w:w="1913" w:type="dxa"/>
            <w:noWrap/>
            <w:vAlign w:val="center"/>
            <w:hideMark/>
          </w:tcPr>
          <w:p w:rsidR="00D417CC" w:rsidRPr="005411D4" w:rsidRDefault="00D417CC" w:rsidP="00466954">
            <w:pPr>
              <w:pStyle w:val="formattable"/>
              <w:jc w:val="center"/>
            </w:pPr>
            <w:r w:rsidRPr="005411D4">
              <w:t>1-100,000</w:t>
            </w:r>
            <w:r>
              <w:br/>
            </w:r>
            <w:r w:rsidRPr="005411D4">
              <w:t>(max 1.54 Ha)</w:t>
            </w:r>
          </w:p>
        </w:tc>
        <w:tc>
          <w:tcPr>
            <w:tcW w:w="1184" w:type="dxa"/>
            <w:noWrap/>
            <w:vAlign w:val="center"/>
            <w:hideMark/>
          </w:tcPr>
          <w:p w:rsidR="00D417CC" w:rsidRPr="005411D4" w:rsidRDefault="00D417CC" w:rsidP="00466954">
            <w:pPr>
              <w:pStyle w:val="formattable"/>
              <w:jc w:val="center"/>
            </w:pPr>
            <w:r w:rsidRPr="005411D4">
              <w:t>52.3%</w:t>
            </w:r>
          </w:p>
        </w:tc>
        <w:tc>
          <w:tcPr>
            <w:tcW w:w="1648" w:type="dxa"/>
            <w:noWrap/>
            <w:vAlign w:val="center"/>
            <w:hideMark/>
          </w:tcPr>
          <w:p w:rsidR="00D417CC" w:rsidRPr="005411D4" w:rsidRDefault="00D417CC" w:rsidP="00466954">
            <w:pPr>
              <w:pStyle w:val="formattable"/>
              <w:jc w:val="center"/>
            </w:pPr>
            <w:r w:rsidRPr="005411D4">
              <w:t>20.4%</w:t>
            </w:r>
          </w:p>
        </w:tc>
        <w:tc>
          <w:tcPr>
            <w:tcW w:w="1184" w:type="dxa"/>
            <w:noWrap/>
            <w:vAlign w:val="center"/>
            <w:hideMark/>
          </w:tcPr>
          <w:p w:rsidR="00D417CC" w:rsidRPr="005411D4" w:rsidRDefault="00D417CC" w:rsidP="00466954">
            <w:pPr>
              <w:pStyle w:val="formattable"/>
              <w:jc w:val="center"/>
            </w:pPr>
            <w:r w:rsidRPr="005411D4">
              <w:t>32.0%</w:t>
            </w:r>
          </w:p>
        </w:tc>
        <w:tc>
          <w:tcPr>
            <w:tcW w:w="1634" w:type="dxa"/>
            <w:noWrap/>
            <w:vAlign w:val="center"/>
            <w:hideMark/>
          </w:tcPr>
          <w:p w:rsidR="00D417CC" w:rsidRPr="005411D4" w:rsidRDefault="00D417CC" w:rsidP="00466954">
            <w:pPr>
              <w:pStyle w:val="formattable"/>
              <w:jc w:val="center"/>
            </w:pPr>
            <w:r w:rsidRPr="005411D4">
              <w:t>7.8%</w:t>
            </w:r>
          </w:p>
        </w:tc>
      </w:tr>
      <w:tr w:rsidR="00D417CC" w:rsidRPr="005411D4" w:rsidTr="00466954">
        <w:trPr>
          <w:trHeight w:val="57"/>
        </w:trPr>
        <w:tc>
          <w:tcPr>
            <w:tcW w:w="959" w:type="dxa"/>
            <w:vMerge w:val="restart"/>
            <w:noWrap/>
            <w:vAlign w:val="center"/>
            <w:hideMark/>
          </w:tcPr>
          <w:p w:rsidR="00D417CC" w:rsidRPr="005411D4" w:rsidRDefault="00D417CC" w:rsidP="00466954">
            <w:pPr>
              <w:pStyle w:val="formattable"/>
              <w:jc w:val="center"/>
            </w:pPr>
            <w:r w:rsidRPr="005411D4">
              <w:t>Medium</w:t>
            </w:r>
          </w:p>
        </w:tc>
        <w:tc>
          <w:tcPr>
            <w:tcW w:w="1913" w:type="dxa"/>
            <w:noWrap/>
            <w:vAlign w:val="center"/>
            <w:hideMark/>
          </w:tcPr>
          <w:p w:rsidR="00D417CC" w:rsidRPr="005411D4" w:rsidRDefault="00D417CC" w:rsidP="00466954">
            <w:pPr>
              <w:pStyle w:val="formattable"/>
              <w:jc w:val="center"/>
            </w:pPr>
            <w:r w:rsidRPr="005411D4">
              <w:t>100,001-200,000(max 3.07 Ha)</w:t>
            </w:r>
          </w:p>
        </w:tc>
        <w:tc>
          <w:tcPr>
            <w:tcW w:w="1184" w:type="dxa"/>
            <w:noWrap/>
            <w:vAlign w:val="center"/>
            <w:hideMark/>
          </w:tcPr>
          <w:p w:rsidR="00D417CC" w:rsidRPr="005411D4" w:rsidRDefault="00D417CC" w:rsidP="00466954">
            <w:pPr>
              <w:pStyle w:val="formattable"/>
              <w:jc w:val="center"/>
            </w:pPr>
            <w:r w:rsidRPr="005411D4">
              <w:t>28.1%</w:t>
            </w:r>
          </w:p>
        </w:tc>
        <w:tc>
          <w:tcPr>
            <w:tcW w:w="1648" w:type="dxa"/>
            <w:noWrap/>
            <w:vAlign w:val="center"/>
            <w:hideMark/>
          </w:tcPr>
          <w:p w:rsidR="00D417CC" w:rsidRPr="005411D4" w:rsidRDefault="00D417CC" w:rsidP="00466954">
            <w:pPr>
              <w:pStyle w:val="formattable"/>
              <w:jc w:val="center"/>
            </w:pPr>
            <w:r w:rsidRPr="005411D4">
              <w:t>28.5%</w:t>
            </w:r>
          </w:p>
        </w:tc>
        <w:tc>
          <w:tcPr>
            <w:tcW w:w="1184" w:type="dxa"/>
            <w:noWrap/>
            <w:vAlign w:val="center"/>
            <w:hideMark/>
          </w:tcPr>
          <w:p w:rsidR="00D417CC" w:rsidRPr="005411D4" w:rsidRDefault="00D417CC" w:rsidP="00466954">
            <w:pPr>
              <w:pStyle w:val="formattable"/>
              <w:jc w:val="center"/>
            </w:pPr>
            <w:r w:rsidRPr="005411D4">
              <w:t>24.1%</w:t>
            </w:r>
          </w:p>
        </w:tc>
        <w:tc>
          <w:tcPr>
            <w:tcW w:w="1634" w:type="dxa"/>
            <w:noWrap/>
            <w:vAlign w:val="center"/>
            <w:hideMark/>
          </w:tcPr>
          <w:p w:rsidR="00D417CC" w:rsidRPr="005411D4" w:rsidRDefault="00D417CC" w:rsidP="00466954">
            <w:pPr>
              <w:pStyle w:val="formattable"/>
              <w:jc w:val="center"/>
            </w:pPr>
            <w:r w:rsidRPr="005411D4">
              <w:t>15.2%</w:t>
            </w:r>
          </w:p>
        </w:tc>
      </w:tr>
      <w:tr w:rsidR="00D417CC" w:rsidRPr="005411D4" w:rsidTr="00466954">
        <w:trPr>
          <w:trHeight w:val="57"/>
        </w:trPr>
        <w:tc>
          <w:tcPr>
            <w:tcW w:w="959" w:type="dxa"/>
            <w:vMerge/>
            <w:noWrap/>
            <w:vAlign w:val="center"/>
            <w:hideMark/>
          </w:tcPr>
          <w:p w:rsidR="00D417CC" w:rsidRPr="005411D4" w:rsidRDefault="00D417CC" w:rsidP="00466954">
            <w:pPr>
              <w:pStyle w:val="formattable"/>
              <w:jc w:val="center"/>
            </w:pPr>
          </w:p>
        </w:tc>
        <w:tc>
          <w:tcPr>
            <w:tcW w:w="1913" w:type="dxa"/>
            <w:noWrap/>
            <w:vAlign w:val="center"/>
            <w:hideMark/>
          </w:tcPr>
          <w:p w:rsidR="00D417CC" w:rsidRPr="005411D4" w:rsidRDefault="00D417CC" w:rsidP="00466954">
            <w:pPr>
              <w:pStyle w:val="formattable"/>
              <w:jc w:val="center"/>
            </w:pPr>
            <w:r w:rsidRPr="005411D4">
              <w:t>200,001-600,000(max 9.22 Ha)</w:t>
            </w:r>
          </w:p>
        </w:tc>
        <w:tc>
          <w:tcPr>
            <w:tcW w:w="1184" w:type="dxa"/>
            <w:noWrap/>
            <w:vAlign w:val="center"/>
            <w:hideMark/>
          </w:tcPr>
          <w:p w:rsidR="00D417CC" w:rsidRPr="005411D4" w:rsidRDefault="00D417CC" w:rsidP="00466954">
            <w:pPr>
              <w:pStyle w:val="formattable"/>
              <w:jc w:val="center"/>
            </w:pPr>
            <w:r w:rsidRPr="005411D4">
              <w:t>18.6%</w:t>
            </w:r>
          </w:p>
        </w:tc>
        <w:tc>
          <w:tcPr>
            <w:tcW w:w="1648" w:type="dxa"/>
            <w:noWrap/>
            <w:vAlign w:val="center"/>
            <w:hideMark/>
          </w:tcPr>
          <w:p w:rsidR="00D417CC" w:rsidRPr="005411D4" w:rsidRDefault="00D417CC" w:rsidP="00466954">
            <w:pPr>
              <w:pStyle w:val="formattable"/>
              <w:jc w:val="center"/>
            </w:pPr>
            <w:r w:rsidRPr="005411D4">
              <w:t>46.0%</w:t>
            </w:r>
          </w:p>
        </w:tc>
        <w:tc>
          <w:tcPr>
            <w:tcW w:w="1184" w:type="dxa"/>
            <w:noWrap/>
            <w:vAlign w:val="center"/>
            <w:hideMark/>
          </w:tcPr>
          <w:p w:rsidR="00D417CC" w:rsidRPr="005411D4" w:rsidRDefault="00D417CC" w:rsidP="00466954">
            <w:pPr>
              <w:pStyle w:val="formattable"/>
              <w:jc w:val="center"/>
            </w:pPr>
            <w:r w:rsidRPr="005411D4">
              <w:t>38.4%</w:t>
            </w:r>
          </w:p>
        </w:tc>
        <w:tc>
          <w:tcPr>
            <w:tcW w:w="1634" w:type="dxa"/>
            <w:noWrap/>
            <w:vAlign w:val="center"/>
            <w:hideMark/>
          </w:tcPr>
          <w:p w:rsidR="00D417CC" w:rsidRPr="005411D4" w:rsidRDefault="00D417CC" w:rsidP="00466954">
            <w:pPr>
              <w:pStyle w:val="formattable"/>
              <w:jc w:val="center"/>
            </w:pPr>
            <w:r w:rsidRPr="005411D4">
              <w:t>57.9%</w:t>
            </w:r>
          </w:p>
        </w:tc>
      </w:tr>
      <w:tr w:rsidR="00D417CC" w:rsidRPr="005411D4" w:rsidTr="00466954">
        <w:trPr>
          <w:trHeight w:val="57"/>
        </w:trPr>
        <w:tc>
          <w:tcPr>
            <w:tcW w:w="959" w:type="dxa"/>
            <w:noWrap/>
            <w:vAlign w:val="center"/>
            <w:hideMark/>
          </w:tcPr>
          <w:p w:rsidR="00D417CC" w:rsidRPr="005411D4" w:rsidRDefault="00D417CC" w:rsidP="00466954">
            <w:pPr>
              <w:pStyle w:val="formattable"/>
              <w:jc w:val="center"/>
            </w:pPr>
            <w:r w:rsidRPr="005411D4">
              <w:t>Large</w:t>
            </w:r>
          </w:p>
        </w:tc>
        <w:tc>
          <w:tcPr>
            <w:tcW w:w="1913" w:type="dxa"/>
            <w:noWrap/>
            <w:vAlign w:val="center"/>
            <w:hideMark/>
          </w:tcPr>
          <w:p w:rsidR="00D417CC" w:rsidRPr="005411D4" w:rsidRDefault="00D417CC" w:rsidP="00466954">
            <w:pPr>
              <w:pStyle w:val="formattable"/>
              <w:jc w:val="center"/>
            </w:pPr>
            <w:r w:rsidRPr="005411D4">
              <w:t>Over 600,000</w:t>
            </w:r>
            <w:r>
              <w:br/>
            </w:r>
            <w:r w:rsidRPr="005411D4">
              <w:t>(min 10.76 Ha)</w:t>
            </w:r>
          </w:p>
        </w:tc>
        <w:tc>
          <w:tcPr>
            <w:tcW w:w="1184" w:type="dxa"/>
            <w:noWrap/>
            <w:vAlign w:val="center"/>
            <w:hideMark/>
          </w:tcPr>
          <w:p w:rsidR="00D417CC" w:rsidRPr="005411D4" w:rsidRDefault="00D417CC" w:rsidP="00466954">
            <w:pPr>
              <w:pStyle w:val="formattable"/>
              <w:jc w:val="center"/>
            </w:pPr>
            <w:r w:rsidRPr="005411D4">
              <w:t>0.9%</w:t>
            </w:r>
          </w:p>
        </w:tc>
        <w:tc>
          <w:tcPr>
            <w:tcW w:w="1648" w:type="dxa"/>
            <w:noWrap/>
            <w:vAlign w:val="center"/>
            <w:hideMark/>
          </w:tcPr>
          <w:p w:rsidR="00D417CC" w:rsidRPr="005411D4" w:rsidRDefault="00D417CC" w:rsidP="00466954">
            <w:pPr>
              <w:pStyle w:val="formattable"/>
              <w:jc w:val="center"/>
            </w:pPr>
            <w:r w:rsidRPr="005411D4">
              <w:t>5.1%</w:t>
            </w:r>
          </w:p>
        </w:tc>
        <w:tc>
          <w:tcPr>
            <w:tcW w:w="1184" w:type="dxa"/>
            <w:noWrap/>
            <w:vAlign w:val="center"/>
            <w:hideMark/>
          </w:tcPr>
          <w:p w:rsidR="00D417CC" w:rsidRPr="005411D4" w:rsidRDefault="00D417CC" w:rsidP="00466954">
            <w:pPr>
              <w:pStyle w:val="formattable"/>
              <w:jc w:val="center"/>
            </w:pPr>
            <w:r w:rsidRPr="005411D4">
              <w:t>5.4%</w:t>
            </w:r>
          </w:p>
        </w:tc>
        <w:tc>
          <w:tcPr>
            <w:tcW w:w="1634" w:type="dxa"/>
            <w:noWrap/>
            <w:vAlign w:val="center"/>
            <w:hideMark/>
          </w:tcPr>
          <w:p w:rsidR="00D417CC" w:rsidRPr="005411D4" w:rsidRDefault="00D417CC" w:rsidP="00466954">
            <w:pPr>
              <w:pStyle w:val="formattable"/>
              <w:jc w:val="center"/>
            </w:pPr>
            <w:r w:rsidRPr="005411D4">
              <w:t>19.1%</w:t>
            </w:r>
          </w:p>
        </w:tc>
      </w:tr>
      <w:tr w:rsidR="00D417CC" w:rsidRPr="005411D4" w:rsidTr="00466954">
        <w:trPr>
          <w:trHeight w:val="57"/>
        </w:trPr>
        <w:tc>
          <w:tcPr>
            <w:tcW w:w="959" w:type="dxa"/>
            <w:noWrap/>
            <w:vAlign w:val="center"/>
            <w:hideMark/>
          </w:tcPr>
          <w:p w:rsidR="00D417CC" w:rsidRPr="005411D4" w:rsidRDefault="00D417CC" w:rsidP="00466954">
            <w:pPr>
              <w:pStyle w:val="formattable"/>
              <w:jc w:val="center"/>
            </w:pPr>
          </w:p>
        </w:tc>
        <w:tc>
          <w:tcPr>
            <w:tcW w:w="1913" w:type="dxa"/>
            <w:noWrap/>
            <w:vAlign w:val="center"/>
            <w:hideMark/>
          </w:tcPr>
          <w:p w:rsidR="00D417CC" w:rsidRPr="005411D4" w:rsidRDefault="00D417CC" w:rsidP="00466954">
            <w:pPr>
              <w:pStyle w:val="formattable"/>
              <w:jc w:val="center"/>
            </w:pPr>
            <w:r w:rsidRPr="005411D4">
              <w:t>Total</w:t>
            </w:r>
          </w:p>
        </w:tc>
        <w:tc>
          <w:tcPr>
            <w:tcW w:w="1184" w:type="dxa"/>
            <w:noWrap/>
            <w:vAlign w:val="center"/>
            <w:hideMark/>
          </w:tcPr>
          <w:p w:rsidR="00D417CC" w:rsidRPr="005411D4" w:rsidRDefault="00D417CC" w:rsidP="00466954">
            <w:pPr>
              <w:pStyle w:val="formattable"/>
              <w:jc w:val="center"/>
            </w:pPr>
            <w:r w:rsidRPr="005411D4">
              <w:t xml:space="preserve">841,391 </w:t>
            </w:r>
            <w:r>
              <w:t>farmers</w:t>
            </w:r>
          </w:p>
        </w:tc>
        <w:tc>
          <w:tcPr>
            <w:tcW w:w="1648" w:type="dxa"/>
            <w:noWrap/>
            <w:vAlign w:val="center"/>
            <w:hideMark/>
          </w:tcPr>
          <w:p w:rsidR="00D417CC" w:rsidRPr="005411D4" w:rsidRDefault="00D417CC" w:rsidP="00466954">
            <w:pPr>
              <w:pStyle w:val="formattable"/>
              <w:jc w:val="center"/>
            </w:pPr>
            <w:r w:rsidRPr="005411D4">
              <w:t>118</w:t>
            </w:r>
            <w:r>
              <w:t>.</w:t>
            </w:r>
            <w:r w:rsidRPr="005411D4">
              <w:t>5</w:t>
            </w:r>
            <w:r>
              <w:br/>
              <w:t>billion baht</w:t>
            </w:r>
          </w:p>
        </w:tc>
        <w:tc>
          <w:tcPr>
            <w:tcW w:w="1184" w:type="dxa"/>
            <w:noWrap/>
            <w:vAlign w:val="center"/>
            <w:hideMark/>
          </w:tcPr>
          <w:p w:rsidR="00D417CC" w:rsidRPr="005411D4" w:rsidRDefault="00D417CC" w:rsidP="00466954">
            <w:pPr>
              <w:pStyle w:val="formattable"/>
              <w:jc w:val="center"/>
            </w:pPr>
            <w:r w:rsidRPr="005411D4">
              <w:t xml:space="preserve">614,399 </w:t>
            </w:r>
            <w:r>
              <w:t>farmers</w:t>
            </w:r>
          </w:p>
        </w:tc>
        <w:tc>
          <w:tcPr>
            <w:tcW w:w="1634" w:type="dxa"/>
            <w:noWrap/>
            <w:vAlign w:val="center"/>
            <w:hideMark/>
          </w:tcPr>
          <w:p w:rsidR="00D417CC" w:rsidRPr="005411D4" w:rsidRDefault="00D417CC" w:rsidP="00466954">
            <w:pPr>
              <w:pStyle w:val="formattable"/>
              <w:jc w:val="center"/>
            </w:pPr>
            <w:r w:rsidRPr="005411D4">
              <w:t>141</w:t>
            </w:r>
            <w:r>
              <w:t>.</w:t>
            </w:r>
            <w:r w:rsidRPr="005411D4">
              <w:t>8</w:t>
            </w:r>
            <w:r>
              <w:br/>
              <w:t>billion baht</w:t>
            </w:r>
          </w:p>
        </w:tc>
      </w:tr>
    </w:tbl>
    <w:p w:rsidR="00D417CC" w:rsidRDefault="00D417CC" w:rsidP="00D417CC">
      <w:pPr>
        <w:pStyle w:val="source"/>
      </w:pPr>
      <w:r w:rsidRPr="005411D4">
        <w:t>Source: BAAC (as of July 16, 2012)</w:t>
      </w:r>
      <w:r>
        <w:t>.</w:t>
      </w:r>
    </w:p>
    <w:p w:rsidR="00D417CC" w:rsidRPr="00007D2A" w:rsidRDefault="00D417CC"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007D2A" w:rsidRDefault="00007D2A" w:rsidP="00007D2A">
      <w:pPr>
        <w:pStyle w:val="Tablename"/>
        <w:ind w:left="709" w:hanging="709"/>
      </w:pPr>
      <w:r>
        <w:t xml:space="preserve">Table3: G to G Export and Export to Countries which have MOUs with Thai government </w:t>
      </w:r>
      <w:r w:rsidRPr="007625DB">
        <w:rPr>
          <w:vertAlign w:val="superscript"/>
        </w:rPr>
        <w:t>(1)</w:t>
      </w:r>
    </w:p>
    <w:p w:rsidR="00007D2A" w:rsidRDefault="00007D2A" w:rsidP="00007D2A">
      <w:pPr>
        <w:pStyle w:val="formattable"/>
      </w:pPr>
      <w:r>
        <w:tab/>
      </w:r>
      <w:r>
        <w:tab/>
      </w:r>
      <w:r>
        <w:tab/>
      </w:r>
      <w:r>
        <w:tab/>
      </w:r>
      <w:r>
        <w:tab/>
      </w:r>
      <w:r>
        <w:tab/>
      </w:r>
      <w:r>
        <w:tab/>
      </w:r>
      <w:r>
        <w:tab/>
      </w:r>
      <w:r>
        <w:tab/>
        <w:t>(Thousand tons)</w:t>
      </w:r>
    </w:p>
    <w:tbl>
      <w:tblPr>
        <w:tblStyle w:val="TableGrid"/>
        <w:tblW w:w="0" w:type="auto"/>
        <w:tblLook w:val="04A0"/>
      </w:tblPr>
      <w:tblGrid>
        <w:gridCol w:w="2518"/>
        <w:gridCol w:w="1200"/>
        <w:gridCol w:w="1201"/>
        <w:gridCol w:w="1201"/>
        <w:gridCol w:w="1201"/>
        <w:gridCol w:w="1201"/>
      </w:tblGrid>
      <w:tr w:rsidR="00007D2A" w:rsidRPr="00C40C02" w:rsidTr="00EF74C0">
        <w:tc>
          <w:tcPr>
            <w:tcW w:w="2518" w:type="dxa"/>
          </w:tcPr>
          <w:p w:rsidR="00007D2A" w:rsidRPr="00C40C02" w:rsidRDefault="00007D2A" w:rsidP="00EF74C0">
            <w:pPr>
              <w:pStyle w:val="formattable"/>
              <w:jc w:val="center"/>
              <w:rPr>
                <w:b/>
                <w:bCs/>
              </w:rPr>
            </w:pPr>
          </w:p>
        </w:tc>
        <w:tc>
          <w:tcPr>
            <w:tcW w:w="1200" w:type="dxa"/>
          </w:tcPr>
          <w:p w:rsidR="00007D2A" w:rsidRPr="00C40C02" w:rsidRDefault="00007D2A" w:rsidP="00EF74C0">
            <w:pPr>
              <w:pStyle w:val="formattable"/>
              <w:jc w:val="center"/>
              <w:rPr>
                <w:b/>
                <w:bCs/>
              </w:rPr>
            </w:pPr>
            <w:r w:rsidRPr="00C40C02">
              <w:rPr>
                <w:b/>
                <w:bCs/>
              </w:rPr>
              <w:t>2010</w:t>
            </w:r>
          </w:p>
        </w:tc>
        <w:tc>
          <w:tcPr>
            <w:tcW w:w="2402" w:type="dxa"/>
            <w:gridSpan w:val="2"/>
          </w:tcPr>
          <w:p w:rsidR="00007D2A" w:rsidRPr="00C40C02" w:rsidRDefault="00007D2A" w:rsidP="00EF74C0">
            <w:pPr>
              <w:pStyle w:val="formattable"/>
              <w:jc w:val="center"/>
              <w:rPr>
                <w:b/>
                <w:bCs/>
              </w:rPr>
            </w:pPr>
            <w:r w:rsidRPr="00C40C02">
              <w:rPr>
                <w:b/>
                <w:bCs/>
              </w:rPr>
              <w:t>2011</w:t>
            </w:r>
            <w:r w:rsidRPr="00C40C02">
              <w:rPr>
                <w:b/>
                <w:bCs/>
                <w:vertAlign w:val="superscript"/>
              </w:rPr>
              <w:t>(2)</w:t>
            </w:r>
          </w:p>
        </w:tc>
        <w:tc>
          <w:tcPr>
            <w:tcW w:w="1201" w:type="dxa"/>
          </w:tcPr>
          <w:p w:rsidR="00007D2A" w:rsidRPr="00C40C02" w:rsidRDefault="00007D2A" w:rsidP="00EF74C0">
            <w:pPr>
              <w:pStyle w:val="formattable"/>
              <w:jc w:val="center"/>
              <w:rPr>
                <w:b/>
                <w:bCs/>
              </w:rPr>
            </w:pPr>
            <w:r w:rsidRPr="00C40C02">
              <w:rPr>
                <w:b/>
                <w:bCs/>
              </w:rPr>
              <w:t>2012</w:t>
            </w:r>
            <w:r w:rsidRPr="00C40C02">
              <w:rPr>
                <w:b/>
                <w:bCs/>
                <w:vertAlign w:val="superscript"/>
              </w:rPr>
              <w:t>(3)</w:t>
            </w:r>
          </w:p>
        </w:tc>
        <w:tc>
          <w:tcPr>
            <w:tcW w:w="1201" w:type="dxa"/>
          </w:tcPr>
          <w:p w:rsidR="00007D2A" w:rsidRPr="00C40C02" w:rsidRDefault="00007D2A" w:rsidP="00EF74C0">
            <w:pPr>
              <w:pStyle w:val="formattable"/>
              <w:jc w:val="center"/>
              <w:rPr>
                <w:b/>
                <w:bCs/>
              </w:rPr>
            </w:pPr>
            <w:r w:rsidRPr="00C40C02">
              <w:rPr>
                <w:b/>
                <w:bCs/>
              </w:rPr>
              <w:t>2013</w:t>
            </w:r>
          </w:p>
        </w:tc>
      </w:tr>
      <w:tr w:rsidR="00007D2A" w:rsidRPr="00C40C02" w:rsidTr="00EF74C0">
        <w:tc>
          <w:tcPr>
            <w:tcW w:w="2518" w:type="dxa"/>
            <w:tcBorders>
              <w:bottom w:val="single" w:sz="4" w:space="0" w:color="auto"/>
            </w:tcBorders>
          </w:tcPr>
          <w:p w:rsidR="00007D2A" w:rsidRPr="00C40C02" w:rsidRDefault="00007D2A" w:rsidP="00EF74C0">
            <w:pPr>
              <w:pStyle w:val="formattable"/>
              <w:jc w:val="center"/>
              <w:rPr>
                <w:b/>
                <w:bCs/>
              </w:rPr>
            </w:pPr>
          </w:p>
        </w:tc>
        <w:tc>
          <w:tcPr>
            <w:tcW w:w="1200" w:type="dxa"/>
            <w:tcBorders>
              <w:bottom w:val="single" w:sz="4" w:space="0" w:color="auto"/>
            </w:tcBorders>
          </w:tcPr>
          <w:p w:rsidR="00007D2A" w:rsidRPr="00C40C02" w:rsidRDefault="00007D2A" w:rsidP="00EF74C0">
            <w:pPr>
              <w:pStyle w:val="formattable"/>
              <w:jc w:val="center"/>
              <w:rPr>
                <w:b/>
                <w:bCs/>
              </w:rPr>
            </w:pPr>
            <w:r w:rsidRPr="00C40C02">
              <w:rPr>
                <w:b/>
                <w:bCs/>
              </w:rPr>
              <w:t>(Jan-Dec)</w:t>
            </w:r>
          </w:p>
        </w:tc>
        <w:tc>
          <w:tcPr>
            <w:tcW w:w="1201" w:type="dxa"/>
            <w:tcBorders>
              <w:bottom w:val="single" w:sz="4" w:space="0" w:color="auto"/>
            </w:tcBorders>
          </w:tcPr>
          <w:p w:rsidR="00007D2A" w:rsidRPr="00C40C02" w:rsidRDefault="00007D2A" w:rsidP="00EF74C0">
            <w:pPr>
              <w:pStyle w:val="formattable"/>
              <w:jc w:val="center"/>
              <w:rPr>
                <w:b/>
                <w:bCs/>
              </w:rPr>
            </w:pPr>
            <w:r w:rsidRPr="00C40C02">
              <w:rPr>
                <w:b/>
                <w:bCs/>
              </w:rPr>
              <w:t>(Jan-Aug)</w:t>
            </w:r>
          </w:p>
        </w:tc>
        <w:tc>
          <w:tcPr>
            <w:tcW w:w="1201" w:type="dxa"/>
            <w:tcBorders>
              <w:bottom w:val="single" w:sz="4" w:space="0" w:color="auto"/>
            </w:tcBorders>
          </w:tcPr>
          <w:p w:rsidR="00007D2A" w:rsidRPr="00C40C02" w:rsidRDefault="00007D2A" w:rsidP="00EF74C0">
            <w:pPr>
              <w:pStyle w:val="formattable"/>
              <w:jc w:val="center"/>
              <w:rPr>
                <w:b/>
                <w:bCs/>
              </w:rPr>
            </w:pPr>
            <w:r w:rsidRPr="00C40C02">
              <w:rPr>
                <w:b/>
                <w:bCs/>
              </w:rPr>
              <w:t>(Jan-Dec)</w:t>
            </w:r>
          </w:p>
        </w:tc>
        <w:tc>
          <w:tcPr>
            <w:tcW w:w="1201" w:type="dxa"/>
            <w:tcBorders>
              <w:bottom w:val="single" w:sz="4" w:space="0" w:color="auto"/>
            </w:tcBorders>
          </w:tcPr>
          <w:p w:rsidR="00007D2A" w:rsidRPr="00C40C02" w:rsidRDefault="00007D2A" w:rsidP="00EF74C0">
            <w:pPr>
              <w:pStyle w:val="formattable"/>
              <w:jc w:val="center"/>
              <w:rPr>
                <w:b/>
                <w:bCs/>
              </w:rPr>
            </w:pPr>
            <w:r w:rsidRPr="00C40C02">
              <w:rPr>
                <w:b/>
                <w:bCs/>
              </w:rPr>
              <w:t>(Jan-Dec)</w:t>
            </w:r>
          </w:p>
        </w:tc>
        <w:tc>
          <w:tcPr>
            <w:tcW w:w="1201" w:type="dxa"/>
            <w:tcBorders>
              <w:bottom w:val="single" w:sz="4" w:space="0" w:color="auto"/>
            </w:tcBorders>
          </w:tcPr>
          <w:p w:rsidR="00007D2A" w:rsidRPr="00C40C02" w:rsidRDefault="00007D2A" w:rsidP="00EF74C0">
            <w:pPr>
              <w:pStyle w:val="formattable"/>
              <w:jc w:val="center"/>
              <w:rPr>
                <w:b/>
                <w:bCs/>
              </w:rPr>
            </w:pPr>
            <w:r w:rsidRPr="00C40C02">
              <w:rPr>
                <w:b/>
                <w:bCs/>
              </w:rPr>
              <w:t>(Jan-</w:t>
            </w:r>
            <w:r>
              <w:rPr>
                <w:b/>
                <w:bCs/>
              </w:rPr>
              <w:t>Mar</w:t>
            </w:r>
            <w:r w:rsidRPr="00C40C02">
              <w:rPr>
                <w:b/>
                <w:bCs/>
              </w:rPr>
              <w:t>)</w:t>
            </w:r>
          </w:p>
        </w:tc>
      </w:tr>
      <w:tr w:rsidR="00007D2A" w:rsidRPr="00C40C02" w:rsidTr="00EF74C0">
        <w:tc>
          <w:tcPr>
            <w:tcW w:w="2518" w:type="dxa"/>
            <w:tcBorders>
              <w:bottom w:val="nil"/>
            </w:tcBorders>
          </w:tcPr>
          <w:p w:rsidR="00007D2A" w:rsidRPr="00C40C02" w:rsidRDefault="00007D2A" w:rsidP="00EF74C0">
            <w:pPr>
              <w:pStyle w:val="formattable"/>
            </w:pPr>
            <w:r w:rsidRPr="00C40C02">
              <w:t>G-to-G</w:t>
            </w:r>
          </w:p>
        </w:tc>
        <w:tc>
          <w:tcPr>
            <w:tcW w:w="1200" w:type="dxa"/>
            <w:tcBorders>
              <w:bottom w:val="nil"/>
            </w:tcBorders>
          </w:tcPr>
          <w:p w:rsidR="00007D2A" w:rsidRPr="00C40C02" w:rsidRDefault="00007D2A" w:rsidP="00EF74C0">
            <w:pPr>
              <w:pStyle w:val="formattable"/>
              <w:jc w:val="center"/>
            </w:pPr>
          </w:p>
        </w:tc>
        <w:tc>
          <w:tcPr>
            <w:tcW w:w="1201" w:type="dxa"/>
            <w:tcBorders>
              <w:bottom w:val="nil"/>
            </w:tcBorders>
          </w:tcPr>
          <w:p w:rsidR="00007D2A" w:rsidRPr="00C40C02" w:rsidRDefault="00007D2A" w:rsidP="00EF74C0">
            <w:pPr>
              <w:pStyle w:val="formattable"/>
              <w:jc w:val="center"/>
            </w:pPr>
          </w:p>
        </w:tc>
        <w:tc>
          <w:tcPr>
            <w:tcW w:w="1201" w:type="dxa"/>
            <w:tcBorders>
              <w:bottom w:val="nil"/>
            </w:tcBorders>
          </w:tcPr>
          <w:p w:rsidR="00007D2A" w:rsidRPr="00C40C02" w:rsidRDefault="00007D2A" w:rsidP="00EF74C0">
            <w:pPr>
              <w:pStyle w:val="formattable"/>
              <w:jc w:val="center"/>
            </w:pPr>
          </w:p>
        </w:tc>
        <w:tc>
          <w:tcPr>
            <w:tcW w:w="1201" w:type="dxa"/>
            <w:tcBorders>
              <w:bottom w:val="nil"/>
            </w:tcBorders>
          </w:tcPr>
          <w:p w:rsidR="00007D2A" w:rsidRPr="00C40C02" w:rsidRDefault="00007D2A" w:rsidP="00EF74C0">
            <w:pPr>
              <w:pStyle w:val="formattable"/>
              <w:jc w:val="center"/>
            </w:pPr>
          </w:p>
        </w:tc>
        <w:tc>
          <w:tcPr>
            <w:tcW w:w="1201" w:type="dxa"/>
            <w:tcBorders>
              <w:bottom w:val="nil"/>
            </w:tcBorders>
          </w:tcPr>
          <w:p w:rsidR="00007D2A" w:rsidRPr="00C40C02" w:rsidRDefault="00007D2A" w:rsidP="00EF74C0">
            <w:pPr>
              <w:pStyle w:val="formattable"/>
              <w:jc w:val="center"/>
            </w:pPr>
          </w:p>
        </w:tc>
      </w:tr>
      <w:tr w:rsidR="00007D2A" w:rsidRPr="00C40C02" w:rsidTr="00EF74C0">
        <w:tc>
          <w:tcPr>
            <w:tcW w:w="2518" w:type="dxa"/>
            <w:tcBorders>
              <w:top w:val="nil"/>
              <w:bottom w:val="nil"/>
            </w:tcBorders>
          </w:tcPr>
          <w:p w:rsidR="00007D2A" w:rsidRPr="00C40C02" w:rsidRDefault="00007D2A" w:rsidP="00007D2A">
            <w:pPr>
              <w:pStyle w:val="formattable"/>
              <w:numPr>
                <w:ilvl w:val="0"/>
                <w:numId w:val="3"/>
              </w:numPr>
              <w:ind w:left="426" w:hanging="284"/>
            </w:pPr>
            <w:r w:rsidRPr="00C40C02">
              <w:t>ATRX</w:t>
            </w:r>
          </w:p>
        </w:tc>
        <w:tc>
          <w:tcPr>
            <w:tcW w:w="1200" w:type="dxa"/>
            <w:tcBorders>
              <w:top w:val="nil"/>
              <w:bottom w:val="nil"/>
            </w:tcBorders>
          </w:tcPr>
          <w:p w:rsidR="00007D2A" w:rsidRPr="00C40C02" w:rsidRDefault="00007D2A" w:rsidP="00EF74C0">
            <w:pPr>
              <w:pStyle w:val="formattable"/>
              <w:jc w:val="center"/>
            </w:pPr>
            <w:r w:rsidRPr="00C40C02">
              <w:t>0</w:t>
            </w:r>
          </w:p>
        </w:tc>
        <w:tc>
          <w:tcPr>
            <w:tcW w:w="1201" w:type="dxa"/>
            <w:tcBorders>
              <w:top w:val="nil"/>
              <w:bottom w:val="nil"/>
            </w:tcBorders>
          </w:tcPr>
          <w:p w:rsidR="00007D2A" w:rsidRPr="00C40C02" w:rsidRDefault="00007D2A" w:rsidP="00EF74C0">
            <w:pPr>
              <w:pStyle w:val="formattable"/>
              <w:jc w:val="center"/>
            </w:pPr>
            <w:r w:rsidRPr="00C40C02">
              <w:t>267.87</w:t>
            </w:r>
            <w:r w:rsidRPr="00C40C02">
              <w:rPr>
                <w:vertAlign w:val="superscript"/>
              </w:rPr>
              <w:t>(4)</w:t>
            </w:r>
          </w:p>
        </w:tc>
        <w:tc>
          <w:tcPr>
            <w:tcW w:w="1201" w:type="dxa"/>
            <w:tcBorders>
              <w:top w:val="nil"/>
              <w:bottom w:val="nil"/>
            </w:tcBorders>
          </w:tcPr>
          <w:p w:rsidR="00007D2A" w:rsidRPr="00C40C02" w:rsidRDefault="00007D2A" w:rsidP="00EF74C0">
            <w:pPr>
              <w:pStyle w:val="formattable"/>
              <w:jc w:val="center"/>
            </w:pPr>
            <w:r w:rsidRPr="00C40C02">
              <w:t>267.84</w:t>
            </w:r>
          </w:p>
        </w:tc>
        <w:tc>
          <w:tcPr>
            <w:tcW w:w="1201" w:type="dxa"/>
            <w:tcBorders>
              <w:top w:val="nil"/>
              <w:bottom w:val="nil"/>
            </w:tcBorders>
          </w:tcPr>
          <w:p w:rsidR="00007D2A" w:rsidRPr="00C40C02" w:rsidRDefault="00007D2A" w:rsidP="00EF74C0">
            <w:pPr>
              <w:pStyle w:val="formattable"/>
              <w:jc w:val="center"/>
            </w:pPr>
            <w:r w:rsidRPr="00C40C02">
              <w:t>None</w:t>
            </w:r>
          </w:p>
        </w:tc>
        <w:tc>
          <w:tcPr>
            <w:tcW w:w="1201" w:type="dxa"/>
            <w:tcBorders>
              <w:top w:val="nil"/>
              <w:bottom w:val="nil"/>
            </w:tcBorders>
          </w:tcPr>
          <w:p w:rsidR="00007D2A" w:rsidRPr="00C40C02" w:rsidRDefault="00007D2A" w:rsidP="00EF74C0">
            <w:pPr>
              <w:pStyle w:val="formattable"/>
              <w:jc w:val="center"/>
            </w:pPr>
            <w:r w:rsidRPr="00C40C02">
              <w:t>None</w:t>
            </w:r>
          </w:p>
        </w:tc>
      </w:tr>
      <w:tr w:rsidR="00007D2A" w:rsidRPr="00C40C02" w:rsidTr="00EF74C0">
        <w:tc>
          <w:tcPr>
            <w:tcW w:w="2518" w:type="dxa"/>
            <w:tcBorders>
              <w:top w:val="nil"/>
              <w:bottom w:val="single" w:sz="4" w:space="0" w:color="auto"/>
            </w:tcBorders>
          </w:tcPr>
          <w:p w:rsidR="00007D2A" w:rsidRPr="00C40C02" w:rsidRDefault="00007D2A" w:rsidP="00007D2A">
            <w:pPr>
              <w:pStyle w:val="formattable"/>
              <w:numPr>
                <w:ilvl w:val="0"/>
                <w:numId w:val="3"/>
              </w:numPr>
              <w:ind w:left="426" w:hanging="284"/>
            </w:pPr>
            <w:r w:rsidRPr="00C40C02">
              <w:t>Customs Dep</w:t>
            </w:r>
            <w:r>
              <w:t>ar</w:t>
            </w:r>
            <w:r w:rsidRPr="00C40C02">
              <w:t>t</w:t>
            </w:r>
            <w:r>
              <w:t>ment</w:t>
            </w:r>
          </w:p>
        </w:tc>
        <w:tc>
          <w:tcPr>
            <w:tcW w:w="1200" w:type="dxa"/>
            <w:tcBorders>
              <w:top w:val="nil"/>
              <w:bottom w:val="single" w:sz="4" w:space="0" w:color="auto"/>
            </w:tcBorders>
          </w:tcPr>
          <w:p w:rsidR="00007D2A" w:rsidRPr="00C40C02" w:rsidRDefault="00007D2A" w:rsidP="00EF74C0">
            <w:pPr>
              <w:pStyle w:val="formattable"/>
              <w:jc w:val="center"/>
            </w:pPr>
            <w:r w:rsidRPr="00C40C02">
              <w:t>9.79</w:t>
            </w:r>
          </w:p>
        </w:tc>
        <w:tc>
          <w:tcPr>
            <w:tcW w:w="1201" w:type="dxa"/>
            <w:tcBorders>
              <w:top w:val="nil"/>
              <w:bottom w:val="single" w:sz="4" w:space="0" w:color="auto"/>
            </w:tcBorders>
          </w:tcPr>
          <w:p w:rsidR="00007D2A" w:rsidRPr="00C40C02" w:rsidRDefault="00007D2A" w:rsidP="00EF74C0">
            <w:pPr>
              <w:pStyle w:val="formattable"/>
              <w:jc w:val="center"/>
            </w:pPr>
            <w:r w:rsidRPr="00C40C02">
              <w:t>n.a.</w:t>
            </w:r>
          </w:p>
        </w:tc>
        <w:tc>
          <w:tcPr>
            <w:tcW w:w="1201" w:type="dxa"/>
            <w:tcBorders>
              <w:top w:val="nil"/>
              <w:bottom w:val="single" w:sz="4" w:space="0" w:color="auto"/>
            </w:tcBorders>
          </w:tcPr>
          <w:p w:rsidR="00007D2A" w:rsidRPr="00C40C02" w:rsidRDefault="00007D2A" w:rsidP="00EF74C0">
            <w:pPr>
              <w:pStyle w:val="formattable"/>
              <w:jc w:val="center"/>
            </w:pPr>
            <w:r w:rsidRPr="00C40C02">
              <w:t>29.85</w:t>
            </w:r>
            <w:r w:rsidRPr="00C40C02">
              <w:rPr>
                <w:vertAlign w:val="superscript"/>
              </w:rPr>
              <w:t>(5)</w:t>
            </w:r>
          </w:p>
        </w:tc>
        <w:tc>
          <w:tcPr>
            <w:tcW w:w="1201" w:type="dxa"/>
            <w:tcBorders>
              <w:top w:val="nil"/>
              <w:bottom w:val="single" w:sz="4" w:space="0" w:color="auto"/>
            </w:tcBorders>
          </w:tcPr>
          <w:p w:rsidR="00007D2A" w:rsidRPr="00C40C02" w:rsidRDefault="00007D2A" w:rsidP="00EF74C0">
            <w:pPr>
              <w:pStyle w:val="formattable"/>
              <w:jc w:val="center"/>
            </w:pPr>
            <w:r w:rsidRPr="00C40C02">
              <w:t>0.21</w:t>
            </w:r>
            <w:r w:rsidRPr="00C40C02">
              <w:rPr>
                <w:vertAlign w:val="superscript"/>
              </w:rPr>
              <w:t>(6)</w:t>
            </w:r>
          </w:p>
        </w:tc>
        <w:tc>
          <w:tcPr>
            <w:tcW w:w="1201" w:type="dxa"/>
            <w:tcBorders>
              <w:top w:val="nil"/>
              <w:bottom w:val="single" w:sz="4" w:space="0" w:color="auto"/>
            </w:tcBorders>
          </w:tcPr>
          <w:p w:rsidR="00007D2A" w:rsidRPr="00C40C02" w:rsidRDefault="00007D2A" w:rsidP="00EF74C0">
            <w:pPr>
              <w:pStyle w:val="formattable"/>
              <w:jc w:val="center"/>
            </w:pPr>
            <w:r w:rsidRPr="00C40C02">
              <w:t>None</w:t>
            </w:r>
          </w:p>
        </w:tc>
      </w:tr>
      <w:tr w:rsidR="00007D2A" w:rsidRPr="00C40C02" w:rsidTr="00EF74C0">
        <w:tc>
          <w:tcPr>
            <w:tcW w:w="2518" w:type="dxa"/>
            <w:tcBorders>
              <w:bottom w:val="nil"/>
            </w:tcBorders>
          </w:tcPr>
          <w:p w:rsidR="00007D2A" w:rsidRPr="00C40C02" w:rsidRDefault="00007D2A" w:rsidP="00EF74C0">
            <w:pPr>
              <w:pStyle w:val="formattable"/>
            </w:pPr>
            <w:r w:rsidRPr="00C40C02">
              <w:t>Total export to 6 countries</w:t>
            </w:r>
            <w:r w:rsidRPr="00C40C02">
              <w:rPr>
                <w:vertAlign w:val="superscript"/>
              </w:rPr>
              <w:t>(7)</w:t>
            </w:r>
          </w:p>
        </w:tc>
        <w:tc>
          <w:tcPr>
            <w:tcW w:w="1200" w:type="dxa"/>
            <w:tcBorders>
              <w:bottom w:val="nil"/>
            </w:tcBorders>
          </w:tcPr>
          <w:p w:rsidR="00007D2A" w:rsidRPr="00C40C02" w:rsidRDefault="00007D2A" w:rsidP="00EF74C0">
            <w:pPr>
              <w:pStyle w:val="formattable"/>
            </w:pPr>
          </w:p>
        </w:tc>
        <w:tc>
          <w:tcPr>
            <w:tcW w:w="1201" w:type="dxa"/>
            <w:tcBorders>
              <w:bottom w:val="nil"/>
            </w:tcBorders>
          </w:tcPr>
          <w:p w:rsidR="00007D2A" w:rsidRPr="00C40C02" w:rsidRDefault="00007D2A" w:rsidP="00EF74C0">
            <w:pPr>
              <w:pStyle w:val="formattable"/>
            </w:pPr>
          </w:p>
        </w:tc>
        <w:tc>
          <w:tcPr>
            <w:tcW w:w="1201" w:type="dxa"/>
            <w:tcBorders>
              <w:bottom w:val="nil"/>
            </w:tcBorders>
          </w:tcPr>
          <w:p w:rsidR="00007D2A" w:rsidRPr="00C40C02" w:rsidRDefault="00007D2A" w:rsidP="00EF74C0">
            <w:pPr>
              <w:pStyle w:val="formattable"/>
            </w:pPr>
          </w:p>
        </w:tc>
        <w:tc>
          <w:tcPr>
            <w:tcW w:w="1201" w:type="dxa"/>
            <w:tcBorders>
              <w:bottom w:val="nil"/>
            </w:tcBorders>
          </w:tcPr>
          <w:p w:rsidR="00007D2A" w:rsidRPr="00C40C02" w:rsidRDefault="00007D2A" w:rsidP="00EF74C0">
            <w:pPr>
              <w:pStyle w:val="formattable"/>
            </w:pPr>
          </w:p>
        </w:tc>
        <w:tc>
          <w:tcPr>
            <w:tcW w:w="1201" w:type="dxa"/>
            <w:tcBorders>
              <w:bottom w:val="nil"/>
            </w:tcBorders>
          </w:tcPr>
          <w:p w:rsidR="00007D2A" w:rsidRPr="00C40C02" w:rsidRDefault="00007D2A" w:rsidP="00EF74C0">
            <w:pPr>
              <w:pStyle w:val="formattable"/>
            </w:pPr>
          </w:p>
        </w:tc>
      </w:tr>
      <w:tr w:rsidR="00007D2A" w:rsidRPr="00C40C02" w:rsidTr="00EF74C0">
        <w:tc>
          <w:tcPr>
            <w:tcW w:w="2518" w:type="dxa"/>
            <w:tcBorders>
              <w:top w:val="nil"/>
              <w:bottom w:val="nil"/>
            </w:tcBorders>
          </w:tcPr>
          <w:p w:rsidR="00007D2A" w:rsidRPr="00C40C02" w:rsidRDefault="00007D2A" w:rsidP="00007D2A">
            <w:pPr>
              <w:pStyle w:val="formattable"/>
              <w:numPr>
                <w:ilvl w:val="0"/>
                <w:numId w:val="3"/>
              </w:numPr>
              <w:ind w:left="426" w:hanging="284"/>
            </w:pPr>
            <w:r w:rsidRPr="00C40C02">
              <w:t>ATRX</w:t>
            </w:r>
          </w:p>
        </w:tc>
        <w:tc>
          <w:tcPr>
            <w:tcW w:w="1200" w:type="dxa"/>
            <w:tcBorders>
              <w:top w:val="nil"/>
              <w:bottom w:val="nil"/>
            </w:tcBorders>
          </w:tcPr>
          <w:p w:rsidR="00007D2A" w:rsidRPr="00C40C02" w:rsidRDefault="00007D2A" w:rsidP="00EF74C0">
            <w:pPr>
              <w:pStyle w:val="formattable"/>
              <w:jc w:val="center"/>
            </w:pPr>
            <w:r w:rsidRPr="00C40C02">
              <w:t>1,840.53</w:t>
            </w:r>
          </w:p>
        </w:tc>
        <w:tc>
          <w:tcPr>
            <w:tcW w:w="1201" w:type="dxa"/>
            <w:tcBorders>
              <w:top w:val="nil"/>
              <w:bottom w:val="nil"/>
            </w:tcBorders>
          </w:tcPr>
          <w:p w:rsidR="00007D2A" w:rsidRPr="00C40C02" w:rsidRDefault="00007D2A" w:rsidP="00EF74C0">
            <w:pPr>
              <w:pStyle w:val="formattable"/>
              <w:jc w:val="center"/>
            </w:pPr>
            <w:r w:rsidRPr="00C40C02">
              <w:t>2</w:t>
            </w:r>
            <w:r>
              <w:t>,</w:t>
            </w:r>
            <w:r w:rsidRPr="00C40C02">
              <w:t>212.6</w:t>
            </w:r>
            <w:r>
              <w:t>6</w:t>
            </w:r>
          </w:p>
        </w:tc>
        <w:tc>
          <w:tcPr>
            <w:tcW w:w="1201" w:type="dxa"/>
            <w:tcBorders>
              <w:top w:val="nil"/>
              <w:bottom w:val="nil"/>
            </w:tcBorders>
          </w:tcPr>
          <w:p w:rsidR="00007D2A" w:rsidRPr="00C40C02" w:rsidRDefault="00007D2A" w:rsidP="00EF74C0">
            <w:pPr>
              <w:pStyle w:val="formattable"/>
              <w:jc w:val="center"/>
            </w:pPr>
            <w:r w:rsidRPr="00C40C02">
              <w:t>2,703.70</w:t>
            </w:r>
          </w:p>
        </w:tc>
        <w:tc>
          <w:tcPr>
            <w:tcW w:w="1201" w:type="dxa"/>
            <w:tcBorders>
              <w:top w:val="nil"/>
              <w:bottom w:val="nil"/>
            </w:tcBorders>
          </w:tcPr>
          <w:p w:rsidR="00007D2A" w:rsidRPr="00A754DD" w:rsidRDefault="00007D2A" w:rsidP="00EF74C0">
            <w:pPr>
              <w:pStyle w:val="formattable"/>
              <w:jc w:val="center"/>
              <w:rPr>
                <w:vertAlign w:val="superscript"/>
              </w:rPr>
            </w:pPr>
            <w:r w:rsidRPr="00C40C02">
              <w:t>886.76</w:t>
            </w:r>
            <w:r w:rsidR="00A754DD">
              <w:rPr>
                <w:vertAlign w:val="superscript"/>
              </w:rPr>
              <w:t>(8)</w:t>
            </w:r>
          </w:p>
        </w:tc>
        <w:tc>
          <w:tcPr>
            <w:tcW w:w="1201" w:type="dxa"/>
            <w:tcBorders>
              <w:top w:val="nil"/>
              <w:bottom w:val="nil"/>
            </w:tcBorders>
          </w:tcPr>
          <w:p w:rsidR="00007D2A" w:rsidRPr="00C40C02" w:rsidRDefault="00007D2A" w:rsidP="00EF74C0">
            <w:pPr>
              <w:pStyle w:val="formattable"/>
              <w:jc w:val="center"/>
            </w:pPr>
            <w:r w:rsidRPr="00C40C02">
              <w:t>138.82</w:t>
            </w:r>
          </w:p>
        </w:tc>
      </w:tr>
      <w:tr w:rsidR="00007D2A" w:rsidRPr="00C40C02" w:rsidTr="00EF74C0">
        <w:tc>
          <w:tcPr>
            <w:tcW w:w="2518" w:type="dxa"/>
            <w:tcBorders>
              <w:top w:val="nil"/>
            </w:tcBorders>
          </w:tcPr>
          <w:p w:rsidR="00007D2A" w:rsidRPr="00C40C02" w:rsidRDefault="00007D2A" w:rsidP="00007D2A">
            <w:pPr>
              <w:pStyle w:val="formattable"/>
              <w:numPr>
                <w:ilvl w:val="0"/>
                <w:numId w:val="3"/>
              </w:numPr>
              <w:ind w:left="426" w:hanging="284"/>
            </w:pPr>
            <w:r w:rsidRPr="00C40C02">
              <w:t>Customs Dep</w:t>
            </w:r>
            <w:r>
              <w:t>artment</w:t>
            </w:r>
          </w:p>
        </w:tc>
        <w:tc>
          <w:tcPr>
            <w:tcW w:w="1200" w:type="dxa"/>
            <w:tcBorders>
              <w:top w:val="nil"/>
            </w:tcBorders>
            <w:vAlign w:val="bottom"/>
          </w:tcPr>
          <w:p w:rsidR="00007D2A" w:rsidRPr="00007D2A" w:rsidRDefault="00007D2A" w:rsidP="00EF74C0">
            <w:pPr>
              <w:jc w:val="center"/>
              <w:rPr>
                <w:rFonts w:ascii="Times New Roman" w:hAnsi="Times New Roman" w:cs="Times New Roman"/>
                <w:color w:val="000000"/>
              </w:rPr>
            </w:pPr>
            <w:r w:rsidRPr="00007D2A">
              <w:rPr>
                <w:rFonts w:ascii="Times New Roman" w:hAnsi="Times New Roman" w:cs="Times New Roman"/>
                <w:color w:val="000000"/>
              </w:rPr>
              <w:t>1,841.84</w:t>
            </w:r>
          </w:p>
        </w:tc>
        <w:tc>
          <w:tcPr>
            <w:tcW w:w="1201" w:type="dxa"/>
            <w:tcBorders>
              <w:top w:val="nil"/>
            </w:tcBorders>
            <w:vAlign w:val="bottom"/>
          </w:tcPr>
          <w:p w:rsidR="00007D2A" w:rsidRPr="00007D2A" w:rsidRDefault="00007D2A" w:rsidP="00EF74C0">
            <w:pPr>
              <w:jc w:val="center"/>
              <w:rPr>
                <w:rFonts w:ascii="Times New Roman" w:hAnsi="Times New Roman" w:cs="Times New Roman"/>
                <w:color w:val="000000"/>
              </w:rPr>
            </w:pPr>
            <w:r w:rsidRPr="00007D2A">
              <w:rPr>
                <w:rFonts w:ascii="Times New Roman" w:hAnsi="Times New Roman" w:cs="Times New Roman"/>
                <w:color w:val="000000"/>
              </w:rPr>
              <w:t>2,219.92</w:t>
            </w:r>
          </w:p>
        </w:tc>
        <w:tc>
          <w:tcPr>
            <w:tcW w:w="1201" w:type="dxa"/>
            <w:tcBorders>
              <w:top w:val="nil"/>
            </w:tcBorders>
            <w:vAlign w:val="bottom"/>
          </w:tcPr>
          <w:p w:rsidR="00007D2A" w:rsidRPr="00007D2A" w:rsidRDefault="00007D2A" w:rsidP="00EF74C0">
            <w:pPr>
              <w:jc w:val="center"/>
              <w:rPr>
                <w:rFonts w:ascii="Times New Roman" w:hAnsi="Times New Roman" w:cs="Times New Roman"/>
                <w:color w:val="000000"/>
              </w:rPr>
            </w:pPr>
            <w:r w:rsidRPr="00007D2A">
              <w:rPr>
                <w:rFonts w:ascii="Times New Roman" w:hAnsi="Times New Roman" w:cs="Times New Roman"/>
                <w:color w:val="000000"/>
              </w:rPr>
              <w:t>2,745.03</w:t>
            </w:r>
          </w:p>
        </w:tc>
        <w:tc>
          <w:tcPr>
            <w:tcW w:w="1201" w:type="dxa"/>
            <w:tcBorders>
              <w:top w:val="nil"/>
            </w:tcBorders>
            <w:vAlign w:val="bottom"/>
          </w:tcPr>
          <w:p w:rsidR="00007D2A" w:rsidRPr="00A754DD" w:rsidRDefault="00007D2A" w:rsidP="00EF74C0">
            <w:pPr>
              <w:jc w:val="center"/>
              <w:rPr>
                <w:rFonts w:ascii="Times New Roman" w:hAnsi="Times New Roman" w:cs="Times New Roman"/>
                <w:color w:val="000000"/>
                <w:vertAlign w:val="superscript"/>
              </w:rPr>
            </w:pPr>
            <w:r w:rsidRPr="00007D2A">
              <w:rPr>
                <w:rFonts w:ascii="Times New Roman" w:hAnsi="Times New Roman" w:cs="Times New Roman"/>
                <w:color w:val="000000"/>
              </w:rPr>
              <w:t>882.64</w:t>
            </w:r>
            <w:r w:rsidR="00A754DD">
              <w:rPr>
                <w:rFonts w:ascii="Times New Roman" w:hAnsi="Times New Roman" w:cs="Times New Roman"/>
                <w:color w:val="000000"/>
                <w:vertAlign w:val="superscript"/>
              </w:rPr>
              <w:t>(8)</w:t>
            </w:r>
          </w:p>
        </w:tc>
        <w:tc>
          <w:tcPr>
            <w:tcW w:w="1201" w:type="dxa"/>
            <w:tcBorders>
              <w:top w:val="nil"/>
            </w:tcBorders>
            <w:vAlign w:val="bottom"/>
          </w:tcPr>
          <w:p w:rsidR="00007D2A" w:rsidRPr="00007D2A" w:rsidRDefault="00A754DD" w:rsidP="00A754DD">
            <w:pPr>
              <w:jc w:val="center"/>
              <w:rPr>
                <w:rFonts w:ascii="Times New Roman" w:hAnsi="Times New Roman" w:cs="Times New Roman"/>
                <w:color w:val="000000"/>
              </w:rPr>
            </w:pPr>
            <w:r>
              <w:rPr>
                <w:rFonts w:ascii="Times New Roman" w:hAnsi="Times New Roman" w:cs="Times New Roman"/>
                <w:color w:val="000000"/>
              </w:rPr>
              <w:t>758.21</w:t>
            </w:r>
          </w:p>
        </w:tc>
      </w:tr>
    </w:tbl>
    <w:p w:rsidR="00007D2A" w:rsidRDefault="00007D2A" w:rsidP="00007D2A">
      <w:pPr>
        <w:pStyle w:val="formattable"/>
        <w:tabs>
          <w:tab w:val="left" w:pos="1134"/>
        </w:tabs>
      </w:pPr>
    </w:p>
    <w:p w:rsidR="00007D2A" w:rsidRDefault="00007D2A" w:rsidP="00007D2A">
      <w:pPr>
        <w:pStyle w:val="formattable"/>
        <w:tabs>
          <w:tab w:val="left" w:pos="851"/>
          <w:tab w:val="left" w:pos="1276"/>
        </w:tabs>
        <w:ind w:left="1276" w:hanging="1276"/>
      </w:pPr>
      <w:r>
        <w:t>Note</w:t>
      </w:r>
      <w:r>
        <w:tab/>
        <w:t xml:space="preserve">(1) </w:t>
      </w:r>
      <w:r>
        <w:tab/>
        <w:t>Six countries that have MOUs with Thailand are Bangladesh, China, Ivory Coast, Guinea, Indonesia and Philippines</w:t>
      </w:r>
    </w:p>
    <w:p w:rsidR="00646B06" w:rsidRDefault="00007D2A" w:rsidP="00007D2A">
      <w:pPr>
        <w:pStyle w:val="formattable"/>
        <w:tabs>
          <w:tab w:val="left" w:pos="851"/>
          <w:tab w:val="left" w:pos="1276"/>
        </w:tabs>
        <w:ind w:left="1276" w:hanging="1276"/>
      </w:pPr>
      <w:r>
        <w:tab/>
        <w:t>(2)</w:t>
      </w:r>
      <w:r>
        <w:tab/>
        <w:t xml:space="preserve">The Yingluck government assumed office on </w:t>
      </w:r>
      <w:r w:rsidR="001E2FD3">
        <w:t xml:space="preserve">23 </w:t>
      </w:r>
      <w:r>
        <w:t>August 2011. The paddy pledging scheme started on 7 October 2011. There was no report of G-to-G sale in the second half of 2</w:t>
      </w:r>
      <w:r w:rsidR="00A754DD">
        <w:t>011 in the ATRX web site.</w:t>
      </w:r>
      <w:r>
        <w:tab/>
      </w:r>
    </w:p>
    <w:p w:rsidR="00007D2A" w:rsidRDefault="00646B06" w:rsidP="00007D2A">
      <w:pPr>
        <w:pStyle w:val="formattable"/>
        <w:tabs>
          <w:tab w:val="left" w:pos="851"/>
          <w:tab w:val="left" w:pos="1276"/>
        </w:tabs>
        <w:ind w:left="1276" w:hanging="1276"/>
      </w:pPr>
      <w:r>
        <w:tab/>
      </w:r>
      <w:r w:rsidR="00007D2A">
        <w:t>(3)</w:t>
      </w:r>
      <w:r w:rsidR="00007D2A">
        <w:tab/>
        <w:t>In December 2011 the DFT informed the Thai Chamber of Commerce that it will take back the authority to approve rice export. The DFT has begun to approve the rice export since 1 May 2012 (more details in text)</w:t>
      </w:r>
    </w:p>
    <w:p w:rsidR="00007D2A" w:rsidRDefault="00007D2A" w:rsidP="00007D2A">
      <w:pPr>
        <w:pStyle w:val="formattable"/>
        <w:tabs>
          <w:tab w:val="left" w:pos="851"/>
          <w:tab w:val="left" w:pos="1276"/>
        </w:tabs>
        <w:ind w:left="1276" w:hanging="1276"/>
      </w:pPr>
      <w:r>
        <w:tab/>
        <w:t>(4)</w:t>
      </w:r>
      <w:r>
        <w:tab/>
        <w:t xml:space="preserve">G-to-G sale to Banglandesh (220 thousand tons-tt) and Indonesia (50 </w:t>
      </w:r>
      <w:r w:rsidR="00A754DD">
        <w:t>t</w:t>
      </w:r>
      <w:r>
        <w:t>t)</w:t>
      </w:r>
    </w:p>
    <w:p w:rsidR="00007D2A" w:rsidRDefault="00007D2A" w:rsidP="00007D2A">
      <w:pPr>
        <w:pStyle w:val="formattable"/>
        <w:tabs>
          <w:tab w:val="left" w:pos="851"/>
          <w:tab w:val="left" w:pos="1276"/>
        </w:tabs>
        <w:ind w:left="1276" w:hanging="1276"/>
      </w:pPr>
      <w:r>
        <w:tab/>
        <w:t>(5)</w:t>
      </w:r>
      <w:r>
        <w:tab/>
        <w:t>G-to-G to China (0.107tt), Pakistan (20 tt) and Haiti (9.74 tt)</w:t>
      </w:r>
    </w:p>
    <w:p w:rsidR="00007D2A" w:rsidRDefault="00007D2A" w:rsidP="00007D2A">
      <w:pPr>
        <w:pStyle w:val="formattable"/>
        <w:tabs>
          <w:tab w:val="left" w:pos="851"/>
          <w:tab w:val="left" w:pos="1276"/>
        </w:tabs>
        <w:ind w:left="1276" w:hanging="1276"/>
      </w:pPr>
      <w:r>
        <w:tab/>
        <w:t>(6)</w:t>
      </w:r>
      <w:r>
        <w:tab/>
        <w:t>G-to-G to China of which 169.5 tons are jasmine rice and 42.96 tons are Pathumthani aromatic rice</w:t>
      </w:r>
    </w:p>
    <w:p w:rsidR="00007D2A" w:rsidRDefault="00007D2A" w:rsidP="00007D2A">
      <w:pPr>
        <w:pStyle w:val="formattable"/>
        <w:tabs>
          <w:tab w:val="left" w:pos="851"/>
          <w:tab w:val="left" w:pos="1276"/>
        </w:tabs>
        <w:ind w:left="1276" w:hanging="1276"/>
      </w:pPr>
      <w:r>
        <w:tab/>
        <w:t>(7)</w:t>
      </w:r>
      <w:r>
        <w:tab/>
        <w:t>Total export by both private exporters and government</w:t>
      </w:r>
    </w:p>
    <w:p w:rsidR="001E2FD3" w:rsidRDefault="00A754DD" w:rsidP="001E2FD3">
      <w:pPr>
        <w:pStyle w:val="formattable"/>
        <w:tabs>
          <w:tab w:val="left" w:pos="851"/>
          <w:tab w:val="left" w:pos="1276"/>
        </w:tabs>
        <w:ind w:left="1276" w:hanging="1276"/>
      </w:pPr>
      <w:r>
        <w:tab/>
        <w:t xml:space="preserve">(8)    Indonesia 0.338 mt, of which 0.28 mt are G-to-G delivered by </w:t>
      </w:r>
      <w:r w:rsidR="001E2FD3">
        <w:t xml:space="preserve">Siam Indica in January-February 2012.The Indonesian-Thai MOU was signed by the Apisith government in 2011. </w:t>
      </w:r>
    </w:p>
    <w:p w:rsidR="00007D2A" w:rsidRDefault="001E2FD3" w:rsidP="00A754DD">
      <w:pPr>
        <w:pStyle w:val="formattable"/>
        <w:tabs>
          <w:tab w:val="left" w:pos="851"/>
        </w:tabs>
        <w:ind w:left="1276" w:hanging="851"/>
      </w:pPr>
      <w:r>
        <w:tab/>
      </w:r>
      <w:r>
        <w:tab/>
      </w:r>
      <w:r w:rsidR="00A754DD">
        <w:t xml:space="preserve"> Ivory Coast 0.357 mt, of which 0.2</w:t>
      </w:r>
      <w:r>
        <w:t>4 mt is confirmed by the Minister of Commerce (Thai Rath Online 15 October 2012). The differences are thus exported by the Thai private exporters.</w:t>
      </w:r>
    </w:p>
    <w:p w:rsidR="00007D2A" w:rsidRDefault="00007D2A" w:rsidP="00007D2A">
      <w:pPr>
        <w:pStyle w:val="formattable"/>
        <w:tabs>
          <w:tab w:val="left" w:pos="851"/>
        </w:tabs>
        <w:ind w:left="851" w:hanging="851"/>
      </w:pPr>
      <w:r>
        <w:t>Source :</w:t>
      </w:r>
      <w:r>
        <w:tab/>
        <w:t>(1) Web site of Association of Thai Rice Exporters</w:t>
      </w:r>
    </w:p>
    <w:p w:rsidR="00007D2A" w:rsidRDefault="00007D2A" w:rsidP="00007D2A">
      <w:pPr>
        <w:pStyle w:val="formattable"/>
        <w:tabs>
          <w:tab w:val="left" w:pos="851"/>
        </w:tabs>
        <w:ind w:left="851" w:hanging="851"/>
      </w:pPr>
      <w:r>
        <w:tab/>
        <w:t>(2) Department of Customs</w:t>
      </w:r>
    </w:p>
    <w:p w:rsidR="00007D2A" w:rsidRPr="001338EA" w:rsidRDefault="00007D2A" w:rsidP="00007D2A">
      <w:pPr>
        <w:pStyle w:val="formattable"/>
        <w:tabs>
          <w:tab w:val="left" w:pos="1134"/>
        </w:tabs>
      </w:pPr>
    </w:p>
    <w:p w:rsidR="00007D2A" w:rsidRDefault="00007D2A" w:rsidP="000210EE">
      <w:pPr>
        <w:pStyle w:val="source"/>
        <w:tabs>
          <w:tab w:val="left" w:pos="993"/>
        </w:tabs>
        <w:ind w:left="993" w:hanging="284"/>
        <w:rPr>
          <w:b/>
          <w:bCs/>
        </w:rPr>
      </w:pPr>
    </w:p>
    <w:p w:rsidR="00007D2A" w:rsidRDefault="00007D2A" w:rsidP="000210EE">
      <w:pPr>
        <w:pStyle w:val="source"/>
        <w:tabs>
          <w:tab w:val="left" w:pos="993"/>
        </w:tabs>
        <w:ind w:left="993" w:hanging="284"/>
        <w:rPr>
          <w:b/>
          <w:bCs/>
        </w:rPr>
      </w:pPr>
    </w:p>
    <w:p w:rsidR="00D417CC" w:rsidRPr="00007D2A" w:rsidRDefault="00D417CC" w:rsidP="000210EE">
      <w:pPr>
        <w:pStyle w:val="source"/>
        <w:tabs>
          <w:tab w:val="left" w:pos="993"/>
        </w:tabs>
        <w:ind w:left="993" w:hanging="284"/>
        <w:rPr>
          <w:b/>
          <w:bCs/>
        </w:rPr>
      </w:pPr>
      <w:r w:rsidRPr="00007D2A">
        <w:rPr>
          <w:b/>
          <w:bCs/>
        </w:rPr>
        <w:t>Figure 1: Distribution of the benefits of the paddy pledging scheme by household income</w:t>
      </w:r>
    </w:p>
    <w:p w:rsidR="00735773" w:rsidRDefault="00D417CC" w:rsidP="001A18A1">
      <w:r>
        <w:rPr>
          <w:noProof/>
        </w:rPr>
        <w:lastRenderedPageBreak/>
        <w:drawing>
          <wp:inline distT="0" distB="0" distL="0" distR="0">
            <wp:extent cx="5274310" cy="3076575"/>
            <wp:effectExtent l="0" t="0" r="2159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20AC7" w:rsidRDefault="00D771B4" w:rsidP="001A18A1">
      <w:r>
        <w:t>Source: Calculated by AmmarSiamwalla using the 2011 Socio-economic Survey by NSO.</w:t>
      </w:r>
    </w:p>
    <w:p w:rsidR="00F40FC2" w:rsidRDefault="00F40FC2" w:rsidP="001E2FD3">
      <w:pPr>
        <w:rPr>
          <w:b/>
          <w:bCs/>
        </w:rPr>
      </w:pPr>
    </w:p>
    <w:p w:rsidR="00F40FC2" w:rsidRDefault="00F40FC2" w:rsidP="001E2FD3">
      <w:pPr>
        <w:rPr>
          <w:b/>
          <w:bCs/>
        </w:rPr>
      </w:pPr>
    </w:p>
    <w:p w:rsidR="00F40FC2" w:rsidRDefault="00F40FC2" w:rsidP="001E2FD3">
      <w:pPr>
        <w:rPr>
          <w:b/>
          <w:bCs/>
        </w:rPr>
      </w:pPr>
    </w:p>
    <w:p w:rsidR="00F40FC2" w:rsidRDefault="00F40FC2" w:rsidP="001E2FD3">
      <w:pPr>
        <w:rPr>
          <w:b/>
          <w:bCs/>
        </w:rPr>
      </w:pPr>
    </w:p>
    <w:p w:rsidR="00F40FC2" w:rsidRDefault="00F40FC2" w:rsidP="001E2FD3">
      <w:pPr>
        <w:rPr>
          <w:b/>
          <w:bCs/>
        </w:rPr>
      </w:pPr>
    </w:p>
    <w:p w:rsidR="001E2FD3" w:rsidRPr="001E2FD3" w:rsidRDefault="001E2FD3" w:rsidP="001E2FD3">
      <w:pPr>
        <w:rPr>
          <w:b/>
          <w:bCs/>
        </w:rPr>
      </w:pPr>
      <w:r w:rsidRPr="001E2FD3">
        <w:rPr>
          <w:b/>
          <w:bCs/>
        </w:rPr>
        <w:t xml:space="preserve">Figure 2: </w:t>
      </w:r>
      <w:r w:rsidR="00F40FC2">
        <w:rPr>
          <w:b/>
          <w:bCs/>
        </w:rPr>
        <w:t>Export prices of 5 % white rice of Thailand, India and Vietnam   (USD per ton)</w:t>
      </w:r>
    </w:p>
    <w:p w:rsidR="001E2FD3" w:rsidRDefault="001E2FD3" w:rsidP="001E2FD3">
      <w:r>
        <w:rPr>
          <w:noProof/>
        </w:rPr>
        <w:drawing>
          <wp:inline distT="0" distB="0" distL="0" distR="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E2FD3" w:rsidRDefault="001E2FD3" w:rsidP="001E2FD3">
      <w:r>
        <w:lastRenderedPageBreak/>
        <w:t>Source: Riceonline.com</w:t>
      </w:r>
    </w:p>
    <w:p w:rsidR="001E2FD3" w:rsidRPr="001A18A1" w:rsidRDefault="001E2FD3" w:rsidP="001A18A1"/>
    <w:sectPr w:rsidR="001E2FD3" w:rsidRPr="001A18A1" w:rsidSect="00BC6025">
      <w:pgSz w:w="11906" w:h="16838"/>
      <w:pgMar w:top="1440" w:right="1440" w:bottom="1440" w:left="144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parinya" w:date="2013-07-24T15:45:00Z" w:initials="p">
    <w:p w:rsidR="00157491" w:rsidRDefault="00157491">
      <w:pPr>
        <w:pStyle w:val="CommentText"/>
      </w:pPr>
      <w:r>
        <w:rPr>
          <w:rStyle w:val="CommentReference"/>
        </w:rPr>
        <w:annotationRef/>
      </w:r>
      <w:r>
        <w:t>Fewer than 6 months</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69E" w:rsidRDefault="00D0269E" w:rsidP="00A04D48">
      <w:pPr>
        <w:spacing w:after="0" w:line="240" w:lineRule="auto"/>
      </w:pPr>
      <w:r>
        <w:separator/>
      </w:r>
    </w:p>
  </w:endnote>
  <w:endnote w:type="continuationSeparator" w:id="1">
    <w:p w:rsidR="00D0269E" w:rsidRDefault="00D0269E" w:rsidP="00A04D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69E" w:rsidRDefault="00D0269E" w:rsidP="00A04D48">
      <w:pPr>
        <w:spacing w:after="0" w:line="240" w:lineRule="auto"/>
      </w:pPr>
      <w:r>
        <w:separator/>
      </w:r>
    </w:p>
  </w:footnote>
  <w:footnote w:type="continuationSeparator" w:id="1">
    <w:p w:rsidR="00D0269E" w:rsidRDefault="00D0269E" w:rsidP="00A04D48">
      <w:pPr>
        <w:spacing w:after="0" w:line="240" w:lineRule="auto"/>
      </w:pPr>
      <w:r>
        <w:continuationSeparator/>
      </w:r>
    </w:p>
  </w:footnote>
  <w:footnote w:id="2">
    <w:p w:rsidR="00FB1CFA" w:rsidRDefault="00FB1CFA">
      <w:pPr>
        <w:pStyle w:val="FootnoteText"/>
      </w:pPr>
      <w:r>
        <w:rPr>
          <w:rStyle w:val="FootnoteReference"/>
        </w:rPr>
        <w:footnoteRef/>
      </w:r>
      <w:r w:rsidR="00A12288">
        <w:t xml:space="preserve"> There are 954</w:t>
      </w:r>
      <w:r>
        <w:t xml:space="preserve"> eligible millers in the project</w:t>
      </w:r>
      <w:r w:rsidR="005E01E6">
        <w:t xml:space="preserve"> (Sub-committee on Supervision of the Paddy Pledging Scheme 2012)</w:t>
      </w:r>
      <w:r>
        <w:t>, comparing to 2,600 millers nationwide.</w:t>
      </w:r>
    </w:p>
  </w:footnote>
  <w:footnote w:id="3">
    <w:p w:rsidR="00FB1CFA" w:rsidRDefault="00FB1CFA">
      <w:pPr>
        <w:pStyle w:val="FootnoteText"/>
      </w:pPr>
      <w:r>
        <w:rPr>
          <w:rStyle w:val="FootnoteReference"/>
        </w:rPr>
        <w:footnoteRef/>
      </w:r>
      <w:r>
        <w:t xml:space="preserve"> There are </w:t>
      </w:r>
      <w:r w:rsidR="005E01E6" w:rsidRPr="005E01E6">
        <w:t>1,685</w:t>
      </w:r>
      <w:r>
        <w:t xml:space="preserve">private warehouses </w:t>
      </w:r>
      <w:r w:rsidR="00842A89">
        <w:t xml:space="preserve">(granaries) </w:t>
      </w:r>
      <w:r>
        <w:t>th</w:t>
      </w:r>
      <w:r w:rsidR="00332B91">
        <w:t>at are rented by the government for the 2011/12 crop</w:t>
      </w:r>
      <w:r w:rsidR="005E01E6">
        <w:t xml:space="preserve"> (DIT, PWO and FMO, June 2013)</w:t>
      </w:r>
      <w:r w:rsidR="00332B91">
        <w:t>, the 2012 crop and the 2012/13 crop.</w:t>
      </w:r>
      <w:r w:rsidR="00B07A6E">
        <w:t xml:space="preserve"> The number is doubled counting as some of them are contracted to store rice from more than one cropping projects. These contracted granaries belong to </w:t>
      </w:r>
      <w:r w:rsidR="00B07A6E" w:rsidRPr="00B07A6E">
        <w:rPr>
          <w:color w:val="C00000"/>
        </w:rPr>
        <w:t>GGG</w:t>
      </w:r>
      <w:r w:rsidR="00B07A6E">
        <w:t xml:space="preserve"> companies.</w:t>
      </w:r>
    </w:p>
  </w:footnote>
  <w:footnote w:id="4">
    <w:p w:rsidR="00FB1CFA" w:rsidRDefault="00FB1CFA">
      <w:pPr>
        <w:pStyle w:val="FootnoteText"/>
      </w:pPr>
      <w:r>
        <w:rPr>
          <w:rStyle w:val="FootnoteReference"/>
        </w:rPr>
        <w:footnoteRef/>
      </w:r>
      <w:r>
        <w:t xml:space="preserve"> There </w:t>
      </w:r>
      <w:r w:rsidRPr="00B07A6E">
        <w:t xml:space="preserve">are </w:t>
      </w:r>
      <w:r w:rsidR="00B81654" w:rsidRPr="00B07A6E">
        <w:t>20</w:t>
      </w:r>
      <w:r w:rsidR="00B27529">
        <w:t xml:space="preserve">rice </w:t>
      </w:r>
      <w:r>
        <w:t>survey</w:t>
      </w:r>
      <w:r w:rsidR="00B81654">
        <w:t>ors who are contracted by the PWO and the FMO</w:t>
      </w:r>
      <w:r w:rsidR="00332B91">
        <w:t>, most of them</w:t>
      </w:r>
      <w:r>
        <w:t xml:space="preserve"> are newly established and small scale firms. The large</w:t>
      </w:r>
      <w:r w:rsidR="00332B91">
        <w:t>-</w:t>
      </w:r>
      <w:r>
        <w:t xml:space="preserve"> scale surveyor companies</w:t>
      </w:r>
      <w:r w:rsidR="001A18A1">
        <w:t xml:space="preserve">, such as SGS and </w:t>
      </w:r>
      <w:r w:rsidR="0088568A" w:rsidRPr="0088568A">
        <w:t>OMIC</w:t>
      </w:r>
      <w:r w:rsidR="001A18A1">
        <w:t>, chose not to participate in the project.</w:t>
      </w:r>
      <w:r w:rsidR="00B81654">
        <w:t xml:space="preserve"> Note that there are 1,018</w:t>
      </w:r>
      <w:r w:rsidR="00B27529">
        <w:t xml:space="preserve"> surveyor companies</w:t>
      </w:r>
      <w:r w:rsidR="00B81654">
        <w:t>—34 of which engage in rice inspection</w:t>
      </w:r>
      <w:r w:rsidR="00B27529">
        <w:t xml:space="preserve"> and employ 479 surveyors </w:t>
      </w:r>
      <w:r w:rsidR="00B81654">
        <w:t>-- that are registered with the Department of Foreign Trade.</w:t>
      </w:r>
    </w:p>
  </w:footnote>
  <w:footnote w:id="5">
    <w:p w:rsidR="005A02F2" w:rsidRDefault="005A02F2">
      <w:pPr>
        <w:pStyle w:val="FootnoteText"/>
      </w:pPr>
      <w:r>
        <w:rPr>
          <w:rStyle w:val="FootnoteReference"/>
        </w:rPr>
        <w:footnoteRef/>
      </w:r>
      <w:r>
        <w:t xml:space="preserve"> The p</w:t>
      </w:r>
      <w:r w:rsidR="009F4E82">
        <w:t xml:space="preserve">rice of 5% </w:t>
      </w:r>
      <w:r>
        <w:t>white rice is the average fob prices of Vietnam and India in January 2013</w:t>
      </w:r>
      <w:r w:rsidR="009F4E82">
        <w:t xml:space="preserve"> plus USD $50 because Thai rice usually sells at the premium. For the jasmine, glutinous and broken rice, the wholesale Bangkok prices are deducted by the distribution cost of USD$30.3-50 per ton. </w:t>
      </w:r>
    </w:p>
  </w:footnote>
  <w:footnote w:id="6">
    <w:p w:rsidR="001248F0" w:rsidRDefault="001248F0">
      <w:pPr>
        <w:pStyle w:val="FootnoteText"/>
      </w:pPr>
      <w:r>
        <w:rPr>
          <w:rStyle w:val="FootnoteReference"/>
        </w:rPr>
        <w:footnoteRef/>
      </w:r>
      <w:r>
        <w:t xml:space="preserve"> The government has never disclosed any information on its rice sale, except the revenue from the rice sale for each cropping program. It has argued that rice sale, especially G-to-G, must be carried out in secret due to trade strategy and competition with other exporting countries. </w:t>
      </w:r>
    </w:p>
  </w:footnote>
  <w:footnote w:id="7">
    <w:p w:rsidR="00D41880" w:rsidRPr="0088568A" w:rsidRDefault="00D41880">
      <w:pPr>
        <w:pStyle w:val="FootnoteText"/>
      </w:pPr>
      <w:r>
        <w:rPr>
          <w:rStyle w:val="FootnoteReference"/>
        </w:rPr>
        <w:footnoteRef/>
      </w:r>
      <w:r>
        <w:t xml:space="preserve"> As discussed above, the MOC underestimates the operation costs. </w:t>
      </w:r>
      <w:r w:rsidRPr="0088568A">
        <w:t>My estimate is 2,720 baht per ton, plus t</w:t>
      </w:r>
      <w:r w:rsidR="0088568A">
        <w:t xml:space="preserve">he interest cost of 695.7 baht </w:t>
      </w:r>
      <w:r w:rsidRPr="0088568A">
        <w:t xml:space="preserve">for the combined two projects of the 2011/12 and 2012 crops. </w:t>
      </w:r>
    </w:p>
  </w:footnote>
  <w:footnote w:id="8">
    <w:p w:rsidR="00BD49DC" w:rsidRDefault="00BD49DC">
      <w:pPr>
        <w:pStyle w:val="FootnoteText"/>
      </w:pPr>
      <w:r>
        <w:rPr>
          <w:rStyle w:val="FootnoteReference"/>
        </w:rPr>
        <w:footnoteRef/>
      </w:r>
      <w:r w:rsidR="00A54702" w:rsidRPr="00FE430F">
        <w:t>Whether or not poor farmers who receive more farm profit from the policy will be able invest in other non-agricultural activities cannot be predicted on a priori ground.</w:t>
      </w:r>
      <w:r w:rsidR="00EA0835">
        <w:t xml:space="preserve">First, there has been already on-going rural transformation  without the paddy pledging policy. Most young rural population has left agriculture since the mid 1980s and did not return </w:t>
      </w:r>
      <w:r w:rsidR="00F10289" w:rsidRPr="00F10289">
        <w:rPr>
          <w:color w:val="000000" w:themeColor="text1"/>
          <w:highlight w:val="yellow"/>
        </w:rPr>
        <w:t>(Ammar 2004</w:t>
      </w:r>
      <w:r w:rsidR="00EA0835" w:rsidRPr="00F10289">
        <w:rPr>
          <w:color w:val="000000" w:themeColor="text1"/>
          <w:highlight w:val="yellow"/>
        </w:rPr>
        <w:t>).</w:t>
      </w:r>
      <w:r w:rsidR="00EA0835" w:rsidRPr="00F0672D">
        <w:t xml:space="preserve">Moreover, the poor farm households </w:t>
      </w:r>
      <w:r w:rsidR="00EA0835">
        <w:t xml:space="preserve">have diversified their </w:t>
      </w:r>
      <w:r w:rsidR="007A654B">
        <w:t xml:space="preserve">activities into non-agricultural jobs which have higher productivity than agricultural activities. Thus they </w:t>
      </w:r>
      <w:r w:rsidR="00EA0835" w:rsidRPr="00F0672D">
        <w:t xml:space="preserve">have smaller share of farm income than the rich farm households </w:t>
      </w:r>
      <w:r w:rsidR="00EA0835">
        <w:rPr>
          <w:color w:val="FF0000"/>
        </w:rPr>
        <w:t>(Poapongsakorn 2003)</w:t>
      </w:r>
      <w:r w:rsidR="007A654B">
        <w:rPr>
          <w:color w:val="FF0000"/>
        </w:rPr>
        <w:t>.</w:t>
      </w:r>
      <w:r w:rsidR="007A654B">
        <w:t>Thirdly, s</w:t>
      </w:r>
      <w:r w:rsidR="00FE430F" w:rsidRPr="00FE430F">
        <w:t>o</w:t>
      </w:r>
      <w:r w:rsidR="007A654B">
        <w:t>me farmers may decide to use</w:t>
      </w:r>
      <w:r w:rsidR="00FE430F" w:rsidRPr="00FE430F">
        <w:t xml:space="preserve"> most of their additional windfall gain</w:t>
      </w:r>
      <w:r w:rsidR="007A654B">
        <w:t xml:space="preserve"> for consumption</w:t>
      </w:r>
      <w:r w:rsidR="00FE430F" w:rsidRPr="00FE430F">
        <w:t>, others especially the old farmers may increase their savings simpl</w:t>
      </w:r>
      <w:r w:rsidR="007A654B">
        <w:t>y for their retirement. Finally</w:t>
      </w:r>
      <w:r w:rsidR="00FE430F" w:rsidRPr="00FE430F">
        <w:t xml:space="preserve">, capital is not the only necessary conditions affecting their choices of occupation. </w:t>
      </w:r>
    </w:p>
  </w:footnote>
  <w:footnote w:id="9">
    <w:p w:rsidR="00597D2F" w:rsidRDefault="00597D2F">
      <w:pPr>
        <w:pStyle w:val="FootnoteText"/>
      </w:pPr>
      <w:r>
        <w:rPr>
          <w:rStyle w:val="FootnoteReference"/>
        </w:rPr>
        <w:footnoteRef/>
      </w:r>
      <w:r w:rsidR="00C96C61">
        <w:t xml:space="preserve"> Average</w:t>
      </w:r>
      <w:r>
        <w:t xml:space="preserve">farm </w:t>
      </w:r>
      <w:r w:rsidR="00FE674D">
        <w:t>holding for the rainfed rice</w:t>
      </w:r>
      <w:r w:rsidR="00A14EC2" w:rsidRPr="00C96C61">
        <w:rPr>
          <w:color w:val="000000" w:themeColor="text1"/>
        </w:rPr>
        <w:t xml:space="preserve">was </w:t>
      </w:r>
      <w:r w:rsidR="00FE674D" w:rsidRPr="00C96C61">
        <w:rPr>
          <w:color w:val="000000" w:themeColor="text1"/>
        </w:rPr>
        <w:t>2.4</w:t>
      </w:r>
      <w:r w:rsidRPr="00C96C61">
        <w:rPr>
          <w:color w:val="000000" w:themeColor="text1"/>
        </w:rPr>
        <w:t>hectares</w:t>
      </w:r>
      <w:r w:rsidR="00FE674D" w:rsidRPr="00C96C61">
        <w:rPr>
          <w:color w:val="000000" w:themeColor="text1"/>
        </w:rPr>
        <w:t xml:space="preserve"> in 2012</w:t>
      </w:r>
      <w:r w:rsidRPr="00C96C61">
        <w:rPr>
          <w:color w:val="000000" w:themeColor="text1"/>
        </w:rPr>
        <w:t>, comparing to</w:t>
      </w:r>
      <w:r w:rsidR="00FE674D" w:rsidRPr="00C96C61">
        <w:rPr>
          <w:color w:val="000000" w:themeColor="text1"/>
        </w:rPr>
        <w:t xml:space="preserve"> 3.68 </w:t>
      </w:r>
      <w:r w:rsidRPr="00C96C61">
        <w:rPr>
          <w:color w:val="000000" w:themeColor="text1"/>
        </w:rPr>
        <w:t xml:space="preserve">hectares </w:t>
      </w:r>
      <w:r w:rsidR="00C96C61">
        <w:t>for the irrigated rice farms</w:t>
      </w:r>
      <w:r>
        <w:t>.</w:t>
      </w:r>
      <w:r w:rsidR="00C96C61" w:rsidRPr="00F10289">
        <w:rPr>
          <w:highlight w:val="yellow"/>
        </w:rPr>
        <w:t>Rerkasem (2013)</w:t>
      </w:r>
      <w:r w:rsidR="00C96C61">
        <w:t xml:space="preserve"> reports that the average annual yield of one hectare of irrigated farm is 3-5 times that of a hectare year of the rain-fed farms because (a) the former has higher yield per hectare per crop, and (b) each ha of irrigated land can grow 2-3 crops a year.</w:t>
      </w:r>
    </w:p>
  </w:footnote>
  <w:footnote w:id="10">
    <w:p w:rsidR="009C4F56" w:rsidRDefault="009C4F56">
      <w:pPr>
        <w:pStyle w:val="FootnoteText"/>
      </w:pPr>
      <w:r>
        <w:rPr>
          <w:rStyle w:val="FootnoteReference"/>
        </w:rPr>
        <w:footnoteRef/>
      </w:r>
      <w:r>
        <w:t xml:space="preserve"> The weighted average of paddy prices increased from 9,727 baht per ton in a period of no market intervention (October 2010-September 2011)</w:t>
      </w:r>
      <w:r w:rsidR="00EB5D21">
        <w:t xml:space="preserve"> to 11,199 baht during the months of pledging scheme (October 2011 to December 2012).</w:t>
      </w:r>
    </w:p>
  </w:footnote>
  <w:footnote w:id="11">
    <w:p w:rsidR="0088568A" w:rsidRDefault="0088568A">
      <w:pPr>
        <w:pStyle w:val="FootnoteText"/>
      </w:pPr>
      <w:r>
        <w:rPr>
          <w:rStyle w:val="FootnoteReference"/>
        </w:rPr>
        <w:footnoteRef/>
      </w:r>
      <w:r>
        <w:t xml:space="preserve"> This is underestimated because the current market price is already influenced by the policy. The more appropriate estimate is the difference between the support price and the market price of paddy without government intervention.</w:t>
      </w:r>
    </w:p>
  </w:footnote>
  <w:footnote w:id="12">
    <w:p w:rsidR="005829EB" w:rsidRDefault="005829EB">
      <w:pPr>
        <w:pStyle w:val="FootnoteText"/>
      </w:pPr>
      <w:r>
        <w:rPr>
          <w:rStyle w:val="FootnoteReference"/>
        </w:rPr>
        <w:footnoteRef/>
      </w:r>
      <w:r>
        <w:t xml:space="preserve"> Note that another method of estimate is the difference between the retail price under intervention and the counterfactual retail price when there is no intervention. </w:t>
      </w:r>
    </w:p>
  </w:footnote>
  <w:footnote w:id="13">
    <w:p w:rsidR="0055096F" w:rsidRDefault="0055096F">
      <w:pPr>
        <w:pStyle w:val="FootnoteText"/>
      </w:pPr>
      <w:r>
        <w:rPr>
          <w:rStyle w:val="FootnoteReference"/>
        </w:rPr>
        <w:footnoteRef/>
      </w:r>
      <w:r w:rsidR="00693C33">
        <w:t xml:space="preserve"> $850</w:t>
      </w:r>
      <w:r>
        <w:t>=</w:t>
      </w:r>
      <w:r w:rsidR="00B87C3A">
        <w:t xml:space="preserve"> (</w:t>
      </w:r>
      <w:r w:rsidR="00693C33">
        <w:t>(15,000/0.61)+1,000)/30.1</w:t>
      </w:r>
      <w:r>
        <w:t>. The conversion ratio of paddy into milled rice is 61%, direct operation expense is 1,000 baht per t</w:t>
      </w:r>
      <w:r w:rsidR="00693C33">
        <w:t>on and one US dollar is about 30.1</w:t>
      </w:r>
      <w:r>
        <w:t xml:space="preserve"> baht in the late 2011.</w:t>
      </w:r>
    </w:p>
  </w:footnote>
  <w:footnote w:id="14">
    <w:p w:rsidR="000B7E05" w:rsidRDefault="000B7E05">
      <w:pPr>
        <w:pStyle w:val="FootnoteText"/>
      </w:pPr>
      <w:r>
        <w:rPr>
          <w:rStyle w:val="FootnoteReference"/>
        </w:rPr>
        <w:footnoteRef/>
      </w:r>
      <w:r w:rsidR="00D27860">
        <w:t xml:space="preserve"> The arguments show</w:t>
      </w:r>
      <w:r>
        <w:t xml:space="preserve"> that the </w:t>
      </w:r>
      <w:r w:rsidR="00D27860">
        <w:t xml:space="preserve">politicians, and surprisingly the </w:t>
      </w:r>
      <w:r>
        <w:t>government’s econ</w:t>
      </w:r>
      <w:r w:rsidR="00D27860">
        <w:t xml:space="preserve">omic advisors </w:t>
      </w:r>
      <w:r>
        <w:t>do not actually understand the working of the world rice market.</w:t>
      </w:r>
      <w:r w:rsidR="00D27860">
        <w:t xml:space="preserve"> Rice is not like oil which can be kept underground without interest cost. Rice is also not like aging wine. Unlike the long-position of rice millers, exporters tend to hold a short position, i.e., they do not carry large amount of stock, and will buy only if they have order. They make profit from speculatio</w:t>
      </w:r>
      <w:r w:rsidR="00F10289">
        <w:t xml:space="preserve">n which requiresintensive </w:t>
      </w:r>
      <w:r w:rsidR="00D27860">
        <w:t>invest</w:t>
      </w:r>
      <w:r w:rsidR="00F10289">
        <w:t>ment</w:t>
      </w:r>
      <w:r w:rsidR="00D27860">
        <w:t xml:space="preserve"> in </w:t>
      </w:r>
      <w:r w:rsidR="00F10289">
        <w:t xml:space="preserve">timely </w:t>
      </w:r>
      <w:r w:rsidR="00D27860">
        <w:t xml:space="preserve">information gathering </w:t>
      </w:r>
      <w:r w:rsidR="00F10289">
        <w:t xml:space="preserve">activities </w:t>
      </w:r>
      <w:r w:rsidR="00D27860">
        <w:t>and establish</w:t>
      </w:r>
      <w:r w:rsidR="00F10289">
        <w:t>es</w:t>
      </w:r>
      <w:r w:rsidR="009F7920">
        <w:t>effective network of intelligence as well as connections.</w:t>
      </w:r>
    </w:p>
  </w:footnote>
  <w:footnote w:id="15">
    <w:p w:rsidR="002C5A2F" w:rsidRDefault="002C5A2F">
      <w:pPr>
        <w:pStyle w:val="FootnoteText"/>
      </w:pPr>
      <w:r>
        <w:rPr>
          <w:rStyle w:val="FootnoteReference"/>
        </w:rPr>
        <w:footnoteRef/>
      </w:r>
      <w:r>
        <w:t xml:space="preserve"> The higher fob price of Thai ri</w:t>
      </w:r>
      <w:r w:rsidR="00DC75B3">
        <w:t xml:space="preserve">ce reflects the limited supply </w:t>
      </w:r>
      <w:r>
        <w:t xml:space="preserve">of rice in the private rice market, not the world demand.  </w:t>
      </w:r>
    </w:p>
  </w:footnote>
  <w:footnote w:id="16">
    <w:p w:rsidR="00DC75B3" w:rsidRDefault="00DC75B3">
      <w:pPr>
        <w:pStyle w:val="FootnoteText"/>
      </w:pPr>
      <w:r>
        <w:rPr>
          <w:rStyle w:val="FootnoteReference"/>
        </w:rPr>
        <w:footnoteRef/>
      </w:r>
      <w:r>
        <w:t xml:space="preserve"> This is why one rice exporting firm</w:t>
      </w:r>
      <w:r w:rsidR="00700049">
        <w:t>, which</w:t>
      </w:r>
      <w:r>
        <w:t xml:space="preserve"> strongly supports the pledging policy and speculated by buying large quantity of </w:t>
      </w:r>
      <w:r w:rsidR="00700049">
        <w:t>rice before the pledging scheme began in 2011, took a big loss.</w:t>
      </w:r>
    </w:p>
  </w:footnote>
  <w:footnote w:id="17">
    <w:p w:rsidR="009C0AA7" w:rsidRDefault="009C0AA7">
      <w:pPr>
        <w:pStyle w:val="FootnoteText"/>
      </w:pPr>
      <w:r>
        <w:rPr>
          <w:rStyle w:val="FootnoteReference"/>
        </w:rPr>
        <w:footnoteRef/>
      </w:r>
      <w:r>
        <w:t xml:space="preserve"> This is because under the paddy pledging policy, all paddies have to be milled and delivered to the warehou</w:t>
      </w:r>
      <w:r w:rsidR="00A62636">
        <w:t>ses in 7 days. There is no regulation</w:t>
      </w:r>
      <w:r>
        <w:t xml:space="preserve"> that allow</w:t>
      </w:r>
      <w:r w:rsidR="00A62636">
        <w:t>s</w:t>
      </w:r>
      <w:r>
        <w:t xml:space="preserve"> the millers to stream the paddy and, thus, produce the parboiled rice. And yet it is extremely surprised that Thailand was able to exp</w:t>
      </w:r>
      <w:r w:rsidR="00583275">
        <w:t xml:space="preserve">ort as </w:t>
      </w:r>
      <w:r w:rsidR="00583275" w:rsidRPr="00317324">
        <w:t>many</w:t>
      </w:r>
      <w:r w:rsidRPr="00317324">
        <w:t xml:space="preserve"> as 2</w:t>
      </w:r>
      <w:r w:rsidR="00317324" w:rsidRPr="00317324">
        <w:t>.18</w:t>
      </w:r>
      <w:r w:rsidRPr="00317324">
        <w:t xml:space="preserve"> million tons of</w:t>
      </w:r>
      <w:r>
        <w:t xml:space="preserve"> parboiled rice in 2012, despite the fact that 100 % of all the dry-season rice were sold to the government (see expl</w:t>
      </w:r>
      <w:r w:rsidR="00317324">
        <w:t>anation by Poapongsakorn 2012-b</w:t>
      </w:r>
      <w:r>
        <w:t>)</w:t>
      </w:r>
      <w:r w:rsidR="00317324">
        <w:t>.</w:t>
      </w:r>
    </w:p>
  </w:footnote>
  <w:footnote w:id="18">
    <w:p w:rsidR="00662D65" w:rsidRDefault="00662D65">
      <w:pPr>
        <w:pStyle w:val="FootnoteText"/>
      </w:pPr>
      <w:r w:rsidRPr="004B10F0">
        <w:rPr>
          <w:rStyle w:val="FootnoteReference"/>
        </w:rPr>
        <w:footnoteRef/>
      </w:r>
      <w:r w:rsidR="000E3788">
        <w:rPr>
          <w:highlight w:val="yellow"/>
        </w:rPr>
        <w:t xml:space="preserve"> On 18</w:t>
      </w:r>
      <w:r w:rsidRPr="004B10F0">
        <w:rPr>
          <w:highlight w:val="yellow"/>
        </w:rPr>
        <w:t xml:space="preserve"> September 2012</w:t>
      </w:r>
      <w:r>
        <w:t xml:space="preserve">, the Minister of Finance sent a memoire to the cabinet informing that the paddy pledging scheme used more </w:t>
      </w:r>
      <w:r w:rsidRPr="004B10F0">
        <w:rPr>
          <w:highlight w:val="yellow"/>
        </w:rPr>
        <w:t>money</w:t>
      </w:r>
      <w:r>
        <w:t xml:space="preserve"> than the allocated budget (financed by loan). He also suggested the MOC to speed up the rice sale and asked the cabinet to approve his proposal that the </w:t>
      </w:r>
      <w:r w:rsidR="004B10F0">
        <w:t>financial account closing must be finished three months after the end of each pledging project.</w:t>
      </w:r>
    </w:p>
  </w:footnote>
  <w:footnote w:id="19">
    <w:p w:rsidR="00487E36" w:rsidRDefault="00487E36">
      <w:pPr>
        <w:pStyle w:val="FootnoteText"/>
      </w:pPr>
      <w:r>
        <w:rPr>
          <w:rStyle w:val="FootnoteReference"/>
        </w:rPr>
        <w:footnoteRef/>
      </w:r>
      <w:r>
        <w:t xml:space="preserve"> Total amount of pledged paddy in the 2012 dry season </w:t>
      </w:r>
      <w:r w:rsidRPr="00487E36">
        <w:t>crop (14.</w:t>
      </w:r>
      <w:r w:rsidR="00662D65">
        <w:t>86</w:t>
      </w:r>
      <w:r>
        <w:t xml:space="preserve"> million tons) exceeded the predicted </w:t>
      </w:r>
      <w:r w:rsidRPr="00047354">
        <w:t xml:space="preserve">production of </w:t>
      </w:r>
      <w:r w:rsidR="00662D65" w:rsidRPr="00047354">
        <w:t>12</w:t>
      </w:r>
      <w:r w:rsidR="00047354" w:rsidRPr="00047354">
        <w:t>.</w:t>
      </w:r>
      <w:r w:rsidR="00047354">
        <w:t>235</w:t>
      </w:r>
      <w:r>
        <w:t xml:space="preserve"> million tons, raising a question of where the rice came from. In the 2012/13 wet season, the farmers sold as </w:t>
      </w:r>
      <w:r w:rsidR="00662D65">
        <w:t>much as 14.7</w:t>
      </w:r>
      <w:r>
        <w:t>mt to the project, comparing to only 6.</w:t>
      </w:r>
      <w:r w:rsidR="00662D65">
        <w:t>92</w:t>
      </w:r>
      <w:r>
        <w:t>mt in the 2011/12 season.</w:t>
      </w:r>
    </w:p>
  </w:footnote>
  <w:footnote w:id="20">
    <w:p w:rsidR="004B10F0" w:rsidRDefault="004B10F0">
      <w:pPr>
        <w:pStyle w:val="FootnoteText"/>
      </w:pPr>
      <w:r>
        <w:rPr>
          <w:rStyle w:val="FootnoteReference"/>
        </w:rPr>
        <w:footnoteRef/>
      </w:r>
      <w:r w:rsidR="00DF6F1F">
        <w:t xml:space="preserve">An honorary president of the Association of Thai Rice Exporters told the media that, </w:t>
      </w:r>
      <w:r w:rsidR="00DF6F1F" w:rsidRPr="00002211">
        <w:t>"if there are going to be exports as claimed, there should be preparation of sacks and other related materials in advance, but things have been quiet in the market….Countries such as Indonesia and the Philippines, which the government claims have made purchases, have also denied any deals, saying that they have not imported any Thai rice" (The Nation, 4 October 2013</w:t>
      </w:r>
      <w:r w:rsidR="00DF6F1F" w:rsidRPr="00047354">
        <w:rPr>
          <w:color w:val="000000" w:themeColor="text1"/>
        </w:rPr>
        <w:t xml:space="preserve">); and  </w:t>
      </w:r>
      <w:r w:rsidR="00DF6F1F">
        <w:t>“I believe that the government gave false information</w:t>
      </w:r>
      <w:r w:rsidR="00DF6F1F" w:rsidRPr="00002211">
        <w:t>…..”(Bangkok Post, 12 October 20</w:t>
      </w:r>
      <w:r w:rsidR="00DF6F1F">
        <w:t>13).</w:t>
      </w:r>
    </w:p>
  </w:footnote>
  <w:footnote w:id="21">
    <w:p w:rsidR="00756E38" w:rsidRDefault="00756E38">
      <w:pPr>
        <w:pStyle w:val="FootnoteText"/>
      </w:pPr>
      <w:r>
        <w:rPr>
          <w:rStyle w:val="FootnoteReference"/>
        </w:rPr>
        <w:footnoteRef/>
      </w:r>
      <w:r w:rsidR="007672E0">
        <w:t xml:space="preserve">In a parliament censure </w:t>
      </w:r>
      <w:r w:rsidR="007672E0" w:rsidRPr="00BC1DBF">
        <w:t xml:space="preserve">on </w:t>
      </w:r>
      <w:r w:rsidR="00990162" w:rsidRPr="00BC1DBF">
        <w:t>2</w:t>
      </w:r>
      <w:r w:rsidR="00BC1DBF" w:rsidRPr="00BC1DBF">
        <w:t>5-27</w:t>
      </w:r>
      <w:r w:rsidR="007672E0" w:rsidRPr="00BC1DBF">
        <w:t>November 2012</w:t>
      </w:r>
      <w:r w:rsidR="007672E0">
        <w:t xml:space="preserve">, an MP from the Democrat Party revealed some transaction evidences to dispute that </w:t>
      </w:r>
      <w:r w:rsidR="00047354">
        <w:t>the rice sale was not G-to-G.</w:t>
      </w:r>
    </w:p>
  </w:footnote>
  <w:footnote w:id="22">
    <w:p w:rsidR="00047354" w:rsidRDefault="00047354" w:rsidP="00047354">
      <w:pPr>
        <w:pStyle w:val="FootnoteText"/>
      </w:pPr>
      <w:r>
        <w:rPr>
          <w:rStyle w:val="FootnoteReference"/>
        </w:rPr>
        <w:footnoteRef/>
      </w:r>
      <w:r>
        <w:t xml:space="preserve"> It is believed that the information on government rice export has become confidential after the DFT first informed the TCC in the early December 2012 that it would take back the authority of approving rice export and standards certification. </w:t>
      </w:r>
      <w:r w:rsidRPr="00990162">
        <w:t>Since 1 May 2013,</w:t>
      </w:r>
      <w:r w:rsidR="00990162">
        <w:t xml:space="preserve">the DFT has begun to </w:t>
      </w:r>
      <w:r w:rsidR="009C11F2">
        <w:t xml:space="preserve">authorize rice exports of white rice. But TCC still handles the authorization of exports of parboiled and glutinous rice.Therefore, </w:t>
      </w:r>
      <w:r>
        <w:t>the exports of companies that are not members of ATRX also become confidential (more discussion below).</w:t>
      </w:r>
    </w:p>
  </w:footnote>
  <w:footnote w:id="23">
    <w:p w:rsidR="00331662" w:rsidRDefault="00331662">
      <w:pPr>
        <w:pStyle w:val="FootnoteText"/>
      </w:pPr>
      <w:r>
        <w:rPr>
          <w:rStyle w:val="FootnoteReference"/>
        </w:rPr>
        <w:footnoteRef/>
      </w:r>
      <w:r>
        <w:t xml:space="preserve"> Rice exporters have to seek the export permits and standards certification for every lot of rice export from the DFT. In the past the DFT delegated the authority to approve the export of non-jasmine rice (e.g., white rice, glutinous rice and parboiled rice) to the Thai Chamber of Commerce, while the DFT only grants the export permits and standard certification of jasmine rice exports.</w:t>
      </w:r>
    </w:p>
  </w:footnote>
  <w:footnote w:id="24">
    <w:p w:rsidR="00110AEB" w:rsidRDefault="00110AEB">
      <w:pPr>
        <w:pStyle w:val="FootnoteText"/>
      </w:pPr>
      <w:r>
        <w:rPr>
          <w:rStyle w:val="FootnoteReference"/>
        </w:rPr>
        <w:footnoteRef/>
      </w:r>
      <w:r>
        <w:t xml:space="preserve"> The only information that is released publicly is the revenue from rice sale cla</w:t>
      </w:r>
      <w:r w:rsidR="00E320BB">
        <w:t xml:space="preserve">ssified by the </w:t>
      </w:r>
      <w:r>
        <w:t>cropping season</w:t>
      </w:r>
      <w:r w:rsidR="00E320BB">
        <w:t>s</w:t>
      </w:r>
      <w:r>
        <w:t xml:space="preserve">. </w:t>
      </w:r>
      <w:r w:rsidR="00592DC3">
        <w:t xml:space="preserve">The MOC has never given any </w:t>
      </w:r>
      <w:r>
        <w:t>information on the prices, quantity</w:t>
      </w:r>
      <w:r w:rsidR="00592DC3">
        <w:t xml:space="preserve"> of domestic sale and export sale, types of rice and buyer identity. Fortunately, the recent report of the financial account closing by the MOC to the NRPC allows the author to estimate the average unit price of rice sale and the quantity of rice sold.  </w:t>
      </w:r>
    </w:p>
  </w:footnote>
  <w:footnote w:id="25">
    <w:p w:rsidR="00682448" w:rsidRDefault="00682448" w:rsidP="00682448">
      <w:pPr>
        <w:pStyle w:val="FootnoteText"/>
      </w:pPr>
      <w:r>
        <w:rPr>
          <w:rStyle w:val="FootnoteReference"/>
        </w:rPr>
        <w:footnoteRef/>
      </w:r>
      <w:r>
        <w:t xml:space="preserve"> The Chinese jargon of such activities is the so-called “Pao</w:t>
      </w:r>
      <w:r w:rsidR="000A4B66">
        <w:t xml:space="preserve"> Kao”, meaning that a broker</w:t>
      </w:r>
      <w:r>
        <w:t xml:space="preserve"> make</w:t>
      </w:r>
      <w:r w:rsidR="000A4B66">
        <w:t>s</w:t>
      </w:r>
      <w:r>
        <w:t xml:space="preserve"> arrangements to buy rice for the customers and have it delivered to the customers/exporters.</w:t>
      </w:r>
    </w:p>
  </w:footnote>
  <w:footnote w:id="26">
    <w:p w:rsidR="00D4729F" w:rsidRDefault="00D4729F">
      <w:pPr>
        <w:pStyle w:val="FootnoteText"/>
      </w:pPr>
      <w:r>
        <w:rPr>
          <w:rStyle w:val="FootnoteReference"/>
        </w:rPr>
        <w:footnoteRef/>
      </w:r>
      <w:r>
        <w:t xml:space="preserve"> The estimates of sale were based on the invoices reported by POW and the FMO, and the valuation of </w:t>
      </w:r>
      <w:r w:rsidR="007D7A78">
        <w:t xml:space="preserve">the existing stock was based on </w:t>
      </w:r>
      <w:r>
        <w:t xml:space="preserve">the </w:t>
      </w:r>
      <w:r w:rsidR="007D7A78">
        <w:t xml:space="preserve">lowest price between the selling prices and the </w:t>
      </w:r>
      <w:r>
        <w:t>market prices. The account closing date is 31 January 2013.</w:t>
      </w:r>
      <w:r w:rsidR="007D7A78">
        <w:t xml:space="preserve"> But as mentioned the accounting method still underestimate the operation costs.</w:t>
      </w:r>
    </w:p>
  </w:footnote>
  <w:footnote w:id="27">
    <w:p w:rsidR="00123E10" w:rsidRDefault="00123E10">
      <w:pPr>
        <w:pStyle w:val="FootnoteText"/>
      </w:pPr>
      <w:r>
        <w:rPr>
          <w:rStyle w:val="FootnoteReference"/>
        </w:rPr>
        <w:footnoteRef/>
      </w:r>
      <w:r>
        <w:t xml:space="preserve"> In response</w:t>
      </w:r>
      <w:r w:rsidR="009F7920">
        <w:t xml:space="preserve"> to the report of missing stock</w:t>
      </w:r>
      <w:r>
        <w:t>, the government ordered a nation-wide inspection of rice mills and warehouses in the paddy pledging projects on June 28, 2013.</w:t>
      </w:r>
    </w:p>
  </w:footnote>
  <w:footnote w:id="28">
    <w:p w:rsidR="004A310F" w:rsidRDefault="004A310F">
      <w:pPr>
        <w:pStyle w:val="FootnoteText"/>
      </w:pPr>
      <w:r>
        <w:rPr>
          <w:rStyle w:val="FootnoteReference"/>
        </w:rPr>
        <w:footnoteRef/>
      </w:r>
      <w:r>
        <w:t xml:space="preserve"> In an op-ed article, Poapongsakorn (</w:t>
      </w:r>
      <w:r w:rsidR="00DD4D64">
        <w:t xml:space="preserve">TDRI web site, 8 July </w:t>
      </w:r>
      <w:r>
        <w:t>2013) estimates that the total rice demand (domestic consumption, export and running stock in the hand so rice trader</w:t>
      </w:r>
      <w:r w:rsidR="00DD4D64">
        <w:t>s) between October 2011 to February</w:t>
      </w:r>
      <w:r>
        <w:t xml:space="preserve"> 2013 was </w:t>
      </w:r>
      <w:r w:rsidR="00DD4D64">
        <w:t>28.137 million t</w:t>
      </w:r>
      <w:r>
        <w:t xml:space="preserve">ons, while there were only </w:t>
      </w:r>
      <w:r w:rsidR="00DD4D64">
        <w:rPr>
          <w:color w:val="C00000"/>
        </w:rPr>
        <w:t>17.827</w:t>
      </w:r>
      <w:r>
        <w:t xml:space="preserve"> million tons </w:t>
      </w:r>
      <w:r w:rsidR="00DD4D64">
        <w:t>of supply of rice in the market (rice production from 3 crops minus the pledged rice in 3 projects, i.e., 2011/12 crop, 2012 crop and 2012/13 crop).</w:t>
      </w:r>
      <w:r>
        <w:t xml:space="preserve"> This implies that the government m</w:t>
      </w:r>
      <w:r w:rsidR="00DD4D64">
        <w:t>ust have released at least 10.31</w:t>
      </w:r>
      <w:r>
        <w:t xml:space="preserve"> million tons of rice into the market. But </w:t>
      </w:r>
      <w:r w:rsidR="000A5358">
        <w:t xml:space="preserve">in the parliament query session </w:t>
      </w:r>
      <w:r>
        <w:t>on 20 March 2013, the Deputy</w:t>
      </w:r>
      <w:r w:rsidR="00700049">
        <w:t xml:space="preserve"> Minister of Commerce informed </w:t>
      </w:r>
      <w:r>
        <w:t>the Parliament</w:t>
      </w:r>
      <w:r w:rsidR="000A5358">
        <w:t xml:space="preserve"> members</w:t>
      </w:r>
      <w:r>
        <w:t xml:space="preserve"> that the government sold only 7</w:t>
      </w:r>
      <w:r w:rsidR="000A5358">
        <w:t>.072 million tons of rice. The discrepancy between these two figures</w:t>
      </w:r>
      <w:r>
        <w:t xml:space="preserve"> probably explains the missing rice stock of 2.9 million tons.</w:t>
      </w:r>
    </w:p>
  </w:footnote>
  <w:footnote w:id="29">
    <w:p w:rsidR="002B7BE0" w:rsidRDefault="002B7BE0">
      <w:pPr>
        <w:pStyle w:val="FootnoteText"/>
      </w:pPr>
      <w:r>
        <w:rPr>
          <w:rStyle w:val="FootnoteReference"/>
        </w:rPr>
        <w:footnoteRef/>
      </w:r>
      <w:r w:rsidR="009A515E">
        <w:t xml:space="preserve"> According to the SFACP, the selling price of the 100% jasmine rice in the 2011/12 cropwas 28,000 baht per ton comparing to the wholesale price of 32,000 baht; the 2012/13 price was 28,800 baht comparing to the wholesale price of 32,950 baht per ton.  The gap between the government selling price </w:t>
      </w:r>
      <w:r w:rsidR="007478ED">
        <w:t>of white rice and its</w:t>
      </w:r>
      <w:r w:rsidR="009A515E">
        <w:t xml:space="preserve"> wholesale price is much </w:t>
      </w:r>
      <w:r w:rsidR="007478ED">
        <w:t>smaller, i.e., was only 300-1,000 baht per ton.</w:t>
      </w:r>
    </w:p>
  </w:footnote>
  <w:footnote w:id="30">
    <w:p w:rsidR="00D56303" w:rsidRDefault="00D56303">
      <w:pPr>
        <w:pStyle w:val="FootnoteText"/>
      </w:pPr>
      <w:r>
        <w:rPr>
          <w:rStyle w:val="FootnoteReference"/>
        </w:rPr>
        <w:footnoteRef/>
      </w:r>
      <w:r>
        <w:t xml:space="preserve"> Annual land rent for rice farms in the Central Plains increases from 1,000 baht per year to 1,000 baht per season. In some areas where it is possible to grow three crops in a year, the rent triples.</w:t>
      </w:r>
    </w:p>
  </w:footnote>
  <w:footnote w:id="31">
    <w:p w:rsidR="0062206B" w:rsidRDefault="0062206B">
      <w:pPr>
        <w:pStyle w:val="FootnoteText"/>
      </w:pPr>
      <w:r>
        <w:rPr>
          <w:rStyle w:val="FootnoteReference"/>
        </w:rPr>
        <w:footnoteRef/>
      </w:r>
      <w:r w:rsidR="00D609A7">
        <w:t xml:space="preserve"> Using the regression </w:t>
      </w:r>
      <w:r w:rsidR="001E3E0F">
        <w:t xml:space="preserve">of the impact of pledging prices on the share of paddy sold to the paddy pledging scheme </w:t>
      </w:r>
      <w:r>
        <w:t xml:space="preserve"> and BAAC information on the value of pledged paddy by each farmer, I estimate that total amount of pledged paddy will decline by 17.2 %. The new support price is 12,000 baht per ton and each farmer is allowed to sell up to 500,000 baht to the scheme.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13357"/>
    <w:multiLevelType w:val="hybridMultilevel"/>
    <w:tmpl w:val="AEA442D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39885F18"/>
    <w:multiLevelType w:val="hybridMultilevel"/>
    <w:tmpl w:val="5442E6E8"/>
    <w:lvl w:ilvl="0" w:tplc="7398EE3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871DA8"/>
    <w:multiLevelType w:val="hybridMultilevel"/>
    <w:tmpl w:val="07522EC0"/>
    <w:lvl w:ilvl="0" w:tplc="D42AF7EE">
      <w:numFmt w:val="bullet"/>
      <w:lvlText w:val="-"/>
      <w:lvlJc w:val="left"/>
      <w:pPr>
        <w:ind w:left="720" w:hanging="360"/>
      </w:pPr>
      <w:rPr>
        <w:rFonts w:ascii="Calibri" w:eastAsiaTheme="minorHAnsi" w:hAnsi="Calibri"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applyBreakingRules/>
  </w:compat>
  <w:rsids>
    <w:rsidRoot w:val="00A04D48"/>
    <w:rsid w:val="00002211"/>
    <w:rsid w:val="00002F61"/>
    <w:rsid w:val="00004D60"/>
    <w:rsid w:val="00007A49"/>
    <w:rsid w:val="00007D2A"/>
    <w:rsid w:val="00013B1B"/>
    <w:rsid w:val="000210EE"/>
    <w:rsid w:val="00047354"/>
    <w:rsid w:val="000546C6"/>
    <w:rsid w:val="00060DDE"/>
    <w:rsid w:val="00061225"/>
    <w:rsid w:val="000732B3"/>
    <w:rsid w:val="00073FA4"/>
    <w:rsid w:val="00080C81"/>
    <w:rsid w:val="00093AD0"/>
    <w:rsid w:val="00094A03"/>
    <w:rsid w:val="00096AA8"/>
    <w:rsid w:val="000A4B66"/>
    <w:rsid w:val="000A51DA"/>
    <w:rsid w:val="000A5358"/>
    <w:rsid w:val="000A73A0"/>
    <w:rsid w:val="000B0FC9"/>
    <w:rsid w:val="000B673D"/>
    <w:rsid w:val="000B7E05"/>
    <w:rsid w:val="000C043D"/>
    <w:rsid w:val="000D095D"/>
    <w:rsid w:val="000D4687"/>
    <w:rsid w:val="000D68FF"/>
    <w:rsid w:val="000E3788"/>
    <w:rsid w:val="000E4604"/>
    <w:rsid w:val="000E7641"/>
    <w:rsid w:val="00110AEB"/>
    <w:rsid w:val="001110B4"/>
    <w:rsid w:val="00113D4B"/>
    <w:rsid w:val="00116823"/>
    <w:rsid w:val="00117200"/>
    <w:rsid w:val="00117E1A"/>
    <w:rsid w:val="00123E10"/>
    <w:rsid w:val="001248F0"/>
    <w:rsid w:val="0012591E"/>
    <w:rsid w:val="00134923"/>
    <w:rsid w:val="00137157"/>
    <w:rsid w:val="00140D08"/>
    <w:rsid w:val="00143E7A"/>
    <w:rsid w:val="00150BCD"/>
    <w:rsid w:val="001530A9"/>
    <w:rsid w:val="00157491"/>
    <w:rsid w:val="001631B7"/>
    <w:rsid w:val="001725A2"/>
    <w:rsid w:val="00175239"/>
    <w:rsid w:val="00187B42"/>
    <w:rsid w:val="001914A5"/>
    <w:rsid w:val="001937F9"/>
    <w:rsid w:val="001948F1"/>
    <w:rsid w:val="00196CE9"/>
    <w:rsid w:val="001A18A1"/>
    <w:rsid w:val="001A3ED3"/>
    <w:rsid w:val="001B38CD"/>
    <w:rsid w:val="001C24E8"/>
    <w:rsid w:val="001C5BE4"/>
    <w:rsid w:val="001D273C"/>
    <w:rsid w:val="001E0BFA"/>
    <w:rsid w:val="001E2FD3"/>
    <w:rsid w:val="001E3E0F"/>
    <w:rsid w:val="001F7BD5"/>
    <w:rsid w:val="00203F5B"/>
    <w:rsid w:val="002065B4"/>
    <w:rsid w:val="00216598"/>
    <w:rsid w:val="00216CA5"/>
    <w:rsid w:val="0024130E"/>
    <w:rsid w:val="002475AA"/>
    <w:rsid w:val="00255287"/>
    <w:rsid w:val="00264B35"/>
    <w:rsid w:val="00264D19"/>
    <w:rsid w:val="002665ED"/>
    <w:rsid w:val="00267531"/>
    <w:rsid w:val="002722F5"/>
    <w:rsid w:val="00274DCC"/>
    <w:rsid w:val="00275EA8"/>
    <w:rsid w:val="0028262F"/>
    <w:rsid w:val="002B7BE0"/>
    <w:rsid w:val="002C1545"/>
    <w:rsid w:val="002C5A2F"/>
    <w:rsid w:val="002C6497"/>
    <w:rsid w:val="002E1643"/>
    <w:rsid w:val="003024D2"/>
    <w:rsid w:val="003106AC"/>
    <w:rsid w:val="003131B9"/>
    <w:rsid w:val="00317324"/>
    <w:rsid w:val="00317DE1"/>
    <w:rsid w:val="00325449"/>
    <w:rsid w:val="00331662"/>
    <w:rsid w:val="00332713"/>
    <w:rsid w:val="00332B91"/>
    <w:rsid w:val="00352DA1"/>
    <w:rsid w:val="00353370"/>
    <w:rsid w:val="003647AD"/>
    <w:rsid w:val="003716B3"/>
    <w:rsid w:val="003724B0"/>
    <w:rsid w:val="00372EEA"/>
    <w:rsid w:val="003819DB"/>
    <w:rsid w:val="00384FCE"/>
    <w:rsid w:val="003A30DB"/>
    <w:rsid w:val="003B6DDE"/>
    <w:rsid w:val="003E1F8B"/>
    <w:rsid w:val="003F555F"/>
    <w:rsid w:val="003F7ECE"/>
    <w:rsid w:val="0040015E"/>
    <w:rsid w:val="004042E5"/>
    <w:rsid w:val="00404ADD"/>
    <w:rsid w:val="004107E8"/>
    <w:rsid w:val="00425746"/>
    <w:rsid w:val="004262EB"/>
    <w:rsid w:val="0043044A"/>
    <w:rsid w:val="0043378F"/>
    <w:rsid w:val="00436350"/>
    <w:rsid w:val="004375AE"/>
    <w:rsid w:val="00444B9D"/>
    <w:rsid w:val="00487E36"/>
    <w:rsid w:val="00490673"/>
    <w:rsid w:val="004923B6"/>
    <w:rsid w:val="00497692"/>
    <w:rsid w:val="004A310F"/>
    <w:rsid w:val="004B10F0"/>
    <w:rsid w:val="004B1FDF"/>
    <w:rsid w:val="004B30DF"/>
    <w:rsid w:val="004C2996"/>
    <w:rsid w:val="004C2EBC"/>
    <w:rsid w:val="004C565C"/>
    <w:rsid w:val="004D43F2"/>
    <w:rsid w:val="004D4F43"/>
    <w:rsid w:val="004E3440"/>
    <w:rsid w:val="004E5D9A"/>
    <w:rsid w:val="004F40B2"/>
    <w:rsid w:val="004F480D"/>
    <w:rsid w:val="004F4E9D"/>
    <w:rsid w:val="0051686C"/>
    <w:rsid w:val="00524310"/>
    <w:rsid w:val="00535543"/>
    <w:rsid w:val="005432D1"/>
    <w:rsid w:val="0055096F"/>
    <w:rsid w:val="005510AC"/>
    <w:rsid w:val="005672E6"/>
    <w:rsid w:val="00570E1F"/>
    <w:rsid w:val="005743E0"/>
    <w:rsid w:val="0057687A"/>
    <w:rsid w:val="0058119B"/>
    <w:rsid w:val="005829EB"/>
    <w:rsid w:val="00583275"/>
    <w:rsid w:val="00592DC3"/>
    <w:rsid w:val="0059329D"/>
    <w:rsid w:val="00597701"/>
    <w:rsid w:val="005978FF"/>
    <w:rsid w:val="00597D2F"/>
    <w:rsid w:val="005A02F2"/>
    <w:rsid w:val="005A5470"/>
    <w:rsid w:val="005B034F"/>
    <w:rsid w:val="005B4BAE"/>
    <w:rsid w:val="005B5404"/>
    <w:rsid w:val="005B6035"/>
    <w:rsid w:val="005B615A"/>
    <w:rsid w:val="005C0319"/>
    <w:rsid w:val="005C45F2"/>
    <w:rsid w:val="005D73BA"/>
    <w:rsid w:val="005E01E6"/>
    <w:rsid w:val="005E230D"/>
    <w:rsid w:val="00621D61"/>
    <w:rsid w:val="0062206B"/>
    <w:rsid w:val="00646B06"/>
    <w:rsid w:val="00654DA3"/>
    <w:rsid w:val="006609E4"/>
    <w:rsid w:val="00662D65"/>
    <w:rsid w:val="0067596E"/>
    <w:rsid w:val="00682448"/>
    <w:rsid w:val="00691670"/>
    <w:rsid w:val="00693C33"/>
    <w:rsid w:val="006C449F"/>
    <w:rsid w:val="006C6270"/>
    <w:rsid w:val="006E62A3"/>
    <w:rsid w:val="00700049"/>
    <w:rsid w:val="007037E7"/>
    <w:rsid w:val="007206D4"/>
    <w:rsid w:val="00721588"/>
    <w:rsid w:val="00735773"/>
    <w:rsid w:val="00741032"/>
    <w:rsid w:val="007478ED"/>
    <w:rsid w:val="00754908"/>
    <w:rsid w:val="007558C8"/>
    <w:rsid w:val="00756E38"/>
    <w:rsid w:val="00763DE1"/>
    <w:rsid w:val="007672E0"/>
    <w:rsid w:val="007748B5"/>
    <w:rsid w:val="00795A81"/>
    <w:rsid w:val="00797F92"/>
    <w:rsid w:val="007A5925"/>
    <w:rsid w:val="007A654B"/>
    <w:rsid w:val="007B2EE9"/>
    <w:rsid w:val="007C788B"/>
    <w:rsid w:val="007D5158"/>
    <w:rsid w:val="007D7A2D"/>
    <w:rsid w:val="007D7A78"/>
    <w:rsid w:val="007F2B5D"/>
    <w:rsid w:val="007F3592"/>
    <w:rsid w:val="007F4DD8"/>
    <w:rsid w:val="00804E33"/>
    <w:rsid w:val="00814E4F"/>
    <w:rsid w:val="00815F44"/>
    <w:rsid w:val="0082563C"/>
    <w:rsid w:val="00826C90"/>
    <w:rsid w:val="00842A89"/>
    <w:rsid w:val="008434BE"/>
    <w:rsid w:val="008519AC"/>
    <w:rsid w:val="00851E8F"/>
    <w:rsid w:val="00852CEB"/>
    <w:rsid w:val="00856277"/>
    <w:rsid w:val="00880DAA"/>
    <w:rsid w:val="00884A42"/>
    <w:rsid w:val="0088568A"/>
    <w:rsid w:val="008A241C"/>
    <w:rsid w:val="008A58F7"/>
    <w:rsid w:val="008B508F"/>
    <w:rsid w:val="008B7F47"/>
    <w:rsid w:val="008D1234"/>
    <w:rsid w:val="008D751C"/>
    <w:rsid w:val="008E12B6"/>
    <w:rsid w:val="008E14AE"/>
    <w:rsid w:val="008E7D1E"/>
    <w:rsid w:val="009019BB"/>
    <w:rsid w:val="00912A4F"/>
    <w:rsid w:val="00921401"/>
    <w:rsid w:val="009250A4"/>
    <w:rsid w:val="0094238E"/>
    <w:rsid w:val="00952275"/>
    <w:rsid w:val="009532CB"/>
    <w:rsid w:val="00961A60"/>
    <w:rsid w:val="00990162"/>
    <w:rsid w:val="00994C98"/>
    <w:rsid w:val="009A3687"/>
    <w:rsid w:val="009A515E"/>
    <w:rsid w:val="009B4B2D"/>
    <w:rsid w:val="009B5491"/>
    <w:rsid w:val="009C0AA7"/>
    <w:rsid w:val="009C1092"/>
    <w:rsid w:val="009C11F2"/>
    <w:rsid w:val="009C4F56"/>
    <w:rsid w:val="009D39C2"/>
    <w:rsid w:val="009D6441"/>
    <w:rsid w:val="009E4EEB"/>
    <w:rsid w:val="009F1A61"/>
    <w:rsid w:val="009F4E82"/>
    <w:rsid w:val="009F7843"/>
    <w:rsid w:val="009F7920"/>
    <w:rsid w:val="00A04D48"/>
    <w:rsid w:val="00A055DD"/>
    <w:rsid w:val="00A12288"/>
    <w:rsid w:val="00A1284F"/>
    <w:rsid w:val="00A14EC2"/>
    <w:rsid w:val="00A20F67"/>
    <w:rsid w:val="00A35BA2"/>
    <w:rsid w:val="00A403C5"/>
    <w:rsid w:val="00A4264C"/>
    <w:rsid w:val="00A54702"/>
    <w:rsid w:val="00A56BFE"/>
    <w:rsid w:val="00A62636"/>
    <w:rsid w:val="00A754DD"/>
    <w:rsid w:val="00A77357"/>
    <w:rsid w:val="00A7748B"/>
    <w:rsid w:val="00A8382D"/>
    <w:rsid w:val="00A926B3"/>
    <w:rsid w:val="00AA79F8"/>
    <w:rsid w:val="00AB168B"/>
    <w:rsid w:val="00AC1150"/>
    <w:rsid w:val="00AD412F"/>
    <w:rsid w:val="00B02F72"/>
    <w:rsid w:val="00B049BC"/>
    <w:rsid w:val="00B07A6E"/>
    <w:rsid w:val="00B14E40"/>
    <w:rsid w:val="00B22EEF"/>
    <w:rsid w:val="00B27529"/>
    <w:rsid w:val="00B27D90"/>
    <w:rsid w:val="00B81654"/>
    <w:rsid w:val="00B82260"/>
    <w:rsid w:val="00B84DF6"/>
    <w:rsid w:val="00B87C3A"/>
    <w:rsid w:val="00BA6815"/>
    <w:rsid w:val="00BB0E18"/>
    <w:rsid w:val="00BB4AE3"/>
    <w:rsid w:val="00BC1DBF"/>
    <w:rsid w:val="00BC6025"/>
    <w:rsid w:val="00BC66A2"/>
    <w:rsid w:val="00BD0C2D"/>
    <w:rsid w:val="00BD49DC"/>
    <w:rsid w:val="00BD62B1"/>
    <w:rsid w:val="00BE0439"/>
    <w:rsid w:val="00BE7AB9"/>
    <w:rsid w:val="00C0095F"/>
    <w:rsid w:val="00C01A82"/>
    <w:rsid w:val="00C0532D"/>
    <w:rsid w:val="00C16979"/>
    <w:rsid w:val="00C219F7"/>
    <w:rsid w:val="00C277CB"/>
    <w:rsid w:val="00C338D2"/>
    <w:rsid w:val="00C53DAD"/>
    <w:rsid w:val="00C8441C"/>
    <w:rsid w:val="00C92124"/>
    <w:rsid w:val="00C95211"/>
    <w:rsid w:val="00C96C61"/>
    <w:rsid w:val="00CB4E43"/>
    <w:rsid w:val="00CE00A4"/>
    <w:rsid w:val="00CE1A15"/>
    <w:rsid w:val="00CE1ADA"/>
    <w:rsid w:val="00CE3D5A"/>
    <w:rsid w:val="00CF1C63"/>
    <w:rsid w:val="00D0269E"/>
    <w:rsid w:val="00D05159"/>
    <w:rsid w:val="00D15BD4"/>
    <w:rsid w:val="00D15E7E"/>
    <w:rsid w:val="00D168BD"/>
    <w:rsid w:val="00D27860"/>
    <w:rsid w:val="00D35084"/>
    <w:rsid w:val="00D417CC"/>
    <w:rsid w:val="00D41880"/>
    <w:rsid w:val="00D4729F"/>
    <w:rsid w:val="00D56303"/>
    <w:rsid w:val="00D579F3"/>
    <w:rsid w:val="00D609A7"/>
    <w:rsid w:val="00D771B4"/>
    <w:rsid w:val="00D91C42"/>
    <w:rsid w:val="00D949BC"/>
    <w:rsid w:val="00DB4B3D"/>
    <w:rsid w:val="00DB6014"/>
    <w:rsid w:val="00DC18A4"/>
    <w:rsid w:val="00DC2EF8"/>
    <w:rsid w:val="00DC75B3"/>
    <w:rsid w:val="00DD4D64"/>
    <w:rsid w:val="00DE3A51"/>
    <w:rsid w:val="00DF6F1F"/>
    <w:rsid w:val="00DF7FA2"/>
    <w:rsid w:val="00E00739"/>
    <w:rsid w:val="00E02CA9"/>
    <w:rsid w:val="00E114FC"/>
    <w:rsid w:val="00E12800"/>
    <w:rsid w:val="00E12EDA"/>
    <w:rsid w:val="00E209C2"/>
    <w:rsid w:val="00E20AC7"/>
    <w:rsid w:val="00E320BB"/>
    <w:rsid w:val="00E3442A"/>
    <w:rsid w:val="00E349F5"/>
    <w:rsid w:val="00E50C9A"/>
    <w:rsid w:val="00E64D98"/>
    <w:rsid w:val="00E65BB9"/>
    <w:rsid w:val="00E66AEE"/>
    <w:rsid w:val="00E83ACB"/>
    <w:rsid w:val="00E8407F"/>
    <w:rsid w:val="00E95A36"/>
    <w:rsid w:val="00E95FA7"/>
    <w:rsid w:val="00E96EB4"/>
    <w:rsid w:val="00EA0835"/>
    <w:rsid w:val="00EB48B9"/>
    <w:rsid w:val="00EB5D21"/>
    <w:rsid w:val="00EC0D61"/>
    <w:rsid w:val="00EE2869"/>
    <w:rsid w:val="00EF4873"/>
    <w:rsid w:val="00F04291"/>
    <w:rsid w:val="00F0672D"/>
    <w:rsid w:val="00F10289"/>
    <w:rsid w:val="00F31AC7"/>
    <w:rsid w:val="00F33F60"/>
    <w:rsid w:val="00F37999"/>
    <w:rsid w:val="00F40FC2"/>
    <w:rsid w:val="00F44C3F"/>
    <w:rsid w:val="00F56745"/>
    <w:rsid w:val="00F713FD"/>
    <w:rsid w:val="00F7235E"/>
    <w:rsid w:val="00F73C84"/>
    <w:rsid w:val="00F805C2"/>
    <w:rsid w:val="00F82A3F"/>
    <w:rsid w:val="00F97782"/>
    <w:rsid w:val="00FA0A6D"/>
    <w:rsid w:val="00FB1CFA"/>
    <w:rsid w:val="00FB5112"/>
    <w:rsid w:val="00FB6630"/>
    <w:rsid w:val="00FC5AAD"/>
    <w:rsid w:val="00FC6E5A"/>
    <w:rsid w:val="00FD2D02"/>
    <w:rsid w:val="00FD6162"/>
    <w:rsid w:val="00FE430F"/>
    <w:rsid w:val="00FE674D"/>
    <w:rsid w:val="00FF48E5"/>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025"/>
  </w:style>
  <w:style w:type="paragraph" w:styleId="Heading1">
    <w:name w:val="heading 1"/>
    <w:basedOn w:val="Normal"/>
    <w:next w:val="Normal"/>
    <w:link w:val="Heading1Char"/>
    <w:uiPriority w:val="9"/>
    <w:qFormat/>
    <w:rsid w:val="00E3442A"/>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1110B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04D48"/>
    <w:pPr>
      <w:spacing w:after="0" w:line="240" w:lineRule="auto"/>
    </w:pPr>
    <w:rPr>
      <w:sz w:val="20"/>
      <w:szCs w:val="25"/>
    </w:rPr>
  </w:style>
  <w:style w:type="character" w:customStyle="1" w:styleId="FootnoteTextChar">
    <w:name w:val="Footnote Text Char"/>
    <w:basedOn w:val="DefaultParagraphFont"/>
    <w:link w:val="FootnoteText"/>
    <w:uiPriority w:val="99"/>
    <w:rsid w:val="00A04D48"/>
    <w:rPr>
      <w:sz w:val="20"/>
      <w:szCs w:val="25"/>
    </w:rPr>
  </w:style>
  <w:style w:type="character" w:styleId="FootnoteReference">
    <w:name w:val="footnote reference"/>
    <w:basedOn w:val="DefaultParagraphFont"/>
    <w:uiPriority w:val="99"/>
    <w:semiHidden/>
    <w:unhideWhenUsed/>
    <w:rsid w:val="00A04D48"/>
    <w:rPr>
      <w:vertAlign w:val="superscript"/>
    </w:rPr>
  </w:style>
  <w:style w:type="paragraph" w:styleId="Title">
    <w:name w:val="Title"/>
    <w:basedOn w:val="Normal"/>
    <w:next w:val="Normal"/>
    <w:link w:val="TitleChar"/>
    <w:uiPriority w:val="10"/>
    <w:qFormat/>
    <w:rsid w:val="00A04D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A04D48"/>
    <w:rPr>
      <w:rFonts w:asciiTheme="majorHAnsi" w:eastAsiaTheme="majorEastAsia" w:hAnsiTheme="majorHAnsi" w:cstheme="majorBidi"/>
      <w:color w:val="17365D" w:themeColor="text2" w:themeShade="BF"/>
      <w:spacing w:val="5"/>
      <w:kern w:val="28"/>
      <w:sz w:val="52"/>
      <w:szCs w:val="66"/>
    </w:rPr>
  </w:style>
  <w:style w:type="character" w:customStyle="1" w:styleId="Heading1Char">
    <w:name w:val="Heading 1 Char"/>
    <w:basedOn w:val="DefaultParagraphFont"/>
    <w:link w:val="Heading1"/>
    <w:uiPriority w:val="9"/>
    <w:rsid w:val="00E3442A"/>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
    <w:rsid w:val="001110B4"/>
    <w:rPr>
      <w:rFonts w:asciiTheme="majorHAnsi" w:eastAsiaTheme="majorEastAsia" w:hAnsiTheme="majorHAnsi" w:cstheme="majorBidi"/>
      <w:b/>
      <w:bCs/>
      <w:color w:val="4F81BD" w:themeColor="accent1"/>
      <w:sz w:val="26"/>
      <w:szCs w:val="33"/>
    </w:rPr>
  </w:style>
  <w:style w:type="character" w:styleId="Hyperlink">
    <w:name w:val="Hyperlink"/>
    <w:basedOn w:val="DefaultParagraphFont"/>
    <w:uiPriority w:val="99"/>
    <w:unhideWhenUsed/>
    <w:rsid w:val="003131B9"/>
    <w:rPr>
      <w:color w:val="0000FF" w:themeColor="hyperlink"/>
      <w:u w:val="single"/>
    </w:rPr>
  </w:style>
  <w:style w:type="paragraph" w:styleId="BalloonText">
    <w:name w:val="Balloon Text"/>
    <w:basedOn w:val="Normal"/>
    <w:link w:val="BalloonTextChar"/>
    <w:uiPriority w:val="99"/>
    <w:semiHidden/>
    <w:unhideWhenUsed/>
    <w:rsid w:val="004B1FD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B1FDF"/>
    <w:rPr>
      <w:rFonts w:ascii="Tahoma" w:hAnsi="Tahoma" w:cs="Angsana New"/>
      <w:sz w:val="16"/>
      <w:szCs w:val="20"/>
    </w:rPr>
  </w:style>
  <w:style w:type="paragraph" w:customStyle="1" w:styleId="source">
    <w:name w:val="source"/>
    <w:basedOn w:val="Normal"/>
    <w:link w:val="sourceChar"/>
    <w:qFormat/>
    <w:rsid w:val="000210EE"/>
    <w:pPr>
      <w:spacing w:after="120" w:line="240" w:lineRule="auto"/>
    </w:pPr>
    <w:rPr>
      <w:rFonts w:ascii="Times New Roman" w:eastAsia="Cordia New" w:hAnsi="Times New Roman" w:cs="Times New Roman"/>
      <w:sz w:val="18"/>
      <w:szCs w:val="18"/>
    </w:rPr>
  </w:style>
  <w:style w:type="character" w:customStyle="1" w:styleId="sourceChar">
    <w:name w:val="source Char"/>
    <w:basedOn w:val="DefaultParagraphFont"/>
    <w:link w:val="source"/>
    <w:rsid w:val="000210EE"/>
    <w:rPr>
      <w:rFonts w:ascii="Times New Roman" w:eastAsia="Cordia New" w:hAnsi="Times New Roman" w:cs="Times New Roman"/>
      <w:sz w:val="18"/>
      <w:szCs w:val="18"/>
    </w:rPr>
  </w:style>
  <w:style w:type="paragraph" w:customStyle="1" w:styleId="formattable">
    <w:name w:val="format_table"/>
    <w:basedOn w:val="Normal"/>
    <w:qFormat/>
    <w:rsid w:val="000210EE"/>
    <w:pPr>
      <w:spacing w:after="0" w:line="240" w:lineRule="auto"/>
    </w:pPr>
    <w:rPr>
      <w:rFonts w:ascii="Times New Roman" w:eastAsia="Cordia New" w:hAnsi="Times New Roman" w:cs="Times New Roman"/>
      <w:sz w:val="20"/>
      <w:szCs w:val="20"/>
    </w:rPr>
  </w:style>
  <w:style w:type="paragraph" w:customStyle="1" w:styleId="Tablename">
    <w:name w:val="Table_name"/>
    <w:basedOn w:val="Normal"/>
    <w:link w:val="TablenameChar"/>
    <w:qFormat/>
    <w:rsid w:val="000210EE"/>
    <w:pPr>
      <w:spacing w:after="120" w:line="240" w:lineRule="auto"/>
    </w:pPr>
    <w:rPr>
      <w:rFonts w:ascii="Times New Roman" w:eastAsia="Cordia New" w:hAnsi="Times New Roman" w:cs="Times New Roman"/>
      <w:b/>
      <w:bCs/>
      <w:sz w:val="24"/>
      <w:szCs w:val="24"/>
    </w:rPr>
  </w:style>
  <w:style w:type="character" w:customStyle="1" w:styleId="TablenameChar">
    <w:name w:val="Table_name Char"/>
    <w:basedOn w:val="DefaultParagraphFont"/>
    <w:link w:val="Tablename"/>
    <w:rsid w:val="000210EE"/>
    <w:rPr>
      <w:rFonts w:ascii="Times New Roman" w:eastAsia="Cordia New" w:hAnsi="Times New Roman" w:cs="Times New Roman"/>
      <w:b/>
      <w:bCs/>
      <w:sz w:val="24"/>
      <w:szCs w:val="24"/>
    </w:rPr>
  </w:style>
  <w:style w:type="table" w:styleId="TableGrid">
    <w:name w:val="Table Grid"/>
    <w:basedOn w:val="TableNormal"/>
    <w:uiPriority w:val="59"/>
    <w:rsid w:val="000210EE"/>
    <w:pPr>
      <w:spacing w:after="0" w:line="240" w:lineRule="auto"/>
    </w:pPr>
    <w:rPr>
      <w:rFonts w:ascii="Cordia New" w:eastAsia="Cordia New" w:hAnsi="Cordia New" w:cs="Angsana New"/>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56BFE"/>
    <w:pPr>
      <w:ind w:left="720"/>
      <w:contextualSpacing/>
    </w:pPr>
  </w:style>
  <w:style w:type="character" w:styleId="CommentReference">
    <w:name w:val="annotation reference"/>
    <w:basedOn w:val="DefaultParagraphFont"/>
    <w:uiPriority w:val="99"/>
    <w:semiHidden/>
    <w:unhideWhenUsed/>
    <w:rsid w:val="00BD0C2D"/>
    <w:rPr>
      <w:sz w:val="16"/>
      <w:szCs w:val="18"/>
    </w:rPr>
  </w:style>
  <w:style w:type="paragraph" w:styleId="CommentText">
    <w:name w:val="annotation text"/>
    <w:basedOn w:val="Normal"/>
    <w:link w:val="CommentTextChar"/>
    <w:uiPriority w:val="99"/>
    <w:semiHidden/>
    <w:unhideWhenUsed/>
    <w:rsid w:val="00BD0C2D"/>
    <w:pPr>
      <w:spacing w:line="240" w:lineRule="auto"/>
    </w:pPr>
    <w:rPr>
      <w:sz w:val="20"/>
      <w:szCs w:val="25"/>
    </w:rPr>
  </w:style>
  <w:style w:type="character" w:customStyle="1" w:styleId="CommentTextChar">
    <w:name w:val="Comment Text Char"/>
    <w:basedOn w:val="DefaultParagraphFont"/>
    <w:link w:val="CommentText"/>
    <w:uiPriority w:val="99"/>
    <w:semiHidden/>
    <w:rsid w:val="00BD0C2D"/>
    <w:rPr>
      <w:sz w:val="20"/>
      <w:szCs w:val="25"/>
    </w:rPr>
  </w:style>
  <w:style w:type="paragraph" w:styleId="CommentSubject">
    <w:name w:val="annotation subject"/>
    <w:basedOn w:val="CommentText"/>
    <w:next w:val="CommentText"/>
    <w:link w:val="CommentSubjectChar"/>
    <w:uiPriority w:val="99"/>
    <w:semiHidden/>
    <w:unhideWhenUsed/>
    <w:rsid w:val="00BD0C2D"/>
    <w:rPr>
      <w:b/>
      <w:bCs/>
    </w:rPr>
  </w:style>
  <w:style w:type="character" w:customStyle="1" w:styleId="CommentSubjectChar">
    <w:name w:val="Comment Subject Char"/>
    <w:basedOn w:val="CommentTextChar"/>
    <w:link w:val="CommentSubject"/>
    <w:uiPriority w:val="99"/>
    <w:semiHidden/>
    <w:rsid w:val="00BD0C2D"/>
    <w:rPr>
      <w:b/>
      <w:bCs/>
      <w:sz w:val="20"/>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442A"/>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1110B4"/>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04D48"/>
    <w:pPr>
      <w:spacing w:after="0" w:line="240" w:lineRule="auto"/>
    </w:pPr>
    <w:rPr>
      <w:sz w:val="20"/>
      <w:szCs w:val="25"/>
    </w:rPr>
  </w:style>
  <w:style w:type="character" w:customStyle="1" w:styleId="FootnoteTextChar">
    <w:name w:val="Footnote Text Char"/>
    <w:basedOn w:val="DefaultParagraphFont"/>
    <w:link w:val="FootnoteText"/>
    <w:uiPriority w:val="99"/>
    <w:rsid w:val="00A04D48"/>
    <w:rPr>
      <w:sz w:val="20"/>
      <w:szCs w:val="25"/>
    </w:rPr>
  </w:style>
  <w:style w:type="character" w:styleId="FootnoteReference">
    <w:name w:val="footnote reference"/>
    <w:basedOn w:val="DefaultParagraphFont"/>
    <w:uiPriority w:val="99"/>
    <w:semiHidden/>
    <w:unhideWhenUsed/>
    <w:rsid w:val="00A04D48"/>
    <w:rPr>
      <w:vertAlign w:val="superscript"/>
    </w:rPr>
  </w:style>
  <w:style w:type="paragraph" w:styleId="Title">
    <w:name w:val="Title"/>
    <w:basedOn w:val="Normal"/>
    <w:next w:val="Normal"/>
    <w:link w:val="TitleChar"/>
    <w:uiPriority w:val="10"/>
    <w:qFormat/>
    <w:rsid w:val="00A04D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A04D48"/>
    <w:rPr>
      <w:rFonts w:asciiTheme="majorHAnsi" w:eastAsiaTheme="majorEastAsia" w:hAnsiTheme="majorHAnsi" w:cstheme="majorBidi"/>
      <w:color w:val="17365D" w:themeColor="text2" w:themeShade="BF"/>
      <w:spacing w:val="5"/>
      <w:kern w:val="28"/>
      <w:sz w:val="52"/>
      <w:szCs w:val="66"/>
    </w:rPr>
  </w:style>
  <w:style w:type="character" w:customStyle="1" w:styleId="Heading1Char">
    <w:name w:val="Heading 1 Char"/>
    <w:basedOn w:val="DefaultParagraphFont"/>
    <w:link w:val="Heading1"/>
    <w:uiPriority w:val="9"/>
    <w:rsid w:val="00E3442A"/>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
    <w:rsid w:val="001110B4"/>
    <w:rPr>
      <w:rFonts w:asciiTheme="majorHAnsi" w:eastAsiaTheme="majorEastAsia" w:hAnsiTheme="majorHAnsi" w:cstheme="majorBidi"/>
      <w:b/>
      <w:bCs/>
      <w:color w:val="4F81BD" w:themeColor="accent1"/>
      <w:sz w:val="26"/>
      <w:szCs w:val="33"/>
    </w:rPr>
  </w:style>
  <w:style w:type="character" w:styleId="Hyperlink">
    <w:name w:val="Hyperlink"/>
    <w:basedOn w:val="DefaultParagraphFont"/>
    <w:uiPriority w:val="99"/>
    <w:unhideWhenUsed/>
    <w:rsid w:val="003131B9"/>
    <w:rPr>
      <w:color w:val="0000FF" w:themeColor="hyperlink"/>
      <w:u w:val="single"/>
    </w:rPr>
  </w:style>
  <w:style w:type="paragraph" w:styleId="BalloonText">
    <w:name w:val="Balloon Text"/>
    <w:basedOn w:val="Normal"/>
    <w:link w:val="BalloonTextChar"/>
    <w:uiPriority w:val="99"/>
    <w:semiHidden/>
    <w:unhideWhenUsed/>
    <w:rsid w:val="004B1FD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B1FDF"/>
    <w:rPr>
      <w:rFonts w:ascii="Tahoma" w:hAnsi="Tahoma" w:cs="Angsana New"/>
      <w:sz w:val="16"/>
      <w:szCs w:val="20"/>
    </w:rPr>
  </w:style>
  <w:style w:type="paragraph" w:customStyle="1" w:styleId="source">
    <w:name w:val="source"/>
    <w:basedOn w:val="Normal"/>
    <w:link w:val="sourceChar"/>
    <w:qFormat/>
    <w:rsid w:val="000210EE"/>
    <w:pPr>
      <w:spacing w:after="120" w:line="240" w:lineRule="auto"/>
    </w:pPr>
    <w:rPr>
      <w:rFonts w:ascii="Times New Roman" w:eastAsia="Cordia New" w:hAnsi="Times New Roman" w:cs="Times New Roman"/>
      <w:sz w:val="18"/>
      <w:szCs w:val="18"/>
    </w:rPr>
  </w:style>
  <w:style w:type="character" w:customStyle="1" w:styleId="sourceChar">
    <w:name w:val="source Char"/>
    <w:basedOn w:val="DefaultParagraphFont"/>
    <w:link w:val="source"/>
    <w:rsid w:val="000210EE"/>
    <w:rPr>
      <w:rFonts w:ascii="Times New Roman" w:eastAsia="Cordia New" w:hAnsi="Times New Roman" w:cs="Times New Roman"/>
      <w:sz w:val="18"/>
      <w:szCs w:val="18"/>
    </w:rPr>
  </w:style>
  <w:style w:type="paragraph" w:customStyle="1" w:styleId="formattable">
    <w:name w:val="format_table"/>
    <w:basedOn w:val="Normal"/>
    <w:qFormat/>
    <w:rsid w:val="000210EE"/>
    <w:pPr>
      <w:spacing w:after="0" w:line="240" w:lineRule="auto"/>
    </w:pPr>
    <w:rPr>
      <w:rFonts w:ascii="Times New Roman" w:eastAsia="Cordia New" w:hAnsi="Times New Roman" w:cs="Times New Roman"/>
      <w:sz w:val="20"/>
      <w:szCs w:val="20"/>
    </w:rPr>
  </w:style>
  <w:style w:type="paragraph" w:customStyle="1" w:styleId="Tablename">
    <w:name w:val="Table_name"/>
    <w:basedOn w:val="Normal"/>
    <w:link w:val="TablenameChar"/>
    <w:qFormat/>
    <w:rsid w:val="000210EE"/>
    <w:pPr>
      <w:spacing w:after="120" w:line="240" w:lineRule="auto"/>
    </w:pPr>
    <w:rPr>
      <w:rFonts w:ascii="Times New Roman" w:eastAsia="Cordia New" w:hAnsi="Times New Roman" w:cs="Times New Roman"/>
      <w:b/>
      <w:bCs/>
      <w:sz w:val="24"/>
      <w:szCs w:val="24"/>
    </w:rPr>
  </w:style>
  <w:style w:type="character" w:customStyle="1" w:styleId="TablenameChar">
    <w:name w:val="Table_name Char"/>
    <w:basedOn w:val="DefaultParagraphFont"/>
    <w:link w:val="Tablename"/>
    <w:rsid w:val="000210EE"/>
    <w:rPr>
      <w:rFonts w:ascii="Times New Roman" w:eastAsia="Cordia New" w:hAnsi="Times New Roman" w:cs="Times New Roman"/>
      <w:b/>
      <w:bCs/>
      <w:sz w:val="24"/>
      <w:szCs w:val="24"/>
    </w:rPr>
  </w:style>
  <w:style w:type="table" w:styleId="TableGrid">
    <w:name w:val="Table Grid"/>
    <w:basedOn w:val="TableNormal"/>
    <w:uiPriority w:val="59"/>
    <w:rsid w:val="000210EE"/>
    <w:pPr>
      <w:spacing w:after="0" w:line="240" w:lineRule="auto"/>
    </w:pPr>
    <w:rPr>
      <w:rFonts w:ascii="Cordia New" w:eastAsia="Cordia New" w:hAnsi="Cordia New" w:cs="Angsana New"/>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56BFE"/>
    <w:pPr>
      <w:ind w:left="720"/>
      <w:contextualSpacing/>
    </w:pPr>
  </w:style>
  <w:style w:type="character" w:styleId="CommentReference">
    <w:name w:val="annotation reference"/>
    <w:basedOn w:val="DefaultParagraphFont"/>
    <w:uiPriority w:val="99"/>
    <w:semiHidden/>
    <w:unhideWhenUsed/>
    <w:rsid w:val="00BD0C2D"/>
    <w:rPr>
      <w:sz w:val="16"/>
      <w:szCs w:val="18"/>
    </w:rPr>
  </w:style>
  <w:style w:type="paragraph" w:styleId="CommentText">
    <w:name w:val="annotation text"/>
    <w:basedOn w:val="Normal"/>
    <w:link w:val="CommentTextChar"/>
    <w:uiPriority w:val="99"/>
    <w:semiHidden/>
    <w:unhideWhenUsed/>
    <w:rsid w:val="00BD0C2D"/>
    <w:pPr>
      <w:spacing w:line="240" w:lineRule="auto"/>
    </w:pPr>
    <w:rPr>
      <w:sz w:val="20"/>
      <w:szCs w:val="25"/>
    </w:rPr>
  </w:style>
  <w:style w:type="character" w:customStyle="1" w:styleId="CommentTextChar">
    <w:name w:val="Comment Text Char"/>
    <w:basedOn w:val="DefaultParagraphFont"/>
    <w:link w:val="CommentText"/>
    <w:uiPriority w:val="99"/>
    <w:semiHidden/>
    <w:rsid w:val="00BD0C2D"/>
    <w:rPr>
      <w:sz w:val="20"/>
      <w:szCs w:val="25"/>
    </w:rPr>
  </w:style>
  <w:style w:type="paragraph" w:styleId="CommentSubject">
    <w:name w:val="annotation subject"/>
    <w:basedOn w:val="CommentText"/>
    <w:next w:val="CommentText"/>
    <w:link w:val="CommentSubjectChar"/>
    <w:uiPriority w:val="99"/>
    <w:semiHidden/>
    <w:unhideWhenUsed/>
    <w:rsid w:val="00BD0C2D"/>
    <w:rPr>
      <w:b/>
      <w:bCs/>
    </w:rPr>
  </w:style>
  <w:style w:type="character" w:customStyle="1" w:styleId="CommentSubjectChar">
    <w:name w:val="Comment Subject Char"/>
    <w:basedOn w:val="CommentTextChar"/>
    <w:link w:val="CommentSubject"/>
    <w:uiPriority w:val="99"/>
    <w:semiHidden/>
    <w:rsid w:val="00BD0C2D"/>
    <w:rPr>
      <w:b/>
      <w:bCs/>
      <w:sz w:val="20"/>
      <w:szCs w:val="25"/>
    </w:rPr>
  </w:style>
</w:styles>
</file>

<file path=word/webSettings.xml><?xml version="1.0" encoding="utf-8"?>
<w:webSettings xmlns:r="http://schemas.openxmlformats.org/officeDocument/2006/relationships" xmlns:w="http://schemas.openxmlformats.org/wordprocessingml/2006/main">
  <w:divs>
    <w:div w:id="26610641">
      <w:bodyDiv w:val="1"/>
      <w:marLeft w:val="0"/>
      <w:marRight w:val="0"/>
      <w:marTop w:val="0"/>
      <w:marBottom w:val="0"/>
      <w:divBdr>
        <w:top w:val="none" w:sz="0" w:space="0" w:color="auto"/>
        <w:left w:val="none" w:sz="0" w:space="0" w:color="auto"/>
        <w:bottom w:val="none" w:sz="0" w:space="0" w:color="auto"/>
        <w:right w:val="none" w:sz="0" w:space="0" w:color="auto"/>
      </w:divBdr>
      <w:divsChild>
        <w:div w:id="1608732148">
          <w:marLeft w:val="0"/>
          <w:marRight w:val="0"/>
          <w:marTop w:val="0"/>
          <w:marBottom w:val="0"/>
          <w:divBdr>
            <w:top w:val="none" w:sz="0" w:space="0" w:color="auto"/>
            <w:left w:val="none" w:sz="0" w:space="0" w:color="auto"/>
            <w:bottom w:val="none" w:sz="0" w:space="0" w:color="auto"/>
            <w:right w:val="none" w:sz="0" w:space="0" w:color="auto"/>
          </w:divBdr>
        </w:div>
        <w:div w:id="413011308">
          <w:marLeft w:val="0"/>
          <w:marRight w:val="0"/>
          <w:marTop w:val="0"/>
          <w:marBottom w:val="0"/>
          <w:divBdr>
            <w:top w:val="none" w:sz="0" w:space="0" w:color="auto"/>
            <w:left w:val="none" w:sz="0" w:space="0" w:color="auto"/>
            <w:bottom w:val="none" w:sz="0" w:space="0" w:color="auto"/>
            <w:right w:val="none" w:sz="0" w:space="0" w:color="auto"/>
          </w:divBdr>
        </w:div>
      </w:divsChild>
    </w:div>
    <w:div w:id="694380524">
      <w:bodyDiv w:val="1"/>
      <w:marLeft w:val="0"/>
      <w:marRight w:val="0"/>
      <w:marTop w:val="0"/>
      <w:marBottom w:val="0"/>
      <w:divBdr>
        <w:top w:val="none" w:sz="0" w:space="0" w:color="auto"/>
        <w:left w:val="none" w:sz="0" w:space="0" w:color="auto"/>
        <w:bottom w:val="none" w:sz="0" w:space="0" w:color="auto"/>
        <w:right w:val="none" w:sz="0" w:space="0" w:color="auto"/>
      </w:divBdr>
      <w:divsChild>
        <w:div w:id="873889057">
          <w:marLeft w:val="0"/>
          <w:marRight w:val="0"/>
          <w:marTop w:val="0"/>
          <w:marBottom w:val="0"/>
          <w:divBdr>
            <w:top w:val="none" w:sz="0" w:space="0" w:color="auto"/>
            <w:left w:val="none" w:sz="0" w:space="0" w:color="auto"/>
            <w:bottom w:val="none" w:sz="0" w:space="0" w:color="auto"/>
            <w:right w:val="none" w:sz="0" w:space="0" w:color="auto"/>
          </w:divBdr>
        </w:div>
        <w:div w:id="14066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oryza.com/content/thai-rice-sellers-keep-prices-unchanged-while-viet-rice-sellers-lower-prices-india-hearing" TargetMode="External"/><Relationship Id="rId14"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Office_Excel_Worksheet2.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h-TH"/>
  <c:chart>
    <c:autoTitleDeleted val="1"/>
    <c:plotArea>
      <c:layout/>
      <c:barChart>
        <c:barDir val="col"/>
        <c:grouping val="clustered"/>
        <c:ser>
          <c:idx val="0"/>
          <c:order val="0"/>
          <c:tx>
            <c:strRef>
              <c:f>Sheet1!$B$1</c:f>
              <c:strCache>
                <c:ptCount val="1"/>
                <c:pt idx="0">
                  <c:v>Farmers (17.6 million)</c:v>
                </c:pt>
              </c:strCache>
            </c:strRef>
          </c:tx>
          <c:dLbls>
            <c:numFmt formatCode="0.0%" sourceLinked="0"/>
            <c:spPr>
              <a:solidFill>
                <a:schemeClr val="accent1">
                  <a:lumMod val="60000"/>
                  <a:lumOff val="40000"/>
                </a:schemeClr>
              </a:solidFill>
            </c:spPr>
            <c:dLblPos val="inEnd"/>
            <c:showVal val="1"/>
          </c:dLbls>
          <c:cat>
            <c:strRef>
              <c:f>Sheet1!$A$2:$A$4</c:f>
              <c:strCache>
                <c:ptCount val="3"/>
                <c:pt idx="0">
                  <c:v>poor</c:v>
                </c:pt>
                <c:pt idx="1">
                  <c:v>middle</c:v>
                </c:pt>
                <c:pt idx="2">
                  <c:v>rich</c:v>
                </c:pt>
              </c:strCache>
            </c:strRef>
          </c:cat>
          <c:val>
            <c:numRef>
              <c:f>Sheet1!$B$2:$B$4</c:f>
              <c:numCache>
                <c:formatCode>General</c:formatCode>
                <c:ptCount val="3"/>
                <c:pt idx="0">
                  <c:v>0.43861368634915565</c:v>
                </c:pt>
                <c:pt idx="1">
                  <c:v>0.41209416019998513</c:v>
                </c:pt>
                <c:pt idx="2">
                  <c:v>0.14929215345086425</c:v>
                </c:pt>
              </c:numCache>
            </c:numRef>
          </c:val>
        </c:ser>
        <c:gapWidth val="75"/>
        <c:overlap val="-25"/>
        <c:axId val="140559488"/>
        <c:axId val="140561024"/>
      </c:barChart>
      <c:lineChart>
        <c:grouping val="standard"/>
        <c:ser>
          <c:idx val="1"/>
          <c:order val="1"/>
          <c:tx>
            <c:strRef>
              <c:f>Sheet1!$C$1</c:f>
              <c:strCache>
                <c:ptCount val="1"/>
                <c:pt idx="0">
                  <c:v>Value (354.7 billion baht)</c:v>
                </c:pt>
              </c:strCache>
            </c:strRef>
          </c:tx>
          <c:dLbls>
            <c:numFmt formatCode="0.0%" sourceLinked="0"/>
            <c:spPr>
              <a:solidFill>
                <a:schemeClr val="accent2">
                  <a:lumMod val="60000"/>
                  <a:lumOff val="40000"/>
                </a:schemeClr>
              </a:solidFill>
            </c:spPr>
            <c:dLblPos val="t"/>
            <c:showVal val="1"/>
          </c:dLbls>
          <c:cat>
            <c:strRef>
              <c:f>Sheet1!$A$2:$A$4</c:f>
              <c:strCache>
                <c:ptCount val="3"/>
                <c:pt idx="0">
                  <c:v>poor</c:v>
                </c:pt>
                <c:pt idx="1">
                  <c:v>middle</c:v>
                </c:pt>
                <c:pt idx="2">
                  <c:v>rich</c:v>
                </c:pt>
              </c:strCache>
            </c:strRef>
          </c:cat>
          <c:val>
            <c:numRef>
              <c:f>Sheet1!$C$2:$C$4</c:f>
              <c:numCache>
                <c:formatCode>General</c:formatCode>
                <c:ptCount val="3"/>
                <c:pt idx="0">
                  <c:v>0.18378865819333709</c:v>
                </c:pt>
                <c:pt idx="1">
                  <c:v>0.42282715807561505</c:v>
                </c:pt>
                <c:pt idx="2">
                  <c:v>0.39338418373105083</c:v>
                </c:pt>
              </c:numCache>
            </c:numRef>
          </c:val>
        </c:ser>
        <c:marker val="1"/>
        <c:axId val="140559488"/>
        <c:axId val="140561024"/>
      </c:lineChart>
      <c:catAx>
        <c:axId val="140559488"/>
        <c:scaling>
          <c:orientation val="minMax"/>
        </c:scaling>
        <c:axPos val="b"/>
        <c:majorTickMark val="none"/>
        <c:tickLblPos val="nextTo"/>
        <c:crossAx val="140561024"/>
        <c:crosses val="autoZero"/>
        <c:auto val="1"/>
        <c:lblAlgn val="ctr"/>
        <c:lblOffset val="100"/>
      </c:catAx>
      <c:valAx>
        <c:axId val="140561024"/>
        <c:scaling>
          <c:orientation val="minMax"/>
        </c:scaling>
        <c:axPos val="l"/>
        <c:majorGridlines/>
        <c:numFmt formatCode="0%" sourceLinked="0"/>
        <c:majorTickMark val="none"/>
        <c:tickLblPos val="nextTo"/>
        <c:spPr>
          <a:ln w="9525">
            <a:noFill/>
          </a:ln>
        </c:spPr>
        <c:crossAx val="140559488"/>
        <c:crosses val="autoZero"/>
        <c:crossBetween val="between"/>
        <c:majorUnit val="0.25"/>
      </c:valAx>
    </c:plotArea>
    <c:legend>
      <c:legendPos val="b"/>
    </c:legend>
    <c:plotVisOnly val="1"/>
    <c:dispBlanksAs val="gap"/>
  </c:chart>
  <c:txPr>
    <a:bodyPr/>
    <a:lstStyle/>
    <a:p>
      <a:pPr>
        <a:defRPr>
          <a:latin typeface="Times New Roman" pitchFamily="18" charset="0"/>
          <a:cs typeface="Times New Roman" pitchFamily="18" charset="0"/>
        </a:defRPr>
      </a:pPr>
      <a:endParaRPr lang="th-TH"/>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th-TH"/>
  <c:clrMapOvr bg1="lt1" tx1="dk1" bg2="lt2" tx2="dk2" accent1="accent1" accent2="accent2" accent3="accent3" accent4="accent4" accent5="accent5" accent6="accent6" hlink="hlink" folHlink="folHlink"/>
  <c:chart>
    <c:autoTitleDeleted val="1"/>
    <c:plotArea>
      <c:layout/>
      <c:lineChart>
        <c:grouping val="standard"/>
        <c:ser>
          <c:idx val="0"/>
          <c:order val="0"/>
          <c:tx>
            <c:strRef>
              <c:f>Sheet1!$B$1</c:f>
              <c:strCache>
                <c:ptCount val="1"/>
                <c:pt idx="0">
                  <c:v>Thai</c:v>
                </c:pt>
              </c:strCache>
            </c:strRef>
          </c:tx>
          <c:cat>
            <c:numRef>
              <c:f>Sheet1!$A$2:$A$25</c:f>
              <c:numCache>
                <c:formatCode>B1mmm\-yy</c:formatCode>
                <c:ptCount val="24"/>
                <c:pt idx="0">
                  <c:v>40544</c:v>
                </c:pt>
                <c:pt idx="1">
                  <c:v>40575</c:v>
                </c:pt>
                <c:pt idx="2">
                  <c:v>40603</c:v>
                </c:pt>
                <c:pt idx="3">
                  <c:v>40634</c:v>
                </c:pt>
                <c:pt idx="4">
                  <c:v>40664</c:v>
                </c:pt>
                <c:pt idx="5">
                  <c:v>40695</c:v>
                </c:pt>
                <c:pt idx="6">
                  <c:v>40725</c:v>
                </c:pt>
                <c:pt idx="7">
                  <c:v>40756</c:v>
                </c:pt>
                <c:pt idx="8">
                  <c:v>40787</c:v>
                </c:pt>
                <c:pt idx="9">
                  <c:v>40817</c:v>
                </c:pt>
                <c:pt idx="10">
                  <c:v>40848</c:v>
                </c:pt>
                <c:pt idx="11">
                  <c:v>40878</c:v>
                </c:pt>
                <c:pt idx="12">
                  <c:v>40909</c:v>
                </c:pt>
                <c:pt idx="13">
                  <c:v>40940</c:v>
                </c:pt>
                <c:pt idx="14">
                  <c:v>40969</c:v>
                </c:pt>
                <c:pt idx="15">
                  <c:v>41000</c:v>
                </c:pt>
                <c:pt idx="16">
                  <c:v>41030</c:v>
                </c:pt>
                <c:pt idx="17">
                  <c:v>41061</c:v>
                </c:pt>
                <c:pt idx="18">
                  <c:v>41091</c:v>
                </c:pt>
                <c:pt idx="19">
                  <c:v>41122</c:v>
                </c:pt>
                <c:pt idx="20">
                  <c:v>41153</c:v>
                </c:pt>
                <c:pt idx="21">
                  <c:v>41183</c:v>
                </c:pt>
                <c:pt idx="22">
                  <c:v>41214</c:v>
                </c:pt>
                <c:pt idx="23">
                  <c:v>41244</c:v>
                </c:pt>
              </c:numCache>
            </c:numRef>
          </c:cat>
          <c:val>
            <c:numRef>
              <c:f>Sheet1!$B$2:$B$25</c:f>
              <c:numCache>
                <c:formatCode>0</c:formatCode>
                <c:ptCount val="24"/>
                <c:pt idx="0">
                  <c:v>513.3333333333336</c:v>
                </c:pt>
                <c:pt idx="1">
                  <c:v>513.63636363636363</c:v>
                </c:pt>
                <c:pt idx="2">
                  <c:v>487.5</c:v>
                </c:pt>
                <c:pt idx="3">
                  <c:v>470.76923076923066</c:v>
                </c:pt>
                <c:pt idx="4">
                  <c:v>472.5</c:v>
                </c:pt>
                <c:pt idx="5">
                  <c:v>491.8181818181817</c:v>
                </c:pt>
                <c:pt idx="6">
                  <c:v>531.92307692307713</c:v>
                </c:pt>
                <c:pt idx="7">
                  <c:v>554.66666666666663</c:v>
                </c:pt>
                <c:pt idx="8">
                  <c:v>583.75</c:v>
                </c:pt>
                <c:pt idx="9">
                  <c:v>594.16666666666663</c:v>
                </c:pt>
                <c:pt idx="10">
                  <c:v>604.23076923076951</c:v>
                </c:pt>
                <c:pt idx="11">
                  <c:v>568.88888888888891</c:v>
                </c:pt>
                <c:pt idx="12">
                  <c:v>519.44444444444446</c:v>
                </c:pt>
                <c:pt idx="13">
                  <c:v>520</c:v>
                </c:pt>
                <c:pt idx="14">
                  <c:v>532</c:v>
                </c:pt>
                <c:pt idx="15">
                  <c:v>545.8333333333336</c:v>
                </c:pt>
                <c:pt idx="16">
                  <c:v>605</c:v>
                </c:pt>
                <c:pt idx="17">
                  <c:v>593.75</c:v>
                </c:pt>
                <c:pt idx="18">
                  <c:v>573.3333333333336</c:v>
                </c:pt>
                <c:pt idx="19">
                  <c:v>565</c:v>
                </c:pt>
                <c:pt idx="20">
                  <c:v>560.625</c:v>
                </c:pt>
                <c:pt idx="21">
                  <c:v>550</c:v>
                </c:pt>
                <c:pt idx="22">
                  <c:v>549.09090909090889</c:v>
                </c:pt>
                <c:pt idx="23">
                  <c:v>547.85714285714289</c:v>
                </c:pt>
              </c:numCache>
            </c:numRef>
          </c:val>
        </c:ser>
        <c:ser>
          <c:idx val="1"/>
          <c:order val="1"/>
          <c:tx>
            <c:strRef>
              <c:f>Sheet1!$C$1</c:f>
              <c:strCache>
                <c:ptCount val="1"/>
                <c:pt idx="0">
                  <c:v>Vietnam</c:v>
                </c:pt>
              </c:strCache>
            </c:strRef>
          </c:tx>
          <c:cat>
            <c:numRef>
              <c:f>Sheet1!$A$2:$A$25</c:f>
              <c:numCache>
                <c:formatCode>B1mmm\-yy</c:formatCode>
                <c:ptCount val="24"/>
                <c:pt idx="0">
                  <c:v>40544</c:v>
                </c:pt>
                <c:pt idx="1">
                  <c:v>40575</c:v>
                </c:pt>
                <c:pt idx="2">
                  <c:v>40603</c:v>
                </c:pt>
                <c:pt idx="3">
                  <c:v>40634</c:v>
                </c:pt>
                <c:pt idx="4">
                  <c:v>40664</c:v>
                </c:pt>
                <c:pt idx="5">
                  <c:v>40695</c:v>
                </c:pt>
                <c:pt idx="6">
                  <c:v>40725</c:v>
                </c:pt>
                <c:pt idx="7">
                  <c:v>40756</c:v>
                </c:pt>
                <c:pt idx="8">
                  <c:v>40787</c:v>
                </c:pt>
                <c:pt idx="9">
                  <c:v>40817</c:v>
                </c:pt>
                <c:pt idx="10">
                  <c:v>40848</c:v>
                </c:pt>
                <c:pt idx="11">
                  <c:v>40878</c:v>
                </c:pt>
                <c:pt idx="12">
                  <c:v>40909</c:v>
                </c:pt>
                <c:pt idx="13">
                  <c:v>40940</c:v>
                </c:pt>
                <c:pt idx="14">
                  <c:v>40969</c:v>
                </c:pt>
                <c:pt idx="15">
                  <c:v>41000</c:v>
                </c:pt>
                <c:pt idx="16">
                  <c:v>41030</c:v>
                </c:pt>
                <c:pt idx="17">
                  <c:v>41061</c:v>
                </c:pt>
                <c:pt idx="18">
                  <c:v>41091</c:v>
                </c:pt>
                <c:pt idx="19">
                  <c:v>41122</c:v>
                </c:pt>
                <c:pt idx="20">
                  <c:v>41153</c:v>
                </c:pt>
                <c:pt idx="21">
                  <c:v>41183</c:v>
                </c:pt>
                <c:pt idx="22">
                  <c:v>41214</c:v>
                </c:pt>
                <c:pt idx="23">
                  <c:v>41244</c:v>
                </c:pt>
              </c:numCache>
            </c:numRef>
          </c:cat>
          <c:val>
            <c:numRef>
              <c:f>Sheet1!$C$2:$C$25</c:f>
              <c:numCache>
                <c:formatCode>0</c:formatCode>
                <c:ptCount val="24"/>
                <c:pt idx="0">
                  <c:v>481.66666666666686</c:v>
                </c:pt>
                <c:pt idx="1">
                  <c:v>467.72727272727258</c:v>
                </c:pt>
                <c:pt idx="2">
                  <c:v>458</c:v>
                </c:pt>
                <c:pt idx="3">
                  <c:v>470</c:v>
                </c:pt>
                <c:pt idx="4">
                  <c:v>474.16666666666686</c:v>
                </c:pt>
                <c:pt idx="5">
                  <c:v>465</c:v>
                </c:pt>
                <c:pt idx="6">
                  <c:v>503.07692307692309</c:v>
                </c:pt>
                <c:pt idx="7">
                  <c:v>553.3333333333336</c:v>
                </c:pt>
                <c:pt idx="8">
                  <c:v>563.75</c:v>
                </c:pt>
                <c:pt idx="9">
                  <c:v>570</c:v>
                </c:pt>
                <c:pt idx="10">
                  <c:v>551.92307692307713</c:v>
                </c:pt>
                <c:pt idx="11">
                  <c:v>490</c:v>
                </c:pt>
                <c:pt idx="12">
                  <c:v>448.33333333333331</c:v>
                </c:pt>
                <c:pt idx="13">
                  <c:v>429.28571428571416</c:v>
                </c:pt>
                <c:pt idx="14">
                  <c:v>423</c:v>
                </c:pt>
                <c:pt idx="15">
                  <c:v>436.66666666666686</c:v>
                </c:pt>
                <c:pt idx="16">
                  <c:v>429.5</c:v>
                </c:pt>
                <c:pt idx="17">
                  <c:v>411.875</c:v>
                </c:pt>
                <c:pt idx="18">
                  <c:v>407.08333333333331</c:v>
                </c:pt>
                <c:pt idx="19">
                  <c:v>427.30769230769226</c:v>
                </c:pt>
                <c:pt idx="20">
                  <c:v>450.625</c:v>
                </c:pt>
                <c:pt idx="21">
                  <c:v>452.85714285714283</c:v>
                </c:pt>
                <c:pt idx="22">
                  <c:v>453.1818181818183</c:v>
                </c:pt>
                <c:pt idx="23">
                  <c:v>409.28571428571416</c:v>
                </c:pt>
              </c:numCache>
            </c:numRef>
          </c:val>
        </c:ser>
        <c:ser>
          <c:idx val="2"/>
          <c:order val="2"/>
          <c:tx>
            <c:strRef>
              <c:f>Sheet1!$D$1</c:f>
              <c:strCache>
                <c:ptCount val="1"/>
                <c:pt idx="0">
                  <c:v>India</c:v>
                </c:pt>
              </c:strCache>
            </c:strRef>
          </c:tx>
          <c:cat>
            <c:numRef>
              <c:f>Sheet1!$A$2:$A$25</c:f>
              <c:numCache>
                <c:formatCode>B1mmm\-yy</c:formatCode>
                <c:ptCount val="24"/>
                <c:pt idx="0">
                  <c:v>40544</c:v>
                </c:pt>
                <c:pt idx="1">
                  <c:v>40575</c:v>
                </c:pt>
                <c:pt idx="2">
                  <c:v>40603</c:v>
                </c:pt>
                <c:pt idx="3">
                  <c:v>40634</c:v>
                </c:pt>
                <c:pt idx="4">
                  <c:v>40664</c:v>
                </c:pt>
                <c:pt idx="5">
                  <c:v>40695</c:v>
                </c:pt>
                <c:pt idx="6">
                  <c:v>40725</c:v>
                </c:pt>
                <c:pt idx="7">
                  <c:v>40756</c:v>
                </c:pt>
                <c:pt idx="8">
                  <c:v>40787</c:v>
                </c:pt>
                <c:pt idx="9">
                  <c:v>40817</c:v>
                </c:pt>
                <c:pt idx="10">
                  <c:v>40848</c:v>
                </c:pt>
                <c:pt idx="11">
                  <c:v>40878</c:v>
                </c:pt>
                <c:pt idx="12">
                  <c:v>40909</c:v>
                </c:pt>
                <c:pt idx="13">
                  <c:v>40940</c:v>
                </c:pt>
                <c:pt idx="14">
                  <c:v>40969</c:v>
                </c:pt>
                <c:pt idx="15">
                  <c:v>41000</c:v>
                </c:pt>
                <c:pt idx="16">
                  <c:v>41030</c:v>
                </c:pt>
                <c:pt idx="17">
                  <c:v>41061</c:v>
                </c:pt>
                <c:pt idx="18">
                  <c:v>41091</c:v>
                </c:pt>
                <c:pt idx="19">
                  <c:v>41122</c:v>
                </c:pt>
                <c:pt idx="20">
                  <c:v>41153</c:v>
                </c:pt>
                <c:pt idx="21">
                  <c:v>41183</c:v>
                </c:pt>
                <c:pt idx="22">
                  <c:v>41214</c:v>
                </c:pt>
                <c:pt idx="23">
                  <c:v>41244</c:v>
                </c:pt>
              </c:numCache>
            </c:numRef>
          </c:cat>
          <c:val>
            <c:numRef>
              <c:f>Sheet1!$D$2:$D$25</c:f>
              <c:numCache>
                <c:formatCode>General</c:formatCode>
                <c:ptCount val="24"/>
                <c:pt idx="8" formatCode="0">
                  <c:v>495.625</c:v>
                </c:pt>
                <c:pt idx="9" formatCode="0">
                  <c:v>478.33333333333331</c:v>
                </c:pt>
                <c:pt idx="10" formatCode="0">
                  <c:v>463.84615384615375</c:v>
                </c:pt>
                <c:pt idx="11" formatCode="0">
                  <c:v>452.22222222222223</c:v>
                </c:pt>
                <c:pt idx="12" formatCode="0">
                  <c:v>437.7777777777776</c:v>
                </c:pt>
                <c:pt idx="13" formatCode="0">
                  <c:v>463.57142857142856</c:v>
                </c:pt>
                <c:pt idx="14" formatCode="0">
                  <c:v>441</c:v>
                </c:pt>
                <c:pt idx="15" formatCode="0">
                  <c:v>442.5</c:v>
                </c:pt>
                <c:pt idx="16" formatCode="0">
                  <c:v>425.5</c:v>
                </c:pt>
                <c:pt idx="17" formatCode="0">
                  <c:v>416.25</c:v>
                </c:pt>
                <c:pt idx="18" formatCode="0">
                  <c:v>417.91666666666674</c:v>
                </c:pt>
                <c:pt idx="19" formatCode="0">
                  <c:v>421.92307692307679</c:v>
                </c:pt>
                <c:pt idx="20" formatCode="0">
                  <c:v>428.75</c:v>
                </c:pt>
                <c:pt idx="21" formatCode="0">
                  <c:v>442.85714285714283</c:v>
                </c:pt>
                <c:pt idx="22" formatCode="0">
                  <c:v>435</c:v>
                </c:pt>
                <c:pt idx="23" formatCode="0">
                  <c:v>430.71428571428567</c:v>
                </c:pt>
              </c:numCache>
            </c:numRef>
          </c:val>
        </c:ser>
        <c:marker val="1"/>
        <c:axId val="132806528"/>
        <c:axId val="132808064"/>
      </c:lineChart>
      <c:dateAx>
        <c:axId val="132806528"/>
        <c:scaling>
          <c:orientation val="minMax"/>
        </c:scaling>
        <c:axPos val="b"/>
        <c:numFmt formatCode="B1mmm\-yy" sourceLinked="1"/>
        <c:majorTickMark val="none"/>
        <c:tickLblPos val="nextTo"/>
        <c:crossAx val="132808064"/>
        <c:crosses val="autoZero"/>
        <c:auto val="1"/>
        <c:lblOffset val="100"/>
        <c:baseTimeUnit val="months"/>
      </c:dateAx>
      <c:valAx>
        <c:axId val="132808064"/>
        <c:scaling>
          <c:orientation val="minMax"/>
          <c:max val="700"/>
          <c:min val="300"/>
        </c:scaling>
        <c:axPos val="l"/>
        <c:majorGridlines/>
        <c:title>
          <c:tx>
            <c:rich>
              <a:bodyPr rot="-5400000" vert="horz"/>
              <a:lstStyle/>
              <a:p>
                <a:pPr>
                  <a:defRPr/>
                </a:pPr>
                <a:r>
                  <a:rPr lang="en-US"/>
                  <a:t>USD/Ton</a:t>
                </a:r>
              </a:p>
            </c:rich>
          </c:tx>
        </c:title>
        <c:numFmt formatCode="0" sourceLinked="1"/>
        <c:majorTickMark val="none"/>
        <c:tickLblPos val="nextTo"/>
        <c:spPr>
          <a:ln w="9525">
            <a:noFill/>
          </a:ln>
        </c:spPr>
        <c:crossAx val="132806528"/>
        <c:crosses val="autoZero"/>
        <c:crossBetween val="between"/>
      </c:valAx>
    </c:plotArea>
    <c:legend>
      <c:legendPos val="b"/>
    </c:legend>
    <c:plotVisOnly val="1"/>
    <c:dispBlanksAs val="gap"/>
  </c:chart>
  <c:externalData r:id="rId2"/>
  <c:userShapes r:id="rId3"/>
</c:chartSpace>
</file>

<file path=word/drawings/drawing1.xml><?xml version="1.0" encoding="utf-8"?>
<c:userShapes xmlns:c="http://schemas.openxmlformats.org/drawingml/2006/chart">
  <cdr:relSizeAnchor xmlns:cdr="http://schemas.openxmlformats.org/drawingml/2006/chartDrawing">
    <cdr:from>
      <cdr:x>0.35072</cdr:x>
      <cdr:y>0.22086</cdr:y>
    </cdr:from>
    <cdr:to>
      <cdr:x>0.35072</cdr:x>
      <cdr:y>0.72743</cdr:y>
    </cdr:to>
    <cdr:cxnSp macro="">
      <cdr:nvCxnSpPr>
        <cdr:cNvPr id="3" name="Straight Connector 2"/>
        <cdr:cNvCxnSpPr/>
      </cdr:nvCxnSpPr>
      <cdr:spPr>
        <a:xfrm xmlns:a="http://schemas.openxmlformats.org/drawingml/2006/main" flipV="1">
          <a:off x="1924166" y="706837"/>
          <a:ext cx="0" cy="1621237"/>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0.42127</cdr:x>
      <cdr:y>0.0631</cdr:y>
    </cdr:from>
    <cdr:to>
      <cdr:x>0.42127</cdr:x>
      <cdr:y>0.72919</cdr:y>
    </cdr:to>
    <cdr:cxnSp macro="">
      <cdr:nvCxnSpPr>
        <cdr:cNvPr id="5" name="Straight Connector 4"/>
        <cdr:cNvCxnSpPr/>
      </cdr:nvCxnSpPr>
      <cdr:spPr>
        <a:xfrm xmlns:a="http://schemas.openxmlformats.org/drawingml/2006/main" flipV="1">
          <a:off x="2311244" y="201954"/>
          <a:ext cx="0" cy="2131731"/>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0.40798</cdr:x>
      <cdr:y>0</cdr:y>
    </cdr:from>
    <cdr:to>
      <cdr:x>0.72597</cdr:x>
      <cdr:y>0.08589</cdr:y>
    </cdr:to>
    <cdr:sp macro="" textlink="">
      <cdr:nvSpPr>
        <cdr:cNvPr id="6" name="Text Box 5"/>
        <cdr:cNvSpPr txBox="1"/>
      </cdr:nvSpPr>
      <cdr:spPr>
        <a:xfrm xmlns:a="http://schemas.openxmlformats.org/drawingml/2006/main">
          <a:off x="2238317" y="0"/>
          <a:ext cx="1744652" cy="27488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India</a:t>
          </a:r>
          <a:r>
            <a:rPr lang="en-US" sz="1100" baseline="0"/>
            <a:t> lifted export ban</a:t>
          </a:r>
          <a:endParaRPr lang="th-TH" sz="1100"/>
        </a:p>
      </cdr:txBody>
    </cdr:sp>
  </cdr:relSizeAnchor>
  <cdr:relSizeAnchor xmlns:cdr="http://schemas.openxmlformats.org/drawingml/2006/chartDrawing">
    <cdr:from>
      <cdr:x>0.25051</cdr:x>
      <cdr:y>0.15776</cdr:y>
    </cdr:from>
    <cdr:to>
      <cdr:x>0.37014</cdr:x>
      <cdr:y>0.24365</cdr:y>
    </cdr:to>
    <cdr:sp macro="" textlink="">
      <cdr:nvSpPr>
        <cdr:cNvPr id="7" name="Text Box 6"/>
        <cdr:cNvSpPr txBox="1"/>
      </cdr:nvSpPr>
      <cdr:spPr>
        <a:xfrm xmlns:a="http://schemas.openxmlformats.org/drawingml/2006/main">
          <a:off x="1374406" y="504884"/>
          <a:ext cx="656348" cy="27488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Election</a:t>
          </a:r>
          <a:endParaRPr lang="th-TH" sz="1100"/>
        </a:p>
      </cdr:txBody>
    </cdr:sp>
  </cdr:relSizeAnchor>
  <cdr:relSizeAnchor xmlns:cdr="http://schemas.openxmlformats.org/drawingml/2006/chartDrawing">
    <cdr:from>
      <cdr:x>0.38548</cdr:x>
      <cdr:y>0.12095</cdr:y>
    </cdr:from>
    <cdr:to>
      <cdr:x>0.38548</cdr:x>
      <cdr:y>0.73094</cdr:y>
    </cdr:to>
    <cdr:cxnSp macro="">
      <cdr:nvCxnSpPr>
        <cdr:cNvPr id="10" name="Straight Connector 9"/>
        <cdr:cNvCxnSpPr/>
      </cdr:nvCxnSpPr>
      <cdr:spPr>
        <a:xfrm xmlns:a="http://schemas.openxmlformats.org/drawingml/2006/main" flipV="1">
          <a:off x="2114901" y="387078"/>
          <a:ext cx="0" cy="1952216"/>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0.21881</cdr:x>
      <cdr:y>0.04733</cdr:y>
    </cdr:from>
    <cdr:to>
      <cdr:x>0.36708</cdr:x>
      <cdr:y>0.13322</cdr:y>
    </cdr:to>
    <cdr:sp macro="" textlink="">
      <cdr:nvSpPr>
        <cdr:cNvPr id="11" name="Text Box 10"/>
        <cdr:cNvSpPr txBox="1"/>
      </cdr:nvSpPr>
      <cdr:spPr>
        <a:xfrm xmlns:a="http://schemas.openxmlformats.org/drawingml/2006/main">
          <a:off x="1200501" y="151465"/>
          <a:ext cx="813423" cy="27488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Pledging policy</a:t>
          </a:r>
          <a:endParaRPr lang="th-TH"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25918-45F0-435B-A83B-DD530FB60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6592</Words>
  <Characters>37580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Classroom</cp:lastModifiedBy>
  <cp:revision>2</cp:revision>
  <cp:lastPrinted>2013-07-18T05:51:00Z</cp:lastPrinted>
  <dcterms:created xsi:type="dcterms:W3CDTF">2014-04-04T05:53:00Z</dcterms:created>
  <dcterms:modified xsi:type="dcterms:W3CDTF">2014-04-04T05:53:00Z</dcterms:modified>
</cp:coreProperties>
</file>