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40D" w:rsidRDefault="00D1140D" w:rsidP="00D1140D">
      <w:pPr>
        <w:pStyle w:val="Heading1"/>
        <w:jc w:val="center"/>
      </w:pPr>
      <w:proofErr w:type="spellStart"/>
      <w:r>
        <w:rPr>
          <w:color w:val="000000"/>
          <w:sz w:val="52"/>
          <w:szCs w:val="52"/>
        </w:rPr>
        <w:t>Ghandi</w:t>
      </w:r>
      <w:proofErr w:type="spellEnd"/>
    </w:p>
    <w:p w:rsidR="00F30561" w:rsidRDefault="00F30561" w:rsidP="00F30561">
      <w:pPr>
        <w:pStyle w:val="Heading1"/>
        <w:rPr>
          <w:cs/>
        </w:rPr>
      </w:pPr>
      <w:r>
        <w:t>Satyagraha</w:t>
      </w:r>
    </w:p>
    <w:p w:rsidR="00F30561" w:rsidRDefault="00F30561" w:rsidP="00F30561">
      <w:pPr>
        <w:pStyle w:val="Heading3"/>
        <w:rPr>
          <w:b w:val="0"/>
          <w:bCs w:val="0"/>
          <w:sz w:val="22"/>
          <w:szCs w:val="22"/>
        </w:rPr>
      </w:pPr>
      <w:r>
        <w:rPr>
          <w:b w:val="0"/>
          <w:bCs w:val="0"/>
          <w:sz w:val="22"/>
          <w:szCs w:val="22"/>
        </w:rPr>
        <w:t>From Wikipedia, the free encyclopedia</w:t>
      </w:r>
    </w:p>
    <w:p w:rsidR="00F30561" w:rsidRDefault="00F30561" w:rsidP="00F30561">
      <w:pPr>
        <w:rPr>
          <w:i/>
          <w:iCs/>
        </w:rPr>
      </w:pPr>
      <w:r>
        <w:rPr>
          <w:rFonts w:hint="cs"/>
          <w:cs/>
        </w:rPr>
        <w:t xml:space="preserve"> </w:t>
      </w:r>
    </w:p>
    <w:p w:rsidR="00F30561" w:rsidRDefault="00F30561" w:rsidP="00F30561">
      <w:pPr>
        <w:pStyle w:val="NormalWeb"/>
      </w:pPr>
      <w:r>
        <w:rPr>
          <w:b/>
          <w:bCs/>
        </w:rPr>
        <w:t>Satyagraha</w:t>
      </w:r>
      <w:r>
        <w:t xml:space="preserve"> (</w:t>
      </w:r>
      <w:hyperlink r:id="rId6" w:tooltip="Sanskrit language" w:history="1">
        <w:r>
          <w:rPr>
            <w:rStyle w:val="Hyperlink"/>
          </w:rPr>
          <w:t>Sanskrit</w:t>
        </w:r>
      </w:hyperlink>
      <w:r>
        <w:t xml:space="preserve">: </w:t>
      </w:r>
      <w:r>
        <w:rPr>
          <w:rFonts w:cs="Mangal" w:hint="cs"/>
          <w:cs/>
          <w:lang w:bidi="sa-IN"/>
        </w:rPr>
        <w:t>सत्याग्रह</w:t>
      </w:r>
      <w:r>
        <w:t xml:space="preserve"> </w:t>
      </w:r>
      <w:proofErr w:type="spellStart"/>
      <w:proofErr w:type="gramStart"/>
      <w:r>
        <w:rPr>
          <w:rStyle w:val="unicode1"/>
          <w:i/>
          <w:iCs/>
        </w:rPr>
        <w:t>satyāgraha</w:t>
      </w:r>
      <w:proofErr w:type="spellEnd"/>
      <w:proofErr w:type="gramEnd"/>
      <w:r>
        <w:t xml:space="preserve">) is a philosophy and practice of </w:t>
      </w:r>
      <w:hyperlink r:id="rId7" w:tooltip="Nonviolent resistance" w:history="1">
        <w:r>
          <w:rPr>
            <w:rStyle w:val="Hyperlink"/>
          </w:rPr>
          <w:t>nonviolent resistance</w:t>
        </w:r>
      </w:hyperlink>
      <w:r>
        <w:t xml:space="preserve"> developed by </w:t>
      </w:r>
      <w:hyperlink r:id="rId8" w:tooltip="Mohandas Karamchand Gandhi" w:history="1">
        <w:r>
          <w:rPr>
            <w:rStyle w:val="Hyperlink"/>
          </w:rPr>
          <w:t xml:space="preserve">Mohandas </w:t>
        </w:r>
        <w:proofErr w:type="spellStart"/>
        <w:r>
          <w:rPr>
            <w:rStyle w:val="Hyperlink"/>
          </w:rPr>
          <w:t>Karamchand</w:t>
        </w:r>
        <w:proofErr w:type="spellEnd"/>
        <w:r>
          <w:rPr>
            <w:rStyle w:val="Hyperlink"/>
          </w:rPr>
          <w:t xml:space="preserve"> Gandhi</w:t>
        </w:r>
      </w:hyperlink>
      <w:r>
        <w:t xml:space="preserve"> (also known as "Mahatma" Gandhi). Gandhi deployed </w:t>
      </w:r>
      <w:proofErr w:type="spellStart"/>
      <w:proofErr w:type="gramStart"/>
      <w:r>
        <w:t>satyagraha</w:t>
      </w:r>
      <w:proofErr w:type="spellEnd"/>
      <w:proofErr w:type="gramEnd"/>
      <w:r>
        <w:t xml:space="preserve"> in campaigns for </w:t>
      </w:r>
      <w:hyperlink r:id="rId9" w:tooltip="India" w:history="1">
        <w:r>
          <w:rPr>
            <w:rStyle w:val="Hyperlink"/>
          </w:rPr>
          <w:t>Indian</w:t>
        </w:r>
      </w:hyperlink>
      <w:r>
        <w:t xml:space="preserve"> independence and also during his earlier struggles in </w:t>
      </w:r>
      <w:hyperlink r:id="rId10" w:tooltip="South Africa" w:history="1">
        <w:r>
          <w:rPr>
            <w:rStyle w:val="Hyperlink"/>
          </w:rPr>
          <w:t>South Africa</w:t>
        </w:r>
      </w:hyperlink>
      <w:r>
        <w:t xml:space="preserve">. Satyagraha theory also influenced </w:t>
      </w:r>
      <w:hyperlink r:id="rId11" w:tooltip="Martin Luther King, Jr." w:history="1">
        <w:r>
          <w:rPr>
            <w:rStyle w:val="Hyperlink"/>
          </w:rPr>
          <w:t>Martin Luther King, Jr.</w:t>
        </w:r>
      </w:hyperlink>
      <w:r>
        <w:t xml:space="preserve"> during the campaigns he led during the </w:t>
      </w:r>
      <w:hyperlink r:id="rId12" w:tooltip="Civil rights movement" w:history="1">
        <w:r>
          <w:rPr>
            <w:rStyle w:val="Hyperlink"/>
          </w:rPr>
          <w:t>civil rights movement</w:t>
        </w:r>
      </w:hyperlink>
      <w:r>
        <w:t xml:space="preserve"> in the </w:t>
      </w:r>
      <w:smartTag w:uri="urn:schemas-microsoft-com:office:smarttags" w:element="country-region">
        <w:smartTag w:uri="urn:schemas-microsoft-com:office:smarttags" w:element="place">
          <w:r>
            <w:t>United States</w:t>
          </w:r>
        </w:smartTag>
      </w:smartTag>
      <w:r>
        <w:t>, and many other social justice and similar movements.</w:t>
      </w:r>
    </w:p>
    <w:p w:rsidR="00F30561" w:rsidRDefault="00F40EA0" w:rsidP="00F30561">
      <w:r>
        <w:rPr>
          <w:noProof/>
          <w:color w:val="0000FF"/>
          <w:lang w:bidi="ar-SA"/>
        </w:rPr>
        <w:drawing>
          <wp:inline distT="0" distB="0" distL="0" distR="0">
            <wp:extent cx="2381250" cy="1647825"/>
            <wp:effectExtent l="19050" t="0" r="0" b="0"/>
            <wp:docPr id="1" name="Picture 1" descr="250px-Marche_se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px-Marche_sel"/>
                    <pic:cNvPicPr>
                      <a:picLocks noChangeAspect="1" noChangeArrowheads="1"/>
                    </pic:cNvPicPr>
                  </pic:nvPicPr>
                  <pic:blipFill>
                    <a:blip r:embed="rId14" cstate="print"/>
                    <a:srcRect/>
                    <a:stretch>
                      <a:fillRect/>
                    </a:stretch>
                  </pic:blipFill>
                  <pic:spPr bwMode="auto">
                    <a:xfrm>
                      <a:off x="0" y="0"/>
                      <a:ext cx="2381250" cy="1647825"/>
                    </a:xfrm>
                    <a:prstGeom prst="rect">
                      <a:avLst/>
                    </a:prstGeom>
                    <a:noFill/>
                    <a:ln w="9525">
                      <a:noFill/>
                      <a:miter lim="800000"/>
                      <a:headEnd/>
                      <a:tailEnd/>
                    </a:ln>
                  </pic:spPr>
                </pic:pic>
              </a:graphicData>
            </a:graphic>
          </wp:inline>
        </w:drawing>
      </w:r>
    </w:p>
    <w:p w:rsidR="00F30561" w:rsidRDefault="00F40EA0" w:rsidP="00F30561">
      <w:r>
        <w:rPr>
          <w:noProof/>
          <w:color w:val="0000FF"/>
          <w:lang w:bidi="ar-SA"/>
        </w:rPr>
        <w:drawing>
          <wp:inline distT="0" distB="0" distL="0" distR="0">
            <wp:extent cx="142875" cy="104775"/>
            <wp:effectExtent l="19050" t="0" r="9525" b="0"/>
            <wp:docPr id="2" name="Picture 2" descr="magnify-clip">
              <a:hlinkClick xmlns:a="http://schemas.openxmlformats.org/drawingml/2006/main" r:id="rId13" tooltip="Enlar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nify-clip"/>
                    <pic:cNvPicPr>
                      <a:picLocks noChangeAspect="1" noChangeArrowheads="1"/>
                    </pic:cNvPicPr>
                  </pic:nvPicPr>
                  <pic:blipFill>
                    <a:blip r:embed="rId15"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F30561" w:rsidRDefault="00F30561" w:rsidP="00F30561">
      <w:r>
        <w:t xml:space="preserve">Gandhi leading </w:t>
      </w:r>
      <w:hyperlink r:id="rId16" w:tooltip="Salt Satyagraha" w:history="1">
        <w:r>
          <w:rPr>
            <w:rStyle w:val="Hyperlink"/>
          </w:rPr>
          <w:t>Salt Satyagraha</w:t>
        </w:r>
      </w:hyperlink>
      <w:r>
        <w:t>, a notable example of Satyagraha</w:t>
      </w:r>
    </w:p>
    <w:p w:rsidR="00F30561" w:rsidRDefault="00F30561" w:rsidP="00F30561">
      <w:pPr>
        <w:pStyle w:val="NormalWeb"/>
      </w:pPr>
      <w:r>
        <w:t xml:space="preserve">Satyagraha is a synthesis of the Sanskrit words </w:t>
      </w:r>
      <w:hyperlink r:id="rId17" w:tooltip="Satya" w:history="1">
        <w:proofErr w:type="spellStart"/>
        <w:r>
          <w:rPr>
            <w:rStyle w:val="Hyperlink"/>
            <w:i/>
            <w:iCs/>
          </w:rPr>
          <w:t>Satya</w:t>
        </w:r>
        <w:proofErr w:type="spellEnd"/>
      </w:hyperlink>
      <w:r>
        <w:t xml:space="preserve"> (truth) and </w:t>
      </w:r>
      <w:proofErr w:type="spellStart"/>
      <w:r>
        <w:rPr>
          <w:i/>
          <w:iCs/>
        </w:rPr>
        <w:t>Agraha</w:t>
      </w:r>
      <w:proofErr w:type="spellEnd"/>
      <w:r>
        <w:t xml:space="preserve"> (holding firmly to). For Gandhi, </w:t>
      </w:r>
      <w:proofErr w:type="spellStart"/>
      <w:proofErr w:type="gramStart"/>
      <w:r>
        <w:t>satyagraha</w:t>
      </w:r>
      <w:proofErr w:type="spellEnd"/>
      <w:proofErr w:type="gramEnd"/>
      <w:r>
        <w:t xml:space="preserve"> went far beyond mere "passive resistance" and became strength in </w:t>
      </w:r>
      <w:proofErr w:type="spellStart"/>
      <w:r>
        <w:t>practising</w:t>
      </w:r>
      <w:proofErr w:type="spellEnd"/>
      <w:r>
        <w:t xml:space="preserve"> non-violent methods. In his words:</w:t>
      </w:r>
    </w:p>
    <w:p w:rsidR="00F30561" w:rsidRDefault="00F30561" w:rsidP="00F30561">
      <w:pPr>
        <w:pStyle w:val="NormalWeb"/>
        <w:rPr>
          <w:sz w:val="22"/>
          <w:szCs w:val="22"/>
        </w:rPr>
      </w:pPr>
      <w:r>
        <w:rPr>
          <w:sz w:val="22"/>
          <w:szCs w:val="22"/>
        </w:rPr>
        <w:t>Truth (</w:t>
      </w:r>
      <w:proofErr w:type="spellStart"/>
      <w:r>
        <w:rPr>
          <w:sz w:val="22"/>
          <w:szCs w:val="22"/>
        </w:rPr>
        <w:t>satya</w:t>
      </w:r>
      <w:proofErr w:type="spellEnd"/>
      <w:r>
        <w:rPr>
          <w:sz w:val="22"/>
          <w:szCs w:val="22"/>
        </w:rPr>
        <w:t>) implies love, and firmness (</w:t>
      </w:r>
      <w:proofErr w:type="spellStart"/>
      <w:r>
        <w:rPr>
          <w:sz w:val="22"/>
          <w:szCs w:val="22"/>
        </w:rPr>
        <w:t>agraha</w:t>
      </w:r>
      <w:proofErr w:type="spellEnd"/>
      <w:r>
        <w:rPr>
          <w:sz w:val="22"/>
          <w:szCs w:val="22"/>
        </w:rPr>
        <w:t>) engenders and therefore serves as a synonym for force. I thus began to call the Indian movement Satyagraha, that is to say, the Force which is born of Truth and Love or non-violence, and gave up the use of the phrase “passive resistance”, in connection with it, so much so that even in English writing we often avoided it and used instead the word “</w:t>
      </w:r>
      <w:proofErr w:type="spellStart"/>
      <w:r>
        <w:rPr>
          <w:sz w:val="22"/>
          <w:szCs w:val="22"/>
        </w:rPr>
        <w:t>satyagraha</w:t>
      </w:r>
      <w:proofErr w:type="spellEnd"/>
      <w:r>
        <w:rPr>
          <w:sz w:val="22"/>
          <w:szCs w:val="22"/>
        </w:rPr>
        <w:t>”....</w:t>
      </w:r>
      <w:hyperlink r:id="rId18" w:anchor="cite_note-0#cite_note-0" w:history="1">
        <w:r>
          <w:rPr>
            <w:color w:val="0000FF"/>
            <w:sz w:val="22"/>
            <w:szCs w:val="22"/>
            <w:u w:val="single"/>
            <w:vertAlign w:val="superscript"/>
          </w:rPr>
          <w:t>[1]</w:t>
        </w:r>
      </w:hyperlink>
    </w:p>
    <w:p w:rsidR="00F30561" w:rsidRDefault="00F30561" w:rsidP="00F30561">
      <w:pPr>
        <w:pStyle w:val="NormalWeb"/>
        <w:rPr>
          <w:sz w:val="22"/>
          <w:szCs w:val="22"/>
        </w:rPr>
      </w:pPr>
      <w:r>
        <w:rPr>
          <w:sz w:val="22"/>
          <w:szCs w:val="22"/>
        </w:rPr>
        <w:t xml:space="preserve">I have also called it love-force or soul-force. In the application of </w:t>
      </w:r>
      <w:proofErr w:type="spellStart"/>
      <w:proofErr w:type="gramStart"/>
      <w:r>
        <w:rPr>
          <w:sz w:val="22"/>
          <w:szCs w:val="22"/>
        </w:rPr>
        <w:t>satyagraha</w:t>
      </w:r>
      <w:proofErr w:type="spellEnd"/>
      <w:proofErr w:type="gramEnd"/>
      <w:r>
        <w:rPr>
          <w:sz w:val="22"/>
          <w:szCs w:val="22"/>
        </w:rPr>
        <w:t>, I discovered in the earliest stages that pursuit of truth did not admit of violence being inflicted on one’s opponent but that he must be weaned from error by patience and compassion. For what appears to be truth to the one may appear to be error to the other. And patience means self-suffering. So the doctrine came to mean vindication of truth, not by infliction of suffering on the opponent, but on oneself.</w:t>
      </w:r>
      <w:hyperlink r:id="rId19" w:anchor="cite_note-1#cite_note-1" w:history="1">
        <w:r>
          <w:rPr>
            <w:color w:val="0000FF"/>
            <w:sz w:val="22"/>
            <w:szCs w:val="22"/>
            <w:u w:val="single"/>
            <w:vertAlign w:val="superscript"/>
          </w:rPr>
          <w:t>[2]</w:t>
        </w:r>
      </w:hyperlink>
    </w:p>
    <w:p w:rsidR="00F30561" w:rsidRDefault="00F30561" w:rsidP="00F30561">
      <w:pPr>
        <w:pStyle w:val="Heading3"/>
      </w:pPr>
      <w:r>
        <w:rPr>
          <w:rStyle w:val="mw-headline"/>
        </w:rPr>
        <w:lastRenderedPageBreak/>
        <w:t>Defining success</w:t>
      </w:r>
    </w:p>
    <w:p w:rsidR="00F30561" w:rsidRDefault="00F30561" w:rsidP="00F30561">
      <w:pPr>
        <w:pStyle w:val="NormalWeb"/>
      </w:pPr>
      <w:r>
        <w:t xml:space="preserve">In traditional violent and nonviolent conflict, the goal is to defeat the opponent or frustrate the opponent’s objectives, or to meet one’s own objectives despite the efforts of the opponent to obstruct these. In </w:t>
      </w:r>
      <w:proofErr w:type="spellStart"/>
      <w:proofErr w:type="gramStart"/>
      <w:r>
        <w:t>satyagraha</w:t>
      </w:r>
      <w:proofErr w:type="spellEnd"/>
      <w:proofErr w:type="gramEnd"/>
      <w:r>
        <w:t xml:space="preserve">, by contrast, these are not the goals. “The </w:t>
      </w:r>
      <w:proofErr w:type="spellStart"/>
      <w:r>
        <w:t>Satyagrahi’s</w:t>
      </w:r>
      <w:proofErr w:type="spellEnd"/>
      <w:r>
        <w:t xml:space="preserve"> object is to convert, not to coerce, the wrong-doer.”</w:t>
      </w:r>
      <w:hyperlink r:id="rId20" w:anchor="cite_note-3#cite_note-3" w:history="1">
        <w:r>
          <w:rPr>
            <w:color w:val="0000FF"/>
            <w:u w:val="single"/>
            <w:vertAlign w:val="superscript"/>
          </w:rPr>
          <w:t>[4]</w:t>
        </w:r>
      </w:hyperlink>
      <w:r>
        <w:t xml:space="preserve"> Success is defined as cooperating with the opponent to meet a just end that the opponent is unwittingly obstructing. The opponent must be converted, at least as far as to stop obstructing the just end, for this cooperation to take place.</w:t>
      </w:r>
    </w:p>
    <w:p w:rsidR="00F30561" w:rsidRDefault="00F30561" w:rsidP="00F30561">
      <w:pPr>
        <w:pStyle w:val="Heading3"/>
      </w:pPr>
      <w:r>
        <w:rPr>
          <w:rStyle w:val="mw-headline"/>
        </w:rPr>
        <w:t>Means and ends</w:t>
      </w:r>
    </w:p>
    <w:p w:rsidR="00F30561" w:rsidRDefault="00F30561" w:rsidP="00F30561">
      <w:pPr>
        <w:pStyle w:val="NormalWeb"/>
      </w:pPr>
      <w:r>
        <w:t xml:space="preserve">The theory of </w:t>
      </w:r>
      <w:proofErr w:type="spellStart"/>
      <w:proofErr w:type="gramStart"/>
      <w:r>
        <w:t>satyagraha</w:t>
      </w:r>
      <w:proofErr w:type="spellEnd"/>
      <w:proofErr w:type="gramEnd"/>
      <w:r>
        <w:t xml:space="preserve"> sees means and ends as inseparable. The means used to obtain an end are wrapped up in and attached to that end. Therefore, it is contradictory to try to use unjust means to obtain justice or to try to use violence to obtain peace. </w:t>
      </w:r>
      <w:proofErr w:type="gramStart"/>
      <w:r>
        <w:t>As Gandhi wrote: “They say, 'means are, after all, means'.</w:t>
      </w:r>
      <w:proofErr w:type="gramEnd"/>
      <w:r>
        <w:t xml:space="preserve"> I would say, 'means are, after all, everything'. As the means so the end...”</w:t>
      </w:r>
      <w:hyperlink r:id="rId21" w:anchor="cite_note-4#cite_note-4" w:history="1">
        <w:r>
          <w:rPr>
            <w:color w:val="0000FF"/>
            <w:u w:val="single"/>
            <w:vertAlign w:val="superscript"/>
          </w:rPr>
          <w:t>[5]</w:t>
        </w:r>
      </w:hyperlink>
    </w:p>
    <w:p w:rsidR="00F30561" w:rsidRDefault="00F30561" w:rsidP="00F30561">
      <w:pPr>
        <w:pStyle w:val="NormalWeb"/>
        <w:rPr>
          <w:color w:val="0000FF"/>
          <w:u w:val="single"/>
          <w:vertAlign w:val="superscript"/>
        </w:rPr>
      </w:pPr>
      <w:r>
        <w:t xml:space="preserve">Gandhi rejected the idea that injustice should, or even could, be fought against “by any means necessary” — if you use violent, coercive, unjust means, whatever ends you produce will necessarily embed that injustice. To those who preached violence and called nonviolent actionists cowards, he replied: “I do believe that, where there is only a choice between cowardice and violence, I would advise violence....I would rather have India resort to arms in order to defend her </w:t>
      </w:r>
      <w:proofErr w:type="spellStart"/>
      <w:r>
        <w:t>honour</w:t>
      </w:r>
      <w:proofErr w:type="spellEnd"/>
      <w:r>
        <w:t xml:space="preserve"> than that she should, in a cowardly manner, become or remain a helpless witness to her own </w:t>
      </w:r>
      <w:proofErr w:type="spellStart"/>
      <w:r>
        <w:t>dishonour</w:t>
      </w:r>
      <w:proofErr w:type="spellEnd"/>
      <w:r>
        <w:t>....But I believe that nonviolence is infinitely superior to violence, forgiveness is more manly than punishment.”</w:t>
      </w:r>
      <w:hyperlink r:id="rId22" w:anchor="cite_note-6#cite_note-6" w:history="1">
        <w:r>
          <w:rPr>
            <w:color w:val="0000FF"/>
            <w:u w:val="single"/>
            <w:vertAlign w:val="superscript"/>
          </w:rPr>
          <w:t>[7]</w:t>
        </w:r>
      </w:hyperlink>
    </w:p>
    <w:p w:rsidR="00D1140D" w:rsidRDefault="00D1140D" w:rsidP="00F30561">
      <w:pPr>
        <w:pStyle w:val="NormalWeb"/>
      </w:pPr>
    </w:p>
    <w:p w:rsidR="00D1140D" w:rsidRDefault="00D1140D" w:rsidP="00D1140D">
      <w:pPr>
        <w:shd w:val="clear" w:color="auto" w:fill="FFFFFF"/>
        <w:spacing w:before="360" w:after="360"/>
        <w:jc w:val="center"/>
        <w:outlineLvl w:val="3"/>
        <w:rPr>
          <w:rFonts w:ascii="Verdana" w:hAnsi="Verdana" w:cs="Tahoma"/>
          <w:b/>
          <w:bCs/>
          <w:color w:val="333333"/>
          <w:sz w:val="27"/>
          <w:szCs w:val="27"/>
        </w:rPr>
      </w:pPr>
      <w:r>
        <w:rPr>
          <w:rFonts w:ascii="Verdana" w:hAnsi="Verdana" w:cs="Tahoma"/>
          <w:b/>
          <w:bCs/>
          <w:color w:val="333333"/>
          <w:sz w:val="27"/>
          <w:szCs w:val="27"/>
        </w:rPr>
        <w:t>Martin Luther King’s Summary of Gandhi’s Philosophy</w:t>
      </w:r>
    </w:p>
    <w:p w:rsidR="00F30561" w:rsidRPr="00F30561" w:rsidRDefault="00F30561" w:rsidP="00D1140D">
      <w:pPr>
        <w:shd w:val="clear" w:color="auto" w:fill="FFFFFF"/>
        <w:spacing w:before="360" w:after="360"/>
        <w:jc w:val="center"/>
        <w:outlineLvl w:val="3"/>
        <w:rPr>
          <w:rFonts w:ascii="Verdana" w:hAnsi="Verdana" w:cs="Tahoma"/>
          <w:b/>
          <w:bCs/>
          <w:color w:val="333333"/>
          <w:sz w:val="27"/>
          <w:szCs w:val="27"/>
        </w:rPr>
      </w:pPr>
      <w:r w:rsidRPr="00F30561">
        <w:rPr>
          <w:rFonts w:ascii="Verdana" w:hAnsi="Verdana" w:cs="Tahoma"/>
          <w:b/>
          <w:bCs/>
          <w:color w:val="333333"/>
          <w:sz w:val="27"/>
          <w:szCs w:val="27"/>
        </w:rPr>
        <w:t>Nonviolent Resistance is</w:t>
      </w:r>
      <w:bookmarkStart w:id="0" w:name="_GoBack"/>
      <w:bookmarkEnd w:id="0"/>
      <w:r w:rsidRPr="00F30561">
        <w:rPr>
          <w:rFonts w:ascii="Verdana" w:hAnsi="Verdana" w:cs="Tahoma"/>
          <w:b/>
          <w:bCs/>
          <w:color w:val="333333"/>
          <w:sz w:val="27"/>
          <w:szCs w:val="27"/>
        </w:rPr>
        <w:t xml:space="preserve"> Not Cowardly</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 believed that there were six important points about nonviolent resistance. First, he argued that even though nonviolence may be perceived as cowardly, it was not. In fact, it was a method that did resist. According to King, a nonviolent protester was as passionate as a violent protester. Despite not being physically aggressive, "his mind and emotions are always active, constantly seeking to persuade the opponent that he is mistaken.”(2)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Awakens Moral Shame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Second, the point of nonviolent resistance is not to humiliate the opponent, but instead to gain his friendship and understanding. Further, the use of boycotts and methods of non-cooperation, were the "means to awaken a sense of moral shame in the opponent.”(3) The </w:t>
      </w:r>
      <w:r w:rsidRPr="00F30561">
        <w:rPr>
          <w:rFonts w:ascii="Verdana" w:hAnsi="Verdana" w:cs="Tahoma"/>
          <w:color w:val="333333"/>
          <w:sz w:val="18"/>
          <w:szCs w:val="18"/>
        </w:rPr>
        <w:lastRenderedPageBreak/>
        <w:t xml:space="preserve">result was redemption and reconciliation instead of the bitterness and chaos that came from violent resistance.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is a </w:t>
      </w:r>
      <w:smartTag w:uri="urn:schemas-microsoft-com:office:smarttags" w:element="place">
        <w:smartTag w:uri="urn:schemas-microsoft-com:office:smarttags" w:element="City">
          <w:r w:rsidRPr="00F30561">
            <w:rPr>
              <w:rFonts w:ascii="Verdana" w:hAnsi="Verdana" w:cs="Tahoma"/>
              <w:b/>
              <w:bCs/>
              <w:color w:val="333333"/>
              <w:sz w:val="27"/>
              <w:szCs w:val="27"/>
            </w:rPr>
            <w:t>Battle</w:t>
          </w:r>
        </w:smartTag>
      </w:smartTag>
      <w:r w:rsidRPr="00F30561">
        <w:rPr>
          <w:rFonts w:ascii="Verdana" w:hAnsi="Verdana" w:cs="Tahoma"/>
          <w:b/>
          <w:bCs/>
          <w:color w:val="333333"/>
          <w:sz w:val="27"/>
          <w:szCs w:val="27"/>
        </w:rPr>
        <w:t xml:space="preserve"> </w:t>
      </w:r>
      <w:proofErr w:type="gramStart"/>
      <w:r w:rsidRPr="00F30561">
        <w:rPr>
          <w:rFonts w:ascii="Verdana" w:hAnsi="Verdana" w:cs="Tahoma"/>
          <w:b/>
          <w:bCs/>
          <w:color w:val="333333"/>
          <w:sz w:val="27"/>
          <w:szCs w:val="27"/>
        </w:rPr>
        <w:t>Against</w:t>
      </w:r>
      <w:proofErr w:type="gramEnd"/>
      <w:r w:rsidRPr="00F30561">
        <w:rPr>
          <w:rFonts w:ascii="Verdana" w:hAnsi="Verdana" w:cs="Tahoma"/>
          <w:b/>
          <w:bCs/>
          <w:color w:val="333333"/>
          <w:sz w:val="27"/>
          <w:szCs w:val="27"/>
        </w:rPr>
        <w:t xml:space="preserve"> Evil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The third point King advanced was that the battle was against the forces of evil and not individuals. Tension was not between the races, but was "between justice and injustice, between the forces of light and the forces of darkness. And if there is a victory it will be a victory not merely for fifty thousand Negroes, but a victory for justice and the forces of light.”(4) Thus, tension only existed between good and evil and not between people.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Requires Suffering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Fourth, nonviolent resistance required the willingness to suffer. One must accept violence without retaliating with violence and must go to jail if necessary. Accordingly, the end was more important than safety, and retaliatory violence would distract from the main fight. King believed that by accepting suffering, it led to "tremendous educational and transforming possibilities" and would be a powerful tool in changing the minds of the opponents</w:t>
      </w:r>
      <w:proofErr w:type="gramStart"/>
      <w:r w:rsidRPr="00F30561">
        <w:rPr>
          <w:rFonts w:ascii="Verdana" w:hAnsi="Verdana" w:cs="Tahoma"/>
          <w:color w:val="333333"/>
          <w:sz w:val="18"/>
          <w:szCs w:val="18"/>
        </w:rPr>
        <w:t>.(</w:t>
      </w:r>
      <w:proofErr w:type="gramEnd"/>
      <w:r w:rsidRPr="00F30561">
        <w:rPr>
          <w:rFonts w:ascii="Verdana" w:hAnsi="Verdana" w:cs="Tahoma"/>
          <w:color w:val="333333"/>
          <w:sz w:val="18"/>
          <w:szCs w:val="18"/>
        </w:rPr>
        <w:t xml:space="preserve">5)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The Nonviolent Resister is on the Side of Justice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King's fifth point about nonviolent resistance was that the "universe was on the side of justice." Accordingly, people have a "cosmic companionship" with God who is on the side of truth. Therefore, the activist has faith that justice will occur in the future. </w:t>
      </w:r>
    </w:p>
    <w:p w:rsidR="00F30561" w:rsidRPr="00F30561" w:rsidRDefault="00F30561" w:rsidP="00F30561">
      <w:pPr>
        <w:shd w:val="clear" w:color="auto" w:fill="FFFFFF"/>
        <w:spacing w:before="360"/>
        <w:rPr>
          <w:rFonts w:ascii="Verdana" w:hAnsi="Verdana" w:cs="Tahoma"/>
          <w:color w:val="333333"/>
          <w:sz w:val="18"/>
          <w:szCs w:val="18"/>
        </w:rPr>
      </w:pPr>
      <w:r w:rsidRPr="00F30561">
        <w:rPr>
          <w:rFonts w:ascii="Verdana" w:hAnsi="Verdana" w:cs="Tahoma"/>
          <w:color w:val="333333"/>
          <w:sz w:val="18"/>
          <w:szCs w:val="18"/>
        </w:rPr>
        <w:t xml:space="preserve">(1) King Jr., Martin Luther, "Pilgrimage to Nonviolence.” The Christian Century 77 (13 April 1960), pp. 439-41. </w:t>
      </w:r>
      <w:r w:rsidRPr="00F30561">
        <w:rPr>
          <w:rFonts w:ascii="Verdana" w:hAnsi="Verdana" w:cs="Tahoma"/>
          <w:color w:val="333333"/>
          <w:sz w:val="18"/>
          <w:szCs w:val="18"/>
        </w:rPr>
        <w:br/>
        <w:t xml:space="preserve">(2) King Jr., Martin Luther, "Nonviolence and Racial Justice.” The Christian Century 74 (6 February 1957), pp. 165-67. </w:t>
      </w:r>
      <w:r w:rsidRPr="00F30561">
        <w:rPr>
          <w:rFonts w:ascii="Verdana" w:hAnsi="Verdana" w:cs="Tahoma"/>
          <w:color w:val="333333"/>
          <w:sz w:val="18"/>
          <w:szCs w:val="18"/>
        </w:rPr>
        <w:br/>
        <w:t xml:space="preserve">(3) "Nonviolence and Racial Justice." </w:t>
      </w:r>
      <w:r w:rsidRPr="00F30561">
        <w:rPr>
          <w:rFonts w:ascii="Verdana" w:hAnsi="Verdana" w:cs="Tahoma"/>
          <w:color w:val="333333"/>
          <w:sz w:val="18"/>
          <w:szCs w:val="18"/>
        </w:rPr>
        <w:br/>
        <w:t xml:space="preserve">(4) "Nonviolence and Racial Justice." </w:t>
      </w:r>
      <w:r w:rsidRPr="00F30561">
        <w:rPr>
          <w:rFonts w:ascii="Verdana" w:hAnsi="Verdana" w:cs="Tahoma"/>
          <w:color w:val="333333"/>
          <w:sz w:val="18"/>
          <w:szCs w:val="18"/>
        </w:rPr>
        <w:br/>
        <w:t xml:space="preserve">(5) King Jr., Martin Luther, "An Experiment in Love.” </w:t>
      </w:r>
      <w:proofErr w:type="gramStart"/>
      <w:r w:rsidRPr="00F30561">
        <w:rPr>
          <w:rFonts w:ascii="Verdana" w:hAnsi="Verdana" w:cs="Tahoma"/>
          <w:color w:val="333333"/>
          <w:sz w:val="18"/>
          <w:szCs w:val="18"/>
        </w:rPr>
        <w:t>Jubilee, September 1958, pp. 11ff.</w:t>
      </w:r>
      <w:proofErr w:type="gramEnd"/>
      <w:r w:rsidRPr="00F30561">
        <w:rPr>
          <w:rFonts w:ascii="Verdana" w:hAnsi="Verdana" w:cs="Tahoma"/>
          <w:color w:val="333333"/>
          <w:sz w:val="18"/>
          <w:szCs w:val="18"/>
        </w:rPr>
        <w:t xml:space="preserve"> </w:t>
      </w:r>
    </w:p>
    <w:p w:rsidR="00F30561" w:rsidRDefault="00F30561"/>
    <w:sectPr w:rsidR="00F30561" w:rsidSect="00F510F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rdia New">
    <w:panose1 w:val="020B0304020202020204"/>
    <w:charset w:val="00"/>
    <w:family w:val="swiss"/>
    <w:pitch w:val="variable"/>
    <w:sig w:usb0="81000003" w:usb1="00000000" w:usb2="00000000" w:usb3="00000000" w:csb0="00010001"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947DD"/>
    <w:multiLevelType w:val="multilevel"/>
    <w:tmpl w:val="3620C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C43536"/>
    <w:multiLevelType w:val="multilevel"/>
    <w:tmpl w:val="3E106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AB6105"/>
    <w:multiLevelType w:val="multilevel"/>
    <w:tmpl w:val="949E0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BD59FA"/>
    <w:multiLevelType w:val="multilevel"/>
    <w:tmpl w:val="0748D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6C0450"/>
    <w:multiLevelType w:val="multilevel"/>
    <w:tmpl w:val="9884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4C23EE"/>
    <w:multiLevelType w:val="multilevel"/>
    <w:tmpl w:val="3604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applyBreakingRules/>
    <w:compatSetting w:name="compatibilityMode" w:uri="http://schemas.microsoft.com/office/word" w:val="12"/>
  </w:compat>
  <w:rsids>
    <w:rsidRoot w:val="00F30561"/>
    <w:rsid w:val="00095472"/>
    <w:rsid w:val="001F247A"/>
    <w:rsid w:val="002561D8"/>
    <w:rsid w:val="0029787B"/>
    <w:rsid w:val="00322C39"/>
    <w:rsid w:val="004601BD"/>
    <w:rsid w:val="0049419A"/>
    <w:rsid w:val="0093685A"/>
    <w:rsid w:val="00BC4CE8"/>
    <w:rsid w:val="00C81B21"/>
    <w:rsid w:val="00CA336E"/>
    <w:rsid w:val="00D0781D"/>
    <w:rsid w:val="00D1140D"/>
    <w:rsid w:val="00DF0867"/>
    <w:rsid w:val="00E46D7D"/>
    <w:rsid w:val="00F05E3F"/>
    <w:rsid w:val="00F30561"/>
    <w:rsid w:val="00F40EA0"/>
    <w:rsid w:val="00F510F5"/>
    <w:rsid w:val="00F72BE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0F5"/>
    <w:rPr>
      <w:sz w:val="24"/>
      <w:szCs w:val="28"/>
      <w:lang w:bidi="th-TH"/>
    </w:rPr>
  </w:style>
  <w:style w:type="paragraph" w:styleId="Heading1">
    <w:name w:val="heading 1"/>
    <w:basedOn w:val="Normal"/>
    <w:qFormat/>
    <w:rsid w:val="00F30561"/>
    <w:pPr>
      <w:spacing w:before="100" w:beforeAutospacing="1" w:after="100" w:afterAutospacing="1"/>
      <w:outlineLvl w:val="0"/>
    </w:pPr>
    <w:rPr>
      <w:rFonts w:ascii="Arial" w:hAnsi="Arial" w:cs="Tahoma"/>
      <w:b/>
      <w:bCs/>
      <w:color w:val="3E3E3E"/>
      <w:kern w:val="36"/>
      <w:sz w:val="33"/>
      <w:szCs w:val="33"/>
    </w:rPr>
  </w:style>
  <w:style w:type="paragraph" w:styleId="Heading2">
    <w:name w:val="heading 2"/>
    <w:basedOn w:val="Normal"/>
    <w:qFormat/>
    <w:rsid w:val="00F30561"/>
    <w:pPr>
      <w:spacing w:before="100" w:beforeAutospacing="1" w:after="100" w:afterAutospacing="1"/>
      <w:outlineLvl w:val="1"/>
    </w:pPr>
    <w:rPr>
      <w:rFonts w:ascii="Verdana" w:hAnsi="Verdana" w:cs="Tahoma"/>
      <w:b/>
      <w:bCs/>
      <w:color w:val="4D4A42"/>
      <w:sz w:val="21"/>
      <w:szCs w:val="21"/>
    </w:rPr>
  </w:style>
  <w:style w:type="paragraph" w:styleId="Heading3">
    <w:name w:val="heading 3"/>
    <w:basedOn w:val="Normal"/>
    <w:next w:val="Normal"/>
    <w:qFormat/>
    <w:rsid w:val="00F30561"/>
    <w:pPr>
      <w:keepNext/>
      <w:spacing w:before="240" w:after="60"/>
      <w:outlineLvl w:val="2"/>
    </w:pPr>
    <w:rPr>
      <w:rFonts w:ascii="Arial" w:hAnsi="Arial" w:cs="Cordia New"/>
      <w:b/>
      <w:bCs/>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0561"/>
    <w:rPr>
      <w:color w:val="3366CC"/>
      <w:u w:val="single"/>
    </w:rPr>
  </w:style>
  <w:style w:type="paragraph" w:customStyle="1" w:styleId="caption1">
    <w:name w:val="caption1"/>
    <w:basedOn w:val="Normal"/>
    <w:rsid w:val="00F30561"/>
    <w:pPr>
      <w:spacing w:after="120"/>
    </w:pPr>
    <w:rPr>
      <w:rFonts w:ascii="Tahoma" w:hAnsi="Tahoma" w:cs="Tahoma"/>
      <w:szCs w:val="24"/>
    </w:rPr>
  </w:style>
  <w:style w:type="character" w:customStyle="1" w:styleId="fn">
    <w:name w:val="fn"/>
    <w:basedOn w:val="DefaultParagraphFont"/>
    <w:rsid w:val="00F30561"/>
  </w:style>
  <w:style w:type="paragraph" w:styleId="NormalWeb">
    <w:name w:val="Normal (Web)"/>
    <w:basedOn w:val="Normal"/>
    <w:rsid w:val="00F30561"/>
    <w:pPr>
      <w:spacing w:before="100" w:beforeAutospacing="1" w:after="100" w:afterAutospacing="1"/>
    </w:pPr>
    <w:rPr>
      <w:rFonts w:ascii="Tahoma" w:hAnsi="Tahoma" w:cs="Tahoma"/>
      <w:szCs w:val="24"/>
    </w:rPr>
  </w:style>
  <w:style w:type="character" w:customStyle="1" w:styleId="unicode1">
    <w:name w:val="unicode1"/>
    <w:rsid w:val="00F30561"/>
    <w:rPr>
      <w:rFonts w:ascii="inherit" w:hAnsi="inherit" w:hint="default"/>
    </w:rPr>
  </w:style>
  <w:style w:type="character" w:customStyle="1" w:styleId="toctoggle">
    <w:name w:val="toctoggle"/>
    <w:basedOn w:val="DefaultParagraphFont"/>
    <w:rsid w:val="00F30561"/>
  </w:style>
  <w:style w:type="character" w:customStyle="1" w:styleId="tocnumber2">
    <w:name w:val="tocnumber2"/>
    <w:basedOn w:val="DefaultParagraphFont"/>
    <w:rsid w:val="00F30561"/>
  </w:style>
  <w:style w:type="character" w:customStyle="1" w:styleId="toctext">
    <w:name w:val="toctext"/>
    <w:basedOn w:val="DefaultParagraphFont"/>
    <w:rsid w:val="00F30561"/>
  </w:style>
  <w:style w:type="character" w:customStyle="1" w:styleId="editsection">
    <w:name w:val="editsection"/>
    <w:basedOn w:val="DefaultParagraphFont"/>
    <w:rsid w:val="00F30561"/>
  </w:style>
  <w:style w:type="character" w:customStyle="1" w:styleId="mw-headline">
    <w:name w:val="mw-headline"/>
    <w:basedOn w:val="DefaultParagraphFont"/>
    <w:rsid w:val="00F30561"/>
  </w:style>
  <w:style w:type="character" w:styleId="Emphasis">
    <w:name w:val="Emphasis"/>
    <w:qFormat/>
    <w:rsid w:val="00095472"/>
    <w:rPr>
      <w:b/>
      <w:bCs/>
      <w:i w:val="0"/>
      <w:iCs w:val="0"/>
    </w:rPr>
  </w:style>
  <w:style w:type="paragraph" w:styleId="BalloonText">
    <w:name w:val="Balloon Text"/>
    <w:basedOn w:val="Normal"/>
    <w:link w:val="BalloonTextChar"/>
    <w:rsid w:val="0029787B"/>
    <w:rPr>
      <w:rFonts w:ascii="Tahoma" w:hAnsi="Tahoma"/>
      <w:sz w:val="16"/>
      <w:szCs w:val="20"/>
    </w:rPr>
  </w:style>
  <w:style w:type="character" w:customStyle="1" w:styleId="BalloonTextChar">
    <w:name w:val="Balloon Text Char"/>
    <w:basedOn w:val="DefaultParagraphFont"/>
    <w:link w:val="BalloonText"/>
    <w:rsid w:val="0029787B"/>
    <w:rPr>
      <w:rFonts w:ascii="Tahoma" w:hAnsi="Tahoma"/>
      <w:sz w:val="16"/>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305432">
      <w:bodyDiv w:val="1"/>
      <w:marLeft w:val="0"/>
      <w:marRight w:val="0"/>
      <w:marTop w:val="0"/>
      <w:marBottom w:val="0"/>
      <w:divBdr>
        <w:top w:val="none" w:sz="0" w:space="0" w:color="auto"/>
        <w:left w:val="none" w:sz="0" w:space="0" w:color="auto"/>
        <w:bottom w:val="none" w:sz="0" w:space="0" w:color="auto"/>
        <w:right w:val="none" w:sz="0" w:space="0" w:color="auto"/>
      </w:divBdr>
      <w:divsChild>
        <w:div w:id="1069576588">
          <w:marLeft w:val="0"/>
          <w:marRight w:val="0"/>
          <w:marTop w:val="0"/>
          <w:marBottom w:val="0"/>
          <w:divBdr>
            <w:top w:val="none" w:sz="0" w:space="0" w:color="auto"/>
            <w:left w:val="none" w:sz="0" w:space="0" w:color="auto"/>
            <w:bottom w:val="none" w:sz="0" w:space="0" w:color="auto"/>
            <w:right w:val="none" w:sz="0" w:space="0" w:color="auto"/>
          </w:divBdr>
          <w:divsChild>
            <w:div w:id="1843885629">
              <w:marLeft w:val="0"/>
              <w:marRight w:val="0"/>
              <w:marTop w:val="0"/>
              <w:marBottom w:val="0"/>
              <w:divBdr>
                <w:top w:val="none" w:sz="0" w:space="0" w:color="auto"/>
                <w:left w:val="none" w:sz="0" w:space="0" w:color="auto"/>
                <w:bottom w:val="none" w:sz="0" w:space="0" w:color="auto"/>
                <w:right w:val="none" w:sz="0" w:space="0" w:color="auto"/>
              </w:divBdr>
              <w:divsChild>
                <w:div w:id="29847412">
                  <w:marLeft w:val="0"/>
                  <w:marRight w:val="0"/>
                  <w:marTop w:val="0"/>
                  <w:marBottom w:val="0"/>
                  <w:divBdr>
                    <w:top w:val="none" w:sz="0" w:space="0" w:color="auto"/>
                    <w:left w:val="none" w:sz="0" w:space="0" w:color="auto"/>
                    <w:bottom w:val="none" w:sz="0" w:space="0" w:color="auto"/>
                    <w:right w:val="none" w:sz="0" w:space="0" w:color="auto"/>
                  </w:divBdr>
                  <w:divsChild>
                    <w:div w:id="1610966280">
                      <w:marLeft w:val="0"/>
                      <w:marRight w:val="0"/>
                      <w:marTop w:val="0"/>
                      <w:marBottom w:val="0"/>
                      <w:divBdr>
                        <w:top w:val="none" w:sz="0" w:space="0" w:color="auto"/>
                        <w:left w:val="none" w:sz="0" w:space="0" w:color="auto"/>
                        <w:bottom w:val="none" w:sz="0" w:space="0" w:color="auto"/>
                        <w:right w:val="none" w:sz="0" w:space="0" w:color="auto"/>
                      </w:divBdr>
                      <w:divsChild>
                        <w:div w:id="33969747">
                          <w:blockQuote w:val="1"/>
                          <w:marLeft w:val="384"/>
                          <w:marRight w:val="384"/>
                          <w:marTop w:val="240"/>
                          <w:marBottom w:val="240"/>
                          <w:divBdr>
                            <w:top w:val="none" w:sz="0" w:space="0" w:color="auto"/>
                            <w:left w:val="none" w:sz="0" w:space="0" w:color="auto"/>
                            <w:bottom w:val="none" w:sz="0" w:space="0" w:color="auto"/>
                            <w:right w:val="none" w:sz="0" w:space="0" w:color="auto"/>
                          </w:divBdr>
                        </w:div>
                        <w:div w:id="99833967">
                          <w:blockQuote w:val="1"/>
                          <w:marLeft w:val="384"/>
                          <w:marRight w:val="384"/>
                          <w:marTop w:val="240"/>
                          <w:marBottom w:val="240"/>
                          <w:divBdr>
                            <w:top w:val="none" w:sz="0" w:space="0" w:color="auto"/>
                            <w:left w:val="none" w:sz="0" w:space="0" w:color="auto"/>
                            <w:bottom w:val="none" w:sz="0" w:space="0" w:color="auto"/>
                            <w:right w:val="none" w:sz="0" w:space="0" w:color="auto"/>
                          </w:divBdr>
                        </w:div>
                        <w:div w:id="288323133">
                          <w:marLeft w:val="0"/>
                          <w:marRight w:val="0"/>
                          <w:marTop w:val="0"/>
                          <w:marBottom w:val="0"/>
                          <w:divBdr>
                            <w:top w:val="none" w:sz="0" w:space="0" w:color="auto"/>
                            <w:left w:val="none" w:sz="0" w:space="0" w:color="auto"/>
                            <w:bottom w:val="none" w:sz="0" w:space="0" w:color="auto"/>
                            <w:right w:val="none" w:sz="0" w:space="0" w:color="auto"/>
                          </w:divBdr>
                        </w:div>
                        <w:div w:id="481702266">
                          <w:blockQuote w:val="1"/>
                          <w:marLeft w:val="384"/>
                          <w:marRight w:val="384"/>
                          <w:marTop w:val="240"/>
                          <w:marBottom w:val="240"/>
                          <w:divBdr>
                            <w:top w:val="none" w:sz="0" w:space="0" w:color="auto"/>
                            <w:left w:val="none" w:sz="0" w:space="0" w:color="auto"/>
                            <w:bottom w:val="none" w:sz="0" w:space="0" w:color="auto"/>
                            <w:right w:val="none" w:sz="0" w:space="0" w:color="auto"/>
                          </w:divBdr>
                        </w:div>
                        <w:div w:id="658732663">
                          <w:blockQuote w:val="1"/>
                          <w:marLeft w:val="384"/>
                          <w:marRight w:val="384"/>
                          <w:marTop w:val="240"/>
                          <w:marBottom w:val="240"/>
                          <w:divBdr>
                            <w:top w:val="none" w:sz="0" w:space="0" w:color="auto"/>
                            <w:left w:val="none" w:sz="0" w:space="0" w:color="auto"/>
                            <w:bottom w:val="none" w:sz="0" w:space="0" w:color="auto"/>
                            <w:right w:val="none" w:sz="0" w:space="0" w:color="auto"/>
                          </w:divBdr>
                        </w:div>
                        <w:div w:id="969703369">
                          <w:blockQuote w:val="1"/>
                          <w:marLeft w:val="384"/>
                          <w:marRight w:val="384"/>
                          <w:marTop w:val="240"/>
                          <w:marBottom w:val="240"/>
                          <w:divBdr>
                            <w:top w:val="none" w:sz="0" w:space="0" w:color="auto"/>
                            <w:left w:val="none" w:sz="0" w:space="0" w:color="auto"/>
                            <w:bottom w:val="none" w:sz="0" w:space="0" w:color="auto"/>
                            <w:right w:val="none" w:sz="0" w:space="0" w:color="auto"/>
                          </w:divBdr>
                        </w:div>
                        <w:div w:id="995034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358237386">
                          <w:blockQuote w:val="1"/>
                          <w:marLeft w:val="384"/>
                          <w:marRight w:val="384"/>
                          <w:marTop w:val="240"/>
                          <w:marBottom w:val="240"/>
                          <w:divBdr>
                            <w:top w:val="none" w:sz="0" w:space="0" w:color="auto"/>
                            <w:left w:val="none" w:sz="0" w:space="0" w:color="auto"/>
                            <w:bottom w:val="none" w:sz="0" w:space="0" w:color="auto"/>
                            <w:right w:val="none" w:sz="0" w:space="0" w:color="auto"/>
                          </w:divBdr>
                        </w:div>
                        <w:div w:id="1372456369">
                          <w:blockQuote w:val="1"/>
                          <w:marLeft w:val="384"/>
                          <w:marRight w:val="384"/>
                          <w:marTop w:val="240"/>
                          <w:marBottom w:val="240"/>
                          <w:divBdr>
                            <w:top w:val="none" w:sz="0" w:space="0" w:color="auto"/>
                            <w:left w:val="none" w:sz="0" w:space="0" w:color="auto"/>
                            <w:bottom w:val="none" w:sz="0" w:space="0" w:color="auto"/>
                            <w:right w:val="none" w:sz="0" w:space="0" w:color="auto"/>
                          </w:divBdr>
                        </w:div>
                        <w:div w:id="1652708482">
                          <w:marLeft w:val="0"/>
                          <w:marRight w:val="0"/>
                          <w:marTop w:val="0"/>
                          <w:marBottom w:val="120"/>
                          <w:divBdr>
                            <w:top w:val="none" w:sz="0" w:space="0" w:color="auto"/>
                            <w:left w:val="none" w:sz="0" w:space="0" w:color="auto"/>
                            <w:bottom w:val="none" w:sz="0" w:space="0" w:color="auto"/>
                            <w:right w:val="none" w:sz="0" w:space="0" w:color="auto"/>
                          </w:divBdr>
                        </w:div>
                        <w:div w:id="1679193499">
                          <w:marLeft w:val="0"/>
                          <w:marRight w:val="0"/>
                          <w:marTop w:val="0"/>
                          <w:marBottom w:val="0"/>
                          <w:divBdr>
                            <w:top w:val="none" w:sz="0" w:space="0" w:color="auto"/>
                            <w:left w:val="none" w:sz="0" w:space="0" w:color="auto"/>
                            <w:bottom w:val="none" w:sz="0" w:space="0" w:color="auto"/>
                            <w:right w:val="none" w:sz="0" w:space="0" w:color="auto"/>
                          </w:divBdr>
                        </w:div>
                        <w:div w:id="1773548615">
                          <w:marLeft w:val="0"/>
                          <w:marRight w:val="0"/>
                          <w:marTop w:val="0"/>
                          <w:marBottom w:val="0"/>
                          <w:divBdr>
                            <w:top w:val="none" w:sz="0" w:space="0" w:color="auto"/>
                            <w:left w:val="none" w:sz="0" w:space="0" w:color="auto"/>
                            <w:bottom w:val="none" w:sz="0" w:space="0" w:color="auto"/>
                            <w:right w:val="none" w:sz="0" w:space="0" w:color="auto"/>
                          </w:divBdr>
                        </w:div>
                        <w:div w:id="1777753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863319972">
                          <w:marLeft w:val="0"/>
                          <w:marRight w:val="0"/>
                          <w:marTop w:val="0"/>
                          <w:marBottom w:val="0"/>
                          <w:divBdr>
                            <w:top w:val="none" w:sz="0" w:space="0" w:color="auto"/>
                            <w:left w:val="none" w:sz="0" w:space="0" w:color="auto"/>
                            <w:bottom w:val="none" w:sz="0" w:space="0" w:color="auto"/>
                            <w:right w:val="none" w:sz="0" w:space="0" w:color="auto"/>
                          </w:divBdr>
                          <w:divsChild>
                            <w:div w:id="1108043492">
                              <w:marLeft w:val="0"/>
                              <w:marRight w:val="0"/>
                              <w:marTop w:val="0"/>
                              <w:marBottom w:val="0"/>
                              <w:divBdr>
                                <w:top w:val="none" w:sz="0" w:space="0" w:color="auto"/>
                                <w:left w:val="none" w:sz="0" w:space="0" w:color="auto"/>
                                <w:bottom w:val="none" w:sz="0" w:space="0" w:color="auto"/>
                                <w:right w:val="none" w:sz="0" w:space="0" w:color="auto"/>
                              </w:divBdr>
                              <w:divsChild>
                                <w:div w:id="1910580522">
                                  <w:marLeft w:val="0"/>
                                  <w:marRight w:val="0"/>
                                  <w:marTop w:val="0"/>
                                  <w:marBottom w:val="0"/>
                                  <w:divBdr>
                                    <w:top w:val="none" w:sz="0" w:space="0" w:color="auto"/>
                                    <w:left w:val="none" w:sz="0" w:space="0" w:color="auto"/>
                                    <w:bottom w:val="none" w:sz="0" w:space="0" w:color="auto"/>
                                    <w:right w:val="none" w:sz="0" w:space="0" w:color="auto"/>
                                  </w:divBdr>
                                  <w:divsChild>
                                    <w:div w:id="2515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9747">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88592225">
      <w:bodyDiv w:val="1"/>
      <w:marLeft w:val="0"/>
      <w:marRight w:val="0"/>
      <w:marTop w:val="0"/>
      <w:marBottom w:val="0"/>
      <w:divBdr>
        <w:top w:val="none" w:sz="0" w:space="0" w:color="auto"/>
        <w:left w:val="none" w:sz="0" w:space="0" w:color="auto"/>
        <w:bottom w:val="none" w:sz="0" w:space="0" w:color="auto"/>
        <w:right w:val="none" w:sz="0" w:space="0" w:color="auto"/>
      </w:divBdr>
      <w:divsChild>
        <w:div w:id="1155224751">
          <w:marLeft w:val="0"/>
          <w:marRight w:val="0"/>
          <w:marTop w:val="0"/>
          <w:marBottom w:val="360"/>
          <w:divBdr>
            <w:top w:val="single" w:sz="18" w:space="0" w:color="FF3300"/>
            <w:left w:val="none" w:sz="0" w:space="0" w:color="auto"/>
            <w:bottom w:val="none" w:sz="0" w:space="0" w:color="auto"/>
            <w:right w:val="none" w:sz="0" w:space="0" w:color="auto"/>
          </w:divBdr>
          <w:divsChild>
            <w:div w:id="138503280">
              <w:marLeft w:val="0"/>
              <w:marRight w:val="0"/>
              <w:marTop w:val="0"/>
              <w:marBottom w:val="0"/>
              <w:divBdr>
                <w:top w:val="none" w:sz="0" w:space="0" w:color="auto"/>
                <w:left w:val="none" w:sz="0" w:space="0" w:color="auto"/>
                <w:bottom w:val="none" w:sz="0" w:space="0" w:color="auto"/>
                <w:right w:val="none" w:sz="0" w:space="0" w:color="auto"/>
              </w:divBdr>
              <w:divsChild>
                <w:div w:id="1724015620">
                  <w:marLeft w:val="0"/>
                  <w:marRight w:val="-5040"/>
                  <w:marTop w:val="0"/>
                  <w:marBottom w:val="0"/>
                  <w:divBdr>
                    <w:top w:val="none" w:sz="0" w:space="0" w:color="auto"/>
                    <w:left w:val="none" w:sz="0" w:space="0" w:color="auto"/>
                    <w:bottom w:val="none" w:sz="0" w:space="0" w:color="auto"/>
                    <w:right w:val="none" w:sz="0" w:space="0" w:color="auto"/>
                  </w:divBdr>
                  <w:divsChild>
                    <w:div w:id="287249485">
                      <w:marLeft w:val="0"/>
                      <w:marRight w:val="0"/>
                      <w:marTop w:val="360"/>
                      <w:marBottom w:val="360"/>
                      <w:divBdr>
                        <w:top w:val="none" w:sz="0" w:space="0" w:color="auto"/>
                        <w:left w:val="none" w:sz="0" w:space="0" w:color="auto"/>
                        <w:bottom w:val="none" w:sz="0" w:space="0" w:color="auto"/>
                        <w:right w:val="none" w:sz="0" w:space="0" w:color="auto"/>
                      </w:divBdr>
                    </w:div>
                    <w:div w:id="859777371">
                      <w:marLeft w:val="192"/>
                      <w:marRight w:val="0"/>
                      <w:marTop w:val="468"/>
                      <w:marBottom w:val="192"/>
                      <w:divBdr>
                        <w:top w:val="none" w:sz="0" w:space="0" w:color="auto"/>
                        <w:left w:val="none" w:sz="0" w:space="0" w:color="auto"/>
                        <w:bottom w:val="none" w:sz="0" w:space="0" w:color="auto"/>
                        <w:right w:val="none" w:sz="0" w:space="0" w:color="auto"/>
                      </w:divBdr>
                      <w:divsChild>
                        <w:div w:id="591622276">
                          <w:marLeft w:val="0"/>
                          <w:marRight w:val="0"/>
                          <w:marTop w:val="0"/>
                          <w:marBottom w:val="0"/>
                          <w:divBdr>
                            <w:top w:val="none" w:sz="0" w:space="0" w:color="auto"/>
                            <w:left w:val="none" w:sz="0" w:space="0" w:color="auto"/>
                            <w:bottom w:val="none" w:sz="0" w:space="0" w:color="auto"/>
                            <w:right w:val="none" w:sz="0" w:space="0" w:color="auto"/>
                          </w:divBdr>
                        </w:div>
                      </w:divsChild>
                    </w:div>
                    <w:div w:id="1822652808">
                      <w:marLeft w:val="0"/>
                      <w:marRight w:val="480"/>
                      <w:marTop w:val="240"/>
                      <w:marBottom w:val="0"/>
                      <w:divBdr>
                        <w:top w:val="none" w:sz="0" w:space="0" w:color="auto"/>
                        <w:left w:val="none" w:sz="0" w:space="0" w:color="auto"/>
                        <w:bottom w:val="none" w:sz="0" w:space="0" w:color="auto"/>
                        <w:right w:val="none" w:sz="0" w:space="0" w:color="auto"/>
                      </w:divBdr>
                      <w:divsChild>
                        <w:div w:id="340620345">
                          <w:marLeft w:val="0"/>
                          <w:marRight w:val="0"/>
                          <w:marTop w:val="0"/>
                          <w:marBottom w:val="240"/>
                          <w:divBdr>
                            <w:top w:val="none" w:sz="0" w:space="0" w:color="auto"/>
                            <w:left w:val="none" w:sz="0" w:space="0" w:color="auto"/>
                            <w:bottom w:val="single" w:sz="6" w:space="0" w:color="D5D0BF"/>
                            <w:right w:val="none" w:sz="0" w:space="0" w:color="auto"/>
                          </w:divBdr>
                        </w:div>
                        <w:div w:id="1569533254">
                          <w:marLeft w:val="0"/>
                          <w:marRight w:val="0"/>
                          <w:marTop w:val="0"/>
                          <w:marBottom w:val="240"/>
                          <w:divBdr>
                            <w:top w:val="none" w:sz="0" w:space="0" w:color="auto"/>
                            <w:left w:val="none" w:sz="0" w:space="0" w:color="auto"/>
                            <w:bottom w:val="none" w:sz="0" w:space="0" w:color="auto"/>
                            <w:right w:val="none" w:sz="0" w:space="0" w:color="auto"/>
                          </w:divBdr>
                          <w:divsChild>
                            <w:div w:id="15477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3952">
              <w:marLeft w:val="0"/>
              <w:marRight w:val="0"/>
              <w:marTop w:val="0"/>
              <w:marBottom w:val="0"/>
              <w:divBdr>
                <w:top w:val="single" w:sz="6" w:space="4" w:color="E5E5E5"/>
                <w:left w:val="none" w:sz="0" w:space="0" w:color="auto"/>
                <w:bottom w:val="single" w:sz="6" w:space="4" w:color="E5E5E5"/>
                <w:right w:val="none" w:sz="0" w:space="0" w:color="auto"/>
              </w:divBdr>
            </w:div>
            <w:div w:id="820004754">
              <w:marLeft w:val="120"/>
              <w:marRight w:val="5265"/>
              <w:marTop w:val="180"/>
              <w:marBottom w:val="18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ohandas_Karamchand_Gandhi" TargetMode="External"/><Relationship Id="rId13" Type="http://schemas.openxmlformats.org/officeDocument/2006/relationships/hyperlink" Target="http://en.wikipedia.org/wiki/File:Marche_sel.jpg" TargetMode="External"/><Relationship Id="rId18" Type="http://schemas.openxmlformats.org/officeDocument/2006/relationships/hyperlink" Target="http://en.wikipedia.org/wiki/Satyagraha" TargetMode="External"/><Relationship Id="rId3" Type="http://schemas.microsoft.com/office/2007/relationships/stylesWithEffects" Target="stylesWithEffects.xml"/><Relationship Id="rId21" Type="http://schemas.openxmlformats.org/officeDocument/2006/relationships/hyperlink" Target="http://en.wikipedia.org/wiki/Satyagraha" TargetMode="External"/><Relationship Id="rId7" Type="http://schemas.openxmlformats.org/officeDocument/2006/relationships/hyperlink" Target="http://en.wikipedia.org/wiki/Nonviolent_resistance" TargetMode="External"/><Relationship Id="rId12" Type="http://schemas.openxmlformats.org/officeDocument/2006/relationships/hyperlink" Target="http://en.wikipedia.org/wiki/Civil_rights_movement" TargetMode="External"/><Relationship Id="rId17" Type="http://schemas.openxmlformats.org/officeDocument/2006/relationships/hyperlink" Target="http://en.wikipedia.org/wiki/Satya" TargetMode="External"/><Relationship Id="rId2" Type="http://schemas.openxmlformats.org/officeDocument/2006/relationships/styles" Target="styles.xml"/><Relationship Id="rId16" Type="http://schemas.openxmlformats.org/officeDocument/2006/relationships/hyperlink" Target="http://en.wikipedia.org/wiki/Salt_Satyagraha" TargetMode="External"/><Relationship Id="rId20" Type="http://schemas.openxmlformats.org/officeDocument/2006/relationships/hyperlink" Target="http://en.wikipedia.org/wiki/Satyagraha" TargetMode="External"/><Relationship Id="rId1" Type="http://schemas.openxmlformats.org/officeDocument/2006/relationships/numbering" Target="numbering.xml"/><Relationship Id="rId6" Type="http://schemas.openxmlformats.org/officeDocument/2006/relationships/hyperlink" Target="http://en.wikipedia.org/wiki/Sanskrit_language" TargetMode="External"/><Relationship Id="rId11" Type="http://schemas.openxmlformats.org/officeDocument/2006/relationships/hyperlink" Target="http://en.wikipedia.org/wiki/Martin_Luther_King,_J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en.wikipedia.org/wiki/South_Africa" TargetMode="External"/><Relationship Id="rId19" Type="http://schemas.openxmlformats.org/officeDocument/2006/relationships/hyperlink" Target="http://en.wikipedia.org/wiki/Satyagraha" TargetMode="External"/><Relationship Id="rId4" Type="http://schemas.openxmlformats.org/officeDocument/2006/relationships/settings" Target="settings.xml"/><Relationship Id="rId9" Type="http://schemas.openxmlformats.org/officeDocument/2006/relationships/hyperlink" Target="http://en.wikipedia.org/wiki/India" TargetMode="External"/><Relationship Id="rId14" Type="http://schemas.openxmlformats.org/officeDocument/2006/relationships/image" Target="media/image1.jpeg"/><Relationship Id="rId22" Type="http://schemas.openxmlformats.org/officeDocument/2006/relationships/hyperlink" Target="http://en.wikipedia.org/wiki/Satyagra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971</Words>
  <Characters>6334</Characters>
  <Application>Microsoft Office Word</Application>
  <DocSecurity>0</DocSecurity>
  <Lines>52</Lines>
  <Paragraphs>14</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Satyagraha</vt:lpstr>
      <vt:lpstr>Satyagraha</vt:lpstr>
    </vt:vector>
  </TitlesOfParts>
  <Company>Home</Company>
  <LinksUpToDate>false</LinksUpToDate>
  <CharactersWithSpaces>7291</CharactersWithSpaces>
  <SharedDoc>false</SharedDoc>
  <HLinks>
    <vt:vector size="192" baseType="variant">
      <vt:variant>
        <vt:i4>1376280</vt:i4>
      </vt:variant>
      <vt:variant>
        <vt:i4>99</vt:i4>
      </vt:variant>
      <vt:variant>
        <vt:i4>0</vt:i4>
      </vt:variant>
      <vt:variant>
        <vt:i4>5</vt:i4>
      </vt:variant>
      <vt:variant>
        <vt:lpwstr>http://afroamhistory.about.com/bio/Jessica-McElrath-6996.htm</vt:lpwstr>
      </vt:variant>
      <vt:variant>
        <vt:lpwstr/>
      </vt:variant>
      <vt:variant>
        <vt:i4>1966144</vt:i4>
      </vt:variant>
      <vt:variant>
        <vt:i4>96</vt:i4>
      </vt:variant>
      <vt:variant>
        <vt:i4>0</vt:i4>
      </vt:variant>
      <vt:variant>
        <vt:i4>5</vt:i4>
      </vt:variant>
      <vt:variant>
        <vt:lpwstr>http://en.wikipedia.org/wiki/Satyagraha</vt:lpwstr>
      </vt:variant>
      <vt:variant>
        <vt:lpwstr>cite_note-15#cite_note-15</vt:lpwstr>
      </vt:variant>
      <vt:variant>
        <vt:i4>4390912</vt:i4>
      </vt:variant>
      <vt:variant>
        <vt:i4>93</vt:i4>
      </vt:variant>
      <vt:variant>
        <vt:i4>0</vt:i4>
      </vt:variant>
      <vt:variant>
        <vt:i4>5</vt:i4>
      </vt:variant>
      <vt:variant>
        <vt:lpwstr>http://en.wikipedia.org/wiki/Civil_rights_movement</vt:lpwstr>
      </vt:variant>
      <vt:variant>
        <vt:lpwstr/>
      </vt:variant>
      <vt:variant>
        <vt:i4>3407951</vt:i4>
      </vt:variant>
      <vt:variant>
        <vt:i4>90</vt:i4>
      </vt:variant>
      <vt:variant>
        <vt:i4>0</vt:i4>
      </vt:variant>
      <vt:variant>
        <vt:i4>5</vt:i4>
      </vt:variant>
      <vt:variant>
        <vt:lpwstr>http://en.wikipedia.org/wiki/Martin_Luther_King,_Jr.</vt:lpwstr>
      </vt:variant>
      <vt:variant>
        <vt:lpwstr/>
      </vt:variant>
      <vt:variant>
        <vt:i4>4194332</vt:i4>
      </vt:variant>
      <vt:variant>
        <vt:i4>87</vt:i4>
      </vt:variant>
      <vt:variant>
        <vt:i4>0</vt:i4>
      </vt:variant>
      <vt:variant>
        <vt:i4>5</vt:i4>
      </vt:variant>
      <vt:variant>
        <vt:lpwstr>http://en.wikipedia.org/wiki/Satyagraha</vt:lpwstr>
      </vt:variant>
      <vt:variant>
        <vt:lpwstr>cite_note-rules-7#cite_note-rules-7</vt:lpwstr>
      </vt:variant>
      <vt:variant>
        <vt:i4>8126521</vt:i4>
      </vt:variant>
      <vt:variant>
        <vt:i4>84</vt:i4>
      </vt:variant>
      <vt:variant>
        <vt:i4>0</vt:i4>
      </vt:variant>
      <vt:variant>
        <vt:i4>5</vt:i4>
      </vt:variant>
      <vt:variant>
        <vt:lpwstr>http://en.wikipedia.org/wiki/Khadi</vt:lpwstr>
      </vt:variant>
      <vt:variant>
        <vt:lpwstr/>
      </vt:variant>
      <vt:variant>
        <vt:i4>4194335</vt:i4>
      </vt:variant>
      <vt:variant>
        <vt:i4>81</vt:i4>
      </vt:variant>
      <vt:variant>
        <vt:i4>0</vt:i4>
      </vt:variant>
      <vt:variant>
        <vt:i4>5</vt:i4>
      </vt:variant>
      <vt:variant>
        <vt:lpwstr>http://en.wikipedia.org/wiki/Satyagraha</vt:lpwstr>
      </vt:variant>
      <vt:variant>
        <vt:lpwstr>cite_note-qualifications-14#cite_note-qualifications-14</vt:lpwstr>
      </vt:variant>
      <vt:variant>
        <vt:i4>6488125</vt:i4>
      </vt:variant>
      <vt:variant>
        <vt:i4>78</vt:i4>
      </vt:variant>
      <vt:variant>
        <vt:i4>0</vt:i4>
      </vt:variant>
      <vt:variant>
        <vt:i4>5</vt:i4>
      </vt:variant>
      <vt:variant>
        <vt:lpwstr>http://en.wikipedia.org/wiki/Dalit</vt:lpwstr>
      </vt:variant>
      <vt:variant>
        <vt:lpwstr/>
      </vt:variant>
      <vt:variant>
        <vt:i4>85</vt:i4>
      </vt:variant>
      <vt:variant>
        <vt:i4>75</vt:i4>
      </vt:variant>
      <vt:variant>
        <vt:i4>0</vt:i4>
      </vt:variant>
      <vt:variant>
        <vt:i4>5</vt:i4>
      </vt:variant>
      <vt:variant>
        <vt:lpwstr>http://en.wikipedia.org/wiki/Swadeshi</vt:lpwstr>
      </vt:variant>
      <vt:variant>
        <vt:lpwstr/>
      </vt:variant>
      <vt:variant>
        <vt:i4>6619249</vt:i4>
      </vt:variant>
      <vt:variant>
        <vt:i4>72</vt:i4>
      </vt:variant>
      <vt:variant>
        <vt:i4>0</vt:i4>
      </vt:variant>
      <vt:variant>
        <vt:i4>5</vt:i4>
      </vt:variant>
      <vt:variant>
        <vt:lpwstr>http://en.wikipedia.org/wiki/Non-possession</vt:lpwstr>
      </vt:variant>
      <vt:variant>
        <vt:lpwstr/>
      </vt:variant>
      <vt:variant>
        <vt:i4>655444</vt:i4>
      </vt:variant>
      <vt:variant>
        <vt:i4>69</vt:i4>
      </vt:variant>
      <vt:variant>
        <vt:i4>0</vt:i4>
      </vt:variant>
      <vt:variant>
        <vt:i4>5</vt:i4>
      </vt:variant>
      <vt:variant>
        <vt:lpwstr>http://en.wikipedia.org/wiki/Brahmacharya</vt:lpwstr>
      </vt:variant>
      <vt:variant>
        <vt:lpwstr/>
      </vt:variant>
      <vt:variant>
        <vt:i4>6553648</vt:i4>
      </vt:variant>
      <vt:variant>
        <vt:i4>66</vt:i4>
      </vt:variant>
      <vt:variant>
        <vt:i4>0</vt:i4>
      </vt:variant>
      <vt:variant>
        <vt:i4>5</vt:i4>
      </vt:variant>
      <vt:variant>
        <vt:lpwstr>http://en.wikipedia.org/wiki/Ahimsa</vt:lpwstr>
      </vt:variant>
      <vt:variant>
        <vt:lpwstr/>
      </vt:variant>
      <vt:variant>
        <vt:i4>1572928</vt:i4>
      </vt:variant>
      <vt:variant>
        <vt:i4>63</vt:i4>
      </vt:variant>
      <vt:variant>
        <vt:i4>0</vt:i4>
      </vt:variant>
      <vt:variant>
        <vt:i4>5</vt:i4>
      </vt:variant>
      <vt:variant>
        <vt:lpwstr>http://en.wikipedia.org/wiki/Satyagraha</vt:lpwstr>
      </vt:variant>
      <vt:variant>
        <vt:lpwstr>cite_note-13#cite_note-13</vt:lpwstr>
      </vt:variant>
      <vt:variant>
        <vt:i4>1835122</vt:i4>
      </vt:variant>
      <vt:variant>
        <vt:i4>60</vt:i4>
      </vt:variant>
      <vt:variant>
        <vt:i4>0</vt:i4>
      </vt:variant>
      <vt:variant>
        <vt:i4>5</vt:i4>
      </vt:variant>
      <vt:variant>
        <vt:lpwstr>http://en.wikipedia.org/wiki/Sabarmati_Ashram</vt:lpwstr>
      </vt:variant>
      <vt:variant>
        <vt:lpwstr/>
      </vt:variant>
      <vt:variant>
        <vt:i4>1638464</vt:i4>
      </vt:variant>
      <vt:variant>
        <vt:i4>57</vt:i4>
      </vt:variant>
      <vt:variant>
        <vt:i4>0</vt:i4>
      </vt:variant>
      <vt:variant>
        <vt:i4>5</vt:i4>
      </vt:variant>
      <vt:variant>
        <vt:lpwstr>http://en.wikipedia.org/wiki/Satyagraha</vt:lpwstr>
      </vt:variant>
      <vt:variant>
        <vt:lpwstr>cite_note-12#cite_note-12</vt:lpwstr>
      </vt:variant>
      <vt:variant>
        <vt:i4>4194333</vt:i4>
      </vt:variant>
      <vt:variant>
        <vt:i4>54</vt:i4>
      </vt:variant>
      <vt:variant>
        <vt:i4>0</vt:i4>
      </vt:variant>
      <vt:variant>
        <vt:i4>5</vt:i4>
      </vt:variant>
      <vt:variant>
        <vt:lpwstr>http://en.wikipedia.org/wiki/Satyagraha</vt:lpwstr>
      </vt:variant>
      <vt:variant>
        <vt:lpwstr>cite_note-6#cite_note-6</vt:lpwstr>
      </vt:variant>
      <vt:variant>
        <vt:i4>4194334</vt:i4>
      </vt:variant>
      <vt:variant>
        <vt:i4>51</vt:i4>
      </vt:variant>
      <vt:variant>
        <vt:i4>0</vt:i4>
      </vt:variant>
      <vt:variant>
        <vt:i4>5</vt:i4>
      </vt:variant>
      <vt:variant>
        <vt:lpwstr>http://en.wikipedia.org/wiki/Satyagraha</vt:lpwstr>
      </vt:variant>
      <vt:variant>
        <vt:lpwstr>cite_note-5#cite_note-5</vt:lpwstr>
      </vt:variant>
      <vt:variant>
        <vt:i4>4194335</vt:i4>
      </vt:variant>
      <vt:variant>
        <vt:i4>48</vt:i4>
      </vt:variant>
      <vt:variant>
        <vt:i4>0</vt:i4>
      </vt:variant>
      <vt:variant>
        <vt:i4>5</vt:i4>
      </vt:variant>
      <vt:variant>
        <vt:lpwstr>http://en.wikipedia.org/wiki/Satyagraha</vt:lpwstr>
      </vt:variant>
      <vt:variant>
        <vt:lpwstr>cite_note-4#cite_note-4</vt:lpwstr>
      </vt:variant>
      <vt:variant>
        <vt:i4>4194328</vt:i4>
      </vt:variant>
      <vt:variant>
        <vt:i4>45</vt:i4>
      </vt:variant>
      <vt:variant>
        <vt:i4>0</vt:i4>
      </vt:variant>
      <vt:variant>
        <vt:i4>5</vt:i4>
      </vt:variant>
      <vt:variant>
        <vt:lpwstr>http://en.wikipedia.org/wiki/Satyagraha</vt:lpwstr>
      </vt:variant>
      <vt:variant>
        <vt:lpwstr>cite_note-3#cite_note-3</vt:lpwstr>
      </vt:variant>
      <vt:variant>
        <vt:i4>4194330</vt:i4>
      </vt:variant>
      <vt:variant>
        <vt:i4>42</vt:i4>
      </vt:variant>
      <vt:variant>
        <vt:i4>0</vt:i4>
      </vt:variant>
      <vt:variant>
        <vt:i4>5</vt:i4>
      </vt:variant>
      <vt:variant>
        <vt:lpwstr>http://en.wikipedia.org/wiki/Satyagraha</vt:lpwstr>
      </vt:variant>
      <vt:variant>
        <vt:lpwstr>cite_note-1#cite_note-1</vt:lpwstr>
      </vt:variant>
      <vt:variant>
        <vt:i4>4194331</vt:i4>
      </vt:variant>
      <vt:variant>
        <vt:i4>39</vt:i4>
      </vt:variant>
      <vt:variant>
        <vt:i4>0</vt:i4>
      </vt:variant>
      <vt:variant>
        <vt:i4>5</vt:i4>
      </vt:variant>
      <vt:variant>
        <vt:lpwstr>http://en.wikipedia.org/wiki/Satyagraha</vt:lpwstr>
      </vt:variant>
      <vt:variant>
        <vt:lpwstr>cite_note-0#cite_note-0</vt:lpwstr>
      </vt:variant>
      <vt:variant>
        <vt:i4>7929901</vt:i4>
      </vt:variant>
      <vt:variant>
        <vt:i4>36</vt:i4>
      </vt:variant>
      <vt:variant>
        <vt:i4>0</vt:i4>
      </vt:variant>
      <vt:variant>
        <vt:i4>5</vt:i4>
      </vt:variant>
      <vt:variant>
        <vt:lpwstr>http://en.wikipedia.org/wiki/Satya</vt:lpwstr>
      </vt:variant>
      <vt:variant>
        <vt:lpwstr/>
      </vt:variant>
      <vt:variant>
        <vt:i4>2097244</vt:i4>
      </vt:variant>
      <vt:variant>
        <vt:i4>33</vt:i4>
      </vt:variant>
      <vt:variant>
        <vt:i4>0</vt:i4>
      </vt:variant>
      <vt:variant>
        <vt:i4>5</vt:i4>
      </vt:variant>
      <vt:variant>
        <vt:lpwstr>http://en.wikipedia.org/wiki/Salt_Satyagraha</vt:lpwstr>
      </vt:variant>
      <vt:variant>
        <vt:lpwstr/>
      </vt:variant>
      <vt:variant>
        <vt:i4>5898282</vt:i4>
      </vt:variant>
      <vt:variant>
        <vt:i4>27</vt:i4>
      </vt:variant>
      <vt:variant>
        <vt:i4>0</vt:i4>
      </vt:variant>
      <vt:variant>
        <vt:i4>5</vt:i4>
      </vt:variant>
      <vt:variant>
        <vt:lpwstr>http://en.wikipedia.org/wiki/File:Marche_sel.jpg</vt:lpwstr>
      </vt:variant>
      <vt:variant>
        <vt:lpwstr/>
      </vt:variant>
      <vt:variant>
        <vt:i4>5898282</vt:i4>
      </vt:variant>
      <vt:variant>
        <vt:i4>21</vt:i4>
      </vt:variant>
      <vt:variant>
        <vt:i4>0</vt:i4>
      </vt:variant>
      <vt:variant>
        <vt:i4>5</vt:i4>
      </vt:variant>
      <vt:variant>
        <vt:lpwstr>http://en.wikipedia.org/wiki/File:Marche_sel.jpg</vt:lpwstr>
      </vt:variant>
      <vt:variant>
        <vt:lpwstr/>
      </vt:variant>
      <vt:variant>
        <vt:i4>4390912</vt:i4>
      </vt:variant>
      <vt:variant>
        <vt:i4>18</vt:i4>
      </vt:variant>
      <vt:variant>
        <vt:i4>0</vt:i4>
      </vt:variant>
      <vt:variant>
        <vt:i4>5</vt:i4>
      </vt:variant>
      <vt:variant>
        <vt:lpwstr>http://en.wikipedia.org/wiki/Civil_rights_movement</vt:lpwstr>
      </vt:variant>
      <vt:variant>
        <vt:lpwstr/>
      </vt:variant>
      <vt:variant>
        <vt:i4>3407951</vt:i4>
      </vt:variant>
      <vt:variant>
        <vt:i4>15</vt:i4>
      </vt:variant>
      <vt:variant>
        <vt:i4>0</vt:i4>
      </vt:variant>
      <vt:variant>
        <vt:i4>5</vt:i4>
      </vt:variant>
      <vt:variant>
        <vt:lpwstr>http://en.wikipedia.org/wiki/Martin_Luther_King,_Jr.</vt:lpwstr>
      </vt:variant>
      <vt:variant>
        <vt:lpwstr/>
      </vt:variant>
      <vt:variant>
        <vt:i4>65662</vt:i4>
      </vt:variant>
      <vt:variant>
        <vt:i4>12</vt:i4>
      </vt:variant>
      <vt:variant>
        <vt:i4>0</vt:i4>
      </vt:variant>
      <vt:variant>
        <vt:i4>5</vt:i4>
      </vt:variant>
      <vt:variant>
        <vt:lpwstr>http://en.wikipedia.org/wiki/South_Africa</vt:lpwstr>
      </vt:variant>
      <vt:variant>
        <vt:lpwstr/>
      </vt:variant>
      <vt:variant>
        <vt:i4>7536690</vt:i4>
      </vt:variant>
      <vt:variant>
        <vt:i4>9</vt:i4>
      </vt:variant>
      <vt:variant>
        <vt:i4>0</vt:i4>
      </vt:variant>
      <vt:variant>
        <vt:i4>5</vt:i4>
      </vt:variant>
      <vt:variant>
        <vt:lpwstr>http://en.wikipedia.org/wiki/India</vt:lpwstr>
      </vt:variant>
      <vt:variant>
        <vt:lpwstr/>
      </vt:variant>
      <vt:variant>
        <vt:i4>5046276</vt:i4>
      </vt:variant>
      <vt:variant>
        <vt:i4>6</vt:i4>
      </vt:variant>
      <vt:variant>
        <vt:i4>0</vt:i4>
      </vt:variant>
      <vt:variant>
        <vt:i4>5</vt:i4>
      </vt:variant>
      <vt:variant>
        <vt:lpwstr>http://en.wikipedia.org/wiki/Mohandas_Karamchand_Gandhi</vt:lpwstr>
      </vt:variant>
      <vt:variant>
        <vt:lpwstr/>
      </vt:variant>
      <vt:variant>
        <vt:i4>5767202</vt:i4>
      </vt:variant>
      <vt:variant>
        <vt:i4>3</vt:i4>
      </vt:variant>
      <vt:variant>
        <vt:i4>0</vt:i4>
      </vt:variant>
      <vt:variant>
        <vt:i4>5</vt:i4>
      </vt:variant>
      <vt:variant>
        <vt:lpwstr>http://en.wikipedia.org/wiki/Nonviolent_resistance</vt:lpwstr>
      </vt:variant>
      <vt:variant>
        <vt:lpwstr/>
      </vt:variant>
      <vt:variant>
        <vt:i4>6094897</vt:i4>
      </vt:variant>
      <vt:variant>
        <vt:i4>0</vt:i4>
      </vt:variant>
      <vt:variant>
        <vt:i4>0</vt:i4>
      </vt:variant>
      <vt:variant>
        <vt:i4>5</vt:i4>
      </vt:variant>
      <vt:variant>
        <vt:lpwstr>http://en.wikipedia.org/wiki/Sanskrit_language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Satyagraha</dc:title>
  <dc:subject/>
  <dc:creator>USER</dc:creator>
  <cp:keywords/>
  <dc:description/>
  <cp:lastModifiedBy>user</cp:lastModifiedBy>
  <cp:revision>8</cp:revision>
  <dcterms:created xsi:type="dcterms:W3CDTF">2011-09-11T03:45:00Z</dcterms:created>
  <dcterms:modified xsi:type="dcterms:W3CDTF">2013-04-25T03:15:00Z</dcterms:modified>
</cp:coreProperties>
</file>