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74" w:rsidRDefault="00C32F74" w:rsidP="00C32F74">
      <w:pPr>
        <w:jc w:val="right"/>
      </w:pPr>
      <w:r>
        <w:t>Poomipat Naranarumit 6204641804</w:t>
      </w:r>
    </w:p>
    <w:p w:rsidR="00C32F74" w:rsidRDefault="00C32F74"/>
    <w:p w:rsidR="00C32A78" w:rsidRPr="00A4437A" w:rsidRDefault="00BA49B6">
      <w:pPr>
        <w:rPr>
          <w:sz w:val="28"/>
          <w:szCs w:val="36"/>
        </w:rPr>
      </w:pPr>
      <w:r w:rsidRPr="00A4437A">
        <w:t>Keynes’ perspective on Great Depression</w:t>
      </w:r>
    </w:p>
    <w:p w:rsidR="00BA49B6" w:rsidRPr="00A4437A" w:rsidRDefault="00BA49B6" w:rsidP="00BA49B6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4437A">
        <w:rPr>
          <w:rFonts w:asciiTheme="minorHAnsi" w:hAnsiTheme="minorHAnsi" w:cs="Arial"/>
          <w:color w:val="111111"/>
          <w:sz w:val="22"/>
          <w:szCs w:val="22"/>
          <w:shd w:val="clear" w:color="auto" w:fill="FFFFFF"/>
        </w:rPr>
        <w:t>Keynesian economics is sometimes referred to as "depression economics," as Keynes's </w:t>
      </w:r>
      <w:r w:rsidRPr="00A4437A">
        <w:rPr>
          <w:rStyle w:val="Emphasis"/>
          <w:rFonts w:asciiTheme="minorHAnsi" w:hAnsiTheme="minorHAnsi" w:cs="Arial"/>
          <w:color w:val="111111"/>
          <w:sz w:val="22"/>
          <w:szCs w:val="22"/>
          <w:shd w:val="clear" w:color="auto" w:fill="FFFFFF"/>
        </w:rPr>
        <w:t>General Theory </w:t>
      </w:r>
      <w:r w:rsidRPr="00A4437A">
        <w:rPr>
          <w:rFonts w:asciiTheme="minorHAnsi" w:hAnsiTheme="minorHAnsi" w:cs="Arial"/>
          <w:color w:val="111111"/>
          <w:sz w:val="22"/>
          <w:szCs w:val="22"/>
          <w:shd w:val="clear" w:color="auto" w:fill="FFFFFF"/>
        </w:rPr>
        <w:t>was written during a time of deep depression not only in his native</w:t>
      </w:r>
      <w:r w:rsidR="00A4437A" w:rsidRPr="00A4437A">
        <w:rPr>
          <w:rFonts w:asciiTheme="minorHAnsi" w:hAnsiTheme="minorHAnsi" w:cs="Arial"/>
          <w:color w:val="111111"/>
          <w:sz w:val="22"/>
          <w:szCs w:val="22"/>
          <w:shd w:val="clear" w:color="auto" w:fill="FFFFFF"/>
        </w:rPr>
        <w:t xml:space="preserve"> land of the United Kingdom but </w:t>
      </w:r>
      <w:r w:rsidRPr="00A4437A">
        <w:rPr>
          <w:rFonts w:asciiTheme="minorHAnsi" w:hAnsiTheme="minorHAnsi" w:cs="Arial"/>
          <w:color w:val="111111"/>
          <w:sz w:val="22"/>
          <w:szCs w:val="22"/>
          <w:shd w:val="clear" w:color="auto" w:fill="FFFFFF"/>
        </w:rPr>
        <w:t xml:space="preserve">worldwide. </w:t>
      </w:r>
    </w:p>
    <w:p w:rsidR="00BA49B6" w:rsidRPr="00A4437A" w:rsidRDefault="00BA49B6" w:rsidP="00BA49B6">
      <w:pPr>
        <w:rPr>
          <w:szCs w:val="22"/>
        </w:rPr>
      </w:pPr>
      <w:r w:rsidRPr="00A4437A">
        <w:rPr>
          <w:szCs w:val="22"/>
        </w:rPr>
        <w:t>Possible solutions to Great Depression</w:t>
      </w:r>
    </w:p>
    <w:p w:rsidR="00BA49B6" w:rsidRPr="00A4437A" w:rsidRDefault="00BA49B6" w:rsidP="00071912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4437A">
        <w:rPr>
          <w:rFonts w:asciiTheme="minorHAnsi" w:hAnsiTheme="minorHAnsi"/>
          <w:sz w:val="22"/>
          <w:szCs w:val="22"/>
        </w:rPr>
        <w:t xml:space="preserve">The Great Depression Solution A Social Studies Fair project By: Catalina </w:t>
      </w:r>
      <w:proofErr w:type="spellStart"/>
      <w:r w:rsidRPr="00A4437A">
        <w:rPr>
          <w:rFonts w:asciiTheme="minorHAnsi" w:hAnsiTheme="minorHAnsi"/>
          <w:sz w:val="22"/>
          <w:szCs w:val="22"/>
        </w:rPr>
        <w:t>Trigo</w:t>
      </w:r>
      <w:proofErr w:type="spellEnd"/>
      <w:r w:rsidRPr="00A4437A">
        <w:rPr>
          <w:rFonts w:asciiTheme="minorHAnsi" w:hAnsiTheme="minorHAnsi"/>
          <w:sz w:val="22"/>
          <w:szCs w:val="22"/>
        </w:rPr>
        <w:t xml:space="preserve"> Mr. Bryant</w:t>
      </w:r>
    </w:p>
    <w:p w:rsidR="00071912" w:rsidRPr="00A4437A" w:rsidRDefault="00071912" w:rsidP="00071912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4437A">
        <w:rPr>
          <w:rFonts w:asciiTheme="minorHAnsi" w:hAnsiTheme="minorHAnsi"/>
          <w:sz w:val="22"/>
          <w:szCs w:val="22"/>
        </w:rPr>
        <w:t>How did the U.S. economy return from the economic disaster in the Great Depression?</w:t>
      </w:r>
    </w:p>
    <w:p w:rsidR="00071912" w:rsidRPr="00A4437A" w:rsidRDefault="00071912" w:rsidP="00071912">
      <w:pPr>
        <w:rPr>
          <w:szCs w:val="22"/>
        </w:rPr>
      </w:pPr>
      <w:r w:rsidRPr="00A4437A">
        <w:rPr>
          <w:szCs w:val="22"/>
        </w:rPr>
        <w:t>Pros of monetary policy</w:t>
      </w:r>
    </w:p>
    <w:p w:rsidR="00071912" w:rsidRPr="00A4437A" w:rsidRDefault="00071912" w:rsidP="00071912">
      <w:pPr>
        <w:pStyle w:val="ListParagraph"/>
        <w:numPr>
          <w:ilvl w:val="0"/>
          <w:numId w:val="3"/>
        </w:numPr>
        <w:rPr>
          <w:rStyle w:val="Strong"/>
          <w:rFonts w:asciiTheme="minorHAnsi" w:hAnsiTheme="minorHAnsi"/>
          <w:b w:val="0"/>
          <w:bCs w:val="0"/>
          <w:sz w:val="22"/>
          <w:szCs w:val="22"/>
        </w:rPr>
      </w:pPr>
      <w:r w:rsidRPr="00A4437A">
        <w:rPr>
          <w:rStyle w:val="Strong"/>
          <w:rFonts w:asciiTheme="minorHAnsi" w:hAnsiTheme="minorHAnsi" w:cs="Arial"/>
          <w:b w:val="0"/>
          <w:bCs w:val="0"/>
          <w:color w:val="3A3A3A"/>
          <w:sz w:val="22"/>
          <w:szCs w:val="22"/>
          <w:bdr w:val="none" w:sz="0" w:space="0" w:color="auto" w:frame="1"/>
          <w:shd w:val="clear" w:color="auto" w:fill="FFFFFF"/>
        </w:rPr>
        <w:t>Expansionary monetary policy makes it possible for more investments come in and consumers spend more.</w:t>
      </w:r>
    </w:p>
    <w:p w:rsidR="00071912" w:rsidRPr="00A4437A" w:rsidRDefault="00071912" w:rsidP="00071912">
      <w:pPr>
        <w:pStyle w:val="ListParagraph"/>
        <w:numPr>
          <w:ilvl w:val="0"/>
          <w:numId w:val="3"/>
        </w:numPr>
        <w:rPr>
          <w:rStyle w:val="Strong"/>
          <w:rFonts w:asciiTheme="minorHAnsi" w:hAnsiTheme="minorHAnsi"/>
          <w:b w:val="0"/>
          <w:bCs w:val="0"/>
          <w:sz w:val="22"/>
          <w:szCs w:val="22"/>
        </w:rPr>
      </w:pPr>
      <w:r w:rsidRPr="00A4437A">
        <w:rPr>
          <w:rStyle w:val="Strong"/>
          <w:rFonts w:asciiTheme="minorHAnsi" w:hAnsiTheme="minorHAnsi" w:cs="Arial"/>
          <w:b w:val="0"/>
          <w:bCs w:val="0"/>
          <w:color w:val="3A3A3A"/>
          <w:sz w:val="22"/>
          <w:szCs w:val="22"/>
          <w:bdr w:val="none" w:sz="0" w:space="0" w:color="auto" w:frame="1"/>
          <w:shd w:val="clear" w:color="auto" w:fill="FFFFFF"/>
        </w:rPr>
        <w:t>Lowered interest rates also lower mortgage payment rates.</w:t>
      </w:r>
    </w:p>
    <w:p w:rsidR="00071912" w:rsidRPr="00A4437A" w:rsidRDefault="00071912" w:rsidP="00071912">
      <w:pPr>
        <w:rPr>
          <w:szCs w:val="22"/>
        </w:rPr>
      </w:pPr>
      <w:r w:rsidRPr="00A4437A">
        <w:rPr>
          <w:szCs w:val="22"/>
        </w:rPr>
        <w:t>Cons of monetary policy</w:t>
      </w:r>
    </w:p>
    <w:p w:rsidR="00071912" w:rsidRPr="00A4437A" w:rsidRDefault="00071912" w:rsidP="00071912">
      <w:pPr>
        <w:pStyle w:val="ListParagraph"/>
        <w:numPr>
          <w:ilvl w:val="0"/>
          <w:numId w:val="4"/>
        </w:numPr>
        <w:rPr>
          <w:rStyle w:val="Strong"/>
          <w:rFonts w:asciiTheme="minorHAnsi" w:hAnsiTheme="minorHAnsi"/>
          <w:b w:val="0"/>
          <w:bCs w:val="0"/>
          <w:sz w:val="22"/>
          <w:szCs w:val="22"/>
        </w:rPr>
      </w:pPr>
      <w:r w:rsidRPr="00A4437A">
        <w:rPr>
          <w:rStyle w:val="Strong"/>
          <w:rFonts w:asciiTheme="minorHAnsi" w:hAnsiTheme="minorHAnsi" w:cs="Arial"/>
          <w:b w:val="0"/>
          <w:bCs w:val="0"/>
          <w:color w:val="3A3A3A"/>
          <w:sz w:val="22"/>
          <w:szCs w:val="22"/>
          <w:bdr w:val="none" w:sz="0" w:space="0" w:color="auto" w:frame="1"/>
          <w:shd w:val="clear" w:color="auto" w:fill="FFFFFF"/>
        </w:rPr>
        <w:t>Despite expansionary monetary policy, there is still no guaranteed economy recovery.</w:t>
      </w:r>
    </w:p>
    <w:p w:rsidR="00A4437A" w:rsidRPr="00A4437A" w:rsidRDefault="00071912" w:rsidP="00A4437A">
      <w:pPr>
        <w:pStyle w:val="ListParagraph"/>
        <w:numPr>
          <w:ilvl w:val="0"/>
          <w:numId w:val="4"/>
        </w:numPr>
        <w:rPr>
          <w:rStyle w:val="Strong"/>
          <w:rFonts w:asciiTheme="minorHAnsi" w:hAnsiTheme="minorHAnsi"/>
          <w:b w:val="0"/>
          <w:bCs w:val="0"/>
          <w:sz w:val="22"/>
          <w:szCs w:val="22"/>
        </w:rPr>
      </w:pPr>
      <w:r w:rsidRPr="00A4437A">
        <w:rPr>
          <w:rStyle w:val="Strong"/>
          <w:rFonts w:asciiTheme="minorHAnsi" w:hAnsiTheme="minorHAnsi" w:cs="Arial"/>
          <w:b w:val="0"/>
          <w:bCs w:val="0"/>
          <w:color w:val="3A3A3A"/>
          <w:sz w:val="22"/>
          <w:szCs w:val="22"/>
          <w:bdr w:val="none" w:sz="0" w:space="0" w:color="auto" w:frame="1"/>
          <w:shd w:val="clear" w:color="auto" w:fill="FFFFFF"/>
        </w:rPr>
        <w:t>Cutting interest rates is not a guarantee.</w:t>
      </w:r>
    </w:p>
    <w:p w:rsidR="00071912" w:rsidRPr="00A4437A" w:rsidRDefault="00071912" w:rsidP="00071912">
      <w:pPr>
        <w:rPr>
          <w:szCs w:val="22"/>
        </w:rPr>
      </w:pPr>
      <w:r w:rsidRPr="00A4437A">
        <w:rPr>
          <w:szCs w:val="22"/>
        </w:rPr>
        <w:t>Pros  of fiscal policy</w:t>
      </w:r>
    </w:p>
    <w:p w:rsidR="00A4437A" w:rsidRPr="00A4437A" w:rsidRDefault="00A4437A" w:rsidP="00A4437A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outlineLvl w:val="2"/>
        <w:rPr>
          <w:rFonts w:asciiTheme="minorHAnsi" w:eastAsia="Times New Roman" w:hAnsiTheme="minorHAnsi" w:cs="Arial"/>
          <w:color w:val="111111"/>
          <w:sz w:val="22"/>
          <w:szCs w:val="22"/>
        </w:rPr>
      </w:pPr>
      <w:r w:rsidRPr="00A4437A">
        <w:rPr>
          <w:rFonts w:asciiTheme="minorHAnsi" w:eastAsia="Times New Roman" w:hAnsiTheme="minorHAnsi" w:cs="Arial"/>
          <w:color w:val="111111"/>
          <w:sz w:val="22"/>
          <w:szCs w:val="22"/>
        </w:rPr>
        <w:t>Can Direct Spending To Specific Purposes</w:t>
      </w:r>
    </w:p>
    <w:p w:rsidR="00A4437A" w:rsidRDefault="00A4437A" w:rsidP="00A4437A">
      <w:pPr>
        <w:pStyle w:val="Heading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  <w:r w:rsidRPr="00A4437A"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  <w:t>Can Use Taxation to Discourage Negative Externalities</w:t>
      </w:r>
    </w:p>
    <w:p w:rsidR="00A4437A" w:rsidRDefault="00A4437A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</w:p>
    <w:p w:rsidR="00071912" w:rsidRDefault="00A4437A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  <w:r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  <w:t>Cons of fiscal policy</w:t>
      </w:r>
    </w:p>
    <w:p w:rsidR="00A4437A" w:rsidRPr="00A4437A" w:rsidRDefault="00A4437A" w:rsidP="00A4437A">
      <w:pPr>
        <w:pStyle w:val="Heading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  <w:r w:rsidRPr="00A4437A"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  <w:t>May Be Politically Motivated</w:t>
      </w:r>
    </w:p>
    <w:p w:rsidR="00A4437A" w:rsidRDefault="00A4437A" w:rsidP="00A4437A">
      <w:pPr>
        <w:pStyle w:val="Heading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  <w:r w:rsidRPr="00A4437A"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  <w:t>Tax Incentives May Be Spent on Imports</w:t>
      </w:r>
    </w:p>
    <w:p w:rsidR="00A4437A" w:rsidRDefault="00A4437A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color w:val="111111"/>
          <w:sz w:val="22"/>
          <w:szCs w:val="22"/>
        </w:rPr>
      </w:pPr>
    </w:p>
    <w:p w:rsidR="00A4437A" w:rsidRDefault="00A4437A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/>
          <w:b w:val="0"/>
          <w:bCs w:val="0"/>
          <w:sz w:val="22"/>
          <w:szCs w:val="22"/>
        </w:rPr>
      </w:pPr>
      <w:r w:rsidRPr="00A4437A">
        <w:rPr>
          <w:rFonts w:asciiTheme="minorHAnsi" w:hAnsiTheme="minorHAnsi"/>
          <w:b w:val="0"/>
          <w:bCs w:val="0"/>
          <w:sz w:val="22"/>
          <w:szCs w:val="22"/>
        </w:rPr>
        <w:t>What is Keynesian economics?</w:t>
      </w:r>
    </w:p>
    <w:p w:rsidR="00A4437A" w:rsidRPr="00697610" w:rsidRDefault="00A4437A" w:rsidP="00A4437A">
      <w:pPr>
        <w:pStyle w:val="Heading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sz w:val="22"/>
          <w:szCs w:val="22"/>
        </w:rPr>
      </w:pPr>
      <w:r w:rsidRPr="00A4437A">
        <w:rPr>
          <w:rFonts w:asciiTheme="minorHAnsi" w:hAnsiTheme="minorHAnsi" w:cs="Arial"/>
          <w:b w:val="0"/>
          <w:bCs w:val="0"/>
          <w:sz w:val="22"/>
          <w:szCs w:val="22"/>
          <w:shd w:val="clear" w:color="auto" w:fill="FFFFFF"/>
        </w:rPr>
        <w:t>Keynesian economics is an economic theory of total spending in the economy and its effects on output and </w:t>
      </w:r>
      <w:hyperlink r:id="rId5" w:history="1">
        <w:r w:rsidRPr="00A4437A">
          <w:rPr>
            <w:rStyle w:val="Hyperlink"/>
            <w:rFonts w:asciiTheme="minorHAnsi" w:hAnsiTheme="minorHAnsi" w:cs="Arial"/>
            <w:b w:val="0"/>
            <w:bCs w:val="0"/>
            <w:color w:val="auto"/>
            <w:sz w:val="22"/>
            <w:szCs w:val="22"/>
            <w:u w:val="none"/>
            <w:shd w:val="clear" w:color="auto" w:fill="FFFFFF"/>
          </w:rPr>
          <w:t>inflation</w:t>
        </w:r>
      </w:hyperlink>
      <w:r w:rsidRPr="00A4437A">
        <w:rPr>
          <w:rFonts w:asciiTheme="minorHAnsi" w:hAnsiTheme="minorHAnsi" w:cs="Arial"/>
          <w:b w:val="0"/>
          <w:bCs w:val="0"/>
          <w:sz w:val="22"/>
          <w:szCs w:val="22"/>
          <w:shd w:val="clear" w:color="auto" w:fill="FFFFFF"/>
        </w:rPr>
        <w:t>.</w:t>
      </w:r>
    </w:p>
    <w:p w:rsidR="00697610" w:rsidRDefault="00697610" w:rsidP="00697610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sz w:val="22"/>
          <w:szCs w:val="22"/>
          <w:shd w:val="clear" w:color="auto" w:fill="FFFFFF"/>
        </w:rPr>
      </w:pPr>
    </w:p>
    <w:p w:rsidR="00A4437A" w:rsidRDefault="00697610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/>
          <w:b w:val="0"/>
          <w:bCs w:val="0"/>
          <w:sz w:val="22"/>
          <w:szCs w:val="22"/>
        </w:rPr>
      </w:pPr>
      <w:r w:rsidRPr="00697610">
        <w:rPr>
          <w:rFonts w:asciiTheme="minorHAnsi" w:hAnsiTheme="minorHAnsi"/>
          <w:b w:val="0"/>
          <w:bCs w:val="0"/>
          <w:sz w:val="22"/>
          <w:szCs w:val="22"/>
        </w:rPr>
        <w:t>Keynes’ perspective on saving and economic growth</w:t>
      </w:r>
    </w:p>
    <w:p w:rsidR="00697610" w:rsidRPr="00697610" w:rsidRDefault="00697610" w:rsidP="00697610">
      <w:pPr>
        <w:pStyle w:val="Heading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Theme="minorHAnsi" w:hAnsiTheme="minorHAnsi" w:cstheme="majorBidi"/>
          <w:b w:val="0"/>
          <w:bCs w:val="0"/>
          <w:sz w:val="22"/>
          <w:szCs w:val="22"/>
        </w:rPr>
      </w:pPr>
      <w:r w:rsidRPr="00697610">
        <w:rPr>
          <w:rFonts w:asciiTheme="minorHAnsi" w:hAnsiTheme="minorHAnsi" w:cstheme="majorBidi"/>
          <w:b w:val="0"/>
          <w:bCs w:val="0"/>
          <w:sz w:val="22"/>
          <w:szCs w:val="22"/>
          <w:shd w:val="clear" w:color="auto" w:fill="FFFFFF"/>
        </w:rPr>
        <w:t>Keynes and his followers believed individuals should save less and spend more, raising their marginal propensity to consume to effect full employment and economic growth.</w:t>
      </w:r>
    </w:p>
    <w:p w:rsidR="00A4437A" w:rsidRDefault="00A4437A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 w:cstheme="majorBidi"/>
          <w:b w:val="0"/>
          <w:bCs w:val="0"/>
          <w:sz w:val="22"/>
          <w:szCs w:val="22"/>
        </w:rPr>
      </w:pPr>
    </w:p>
    <w:p w:rsidR="00697610" w:rsidRDefault="00C32F74" w:rsidP="00A4437A">
      <w:pPr>
        <w:pStyle w:val="Heading3"/>
        <w:shd w:val="clear" w:color="auto" w:fill="FFFFFF"/>
        <w:spacing w:before="0" w:beforeAutospacing="0" w:after="0" w:afterAutospacing="0"/>
        <w:rPr>
          <w:rFonts w:asciiTheme="minorHAnsi" w:hAnsiTheme="minorHAnsi"/>
          <w:b w:val="0"/>
          <w:bCs w:val="0"/>
          <w:sz w:val="22"/>
          <w:szCs w:val="22"/>
        </w:rPr>
      </w:pPr>
      <w:r w:rsidRPr="00C32F74">
        <w:rPr>
          <w:rFonts w:asciiTheme="minorHAnsi" w:hAnsiTheme="minorHAnsi"/>
          <w:b w:val="0"/>
          <w:bCs w:val="0"/>
          <w:sz w:val="22"/>
          <w:szCs w:val="22"/>
        </w:rPr>
        <w:t>Alternative theory on saving and economic growth</w:t>
      </w:r>
    </w:p>
    <w:p w:rsidR="00C32F74" w:rsidRDefault="00C32F74" w:rsidP="00C32F7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Garamond"/>
          <w:sz w:val="22"/>
          <w:szCs w:val="22"/>
        </w:rPr>
      </w:pPr>
      <w:r w:rsidRPr="00C32F74">
        <w:rPr>
          <w:rFonts w:asciiTheme="minorHAnsi" w:hAnsiTheme="minorHAnsi" w:cs="Garamond"/>
          <w:sz w:val="22"/>
          <w:szCs w:val="22"/>
        </w:rPr>
        <w:t>Classical economists believed that saving is a necessary and sufficient</w:t>
      </w:r>
      <w:r>
        <w:rPr>
          <w:rFonts w:asciiTheme="minorHAnsi" w:hAnsiTheme="minorHAnsi" w:cs="Garamond"/>
          <w:sz w:val="22"/>
          <w:szCs w:val="22"/>
        </w:rPr>
        <w:t xml:space="preserve"> </w:t>
      </w:r>
      <w:r w:rsidRPr="00C32F74">
        <w:rPr>
          <w:rFonts w:asciiTheme="minorHAnsi" w:hAnsiTheme="minorHAnsi" w:cs="Garamond"/>
          <w:sz w:val="22"/>
          <w:szCs w:val="22"/>
        </w:rPr>
        <w:t>condition for securing investment and that the interest rate is the price that equates</w:t>
      </w:r>
      <w:r>
        <w:rPr>
          <w:rFonts w:asciiTheme="minorHAnsi" w:hAnsiTheme="minorHAnsi" w:cs="Garamond"/>
          <w:sz w:val="22"/>
          <w:szCs w:val="22"/>
        </w:rPr>
        <w:t xml:space="preserve"> </w:t>
      </w:r>
      <w:r w:rsidRPr="00C32F74">
        <w:rPr>
          <w:rFonts w:asciiTheme="minorHAnsi" w:hAnsiTheme="minorHAnsi" w:cs="Garamond"/>
          <w:sz w:val="22"/>
          <w:szCs w:val="22"/>
        </w:rPr>
        <w:t>them. They believed that if savings go up, investment increases, and then economic</w:t>
      </w:r>
      <w:r>
        <w:rPr>
          <w:rFonts w:asciiTheme="minorHAnsi" w:hAnsiTheme="minorHAnsi" w:cs="Garamond"/>
          <w:sz w:val="22"/>
          <w:szCs w:val="22"/>
        </w:rPr>
        <w:t xml:space="preserve"> </w:t>
      </w:r>
      <w:r w:rsidRPr="00C32F74">
        <w:rPr>
          <w:rFonts w:asciiTheme="minorHAnsi" w:hAnsiTheme="minorHAnsi" w:cs="Garamond"/>
          <w:sz w:val="22"/>
          <w:szCs w:val="22"/>
        </w:rPr>
        <w:t>growth follows.</w:t>
      </w:r>
    </w:p>
    <w:p w:rsidR="00C32F74" w:rsidRDefault="00C32F74" w:rsidP="00C32F74">
      <w:pPr>
        <w:autoSpaceDE w:val="0"/>
        <w:autoSpaceDN w:val="0"/>
        <w:adjustRightInd w:val="0"/>
        <w:spacing w:after="0" w:line="240" w:lineRule="auto"/>
        <w:rPr>
          <w:rFonts w:cs="Garamond"/>
          <w:szCs w:val="22"/>
        </w:rPr>
      </w:pPr>
      <w:r>
        <w:rPr>
          <w:rFonts w:cs="Garamond"/>
          <w:szCs w:val="22"/>
        </w:rPr>
        <w:lastRenderedPageBreak/>
        <w:t>What is Fiscal Policy?</w:t>
      </w:r>
    </w:p>
    <w:p w:rsidR="00C32F74" w:rsidRPr="00C32F74" w:rsidRDefault="00C32F74" w:rsidP="00C32F7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Garamond"/>
          <w:sz w:val="22"/>
          <w:szCs w:val="22"/>
        </w:rPr>
      </w:pPr>
      <w:hyperlink r:id="rId6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  <w:shd w:val="clear" w:color="auto" w:fill="FFFFFF"/>
          </w:rPr>
          <w:t>Fiscal policy</w:t>
        </w:r>
      </w:hyperlink>
      <w:r w:rsidRPr="00C32F74">
        <w:rPr>
          <w:rFonts w:asciiTheme="minorHAnsi" w:hAnsiTheme="minorHAnsi" w:cs="Arial"/>
          <w:sz w:val="22"/>
          <w:szCs w:val="22"/>
          <w:shd w:val="clear" w:color="auto" w:fill="FFFFFF"/>
        </w:rPr>
        <w:t> is the means by which a government adjusts its spending levels and </w:t>
      </w:r>
      <w:hyperlink r:id="rId7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  <w:shd w:val="clear" w:color="auto" w:fill="FFFFFF"/>
          </w:rPr>
          <w:t>tax rates</w:t>
        </w:r>
      </w:hyperlink>
      <w:r w:rsidRPr="00C32F74">
        <w:rPr>
          <w:rFonts w:asciiTheme="minorHAnsi" w:hAnsiTheme="minorHAnsi" w:cs="Arial"/>
          <w:sz w:val="22"/>
          <w:szCs w:val="22"/>
          <w:shd w:val="clear" w:color="auto" w:fill="FFFFFF"/>
        </w:rPr>
        <w:t> to monitor and influence a nation's economy.</w:t>
      </w:r>
    </w:p>
    <w:p w:rsidR="00C32F74" w:rsidRDefault="00C32F74" w:rsidP="00C32F74">
      <w:pPr>
        <w:autoSpaceDE w:val="0"/>
        <w:autoSpaceDN w:val="0"/>
        <w:adjustRightInd w:val="0"/>
        <w:spacing w:after="0" w:line="240" w:lineRule="auto"/>
        <w:rPr>
          <w:rFonts w:cs="Garamond"/>
          <w:szCs w:val="22"/>
        </w:rPr>
      </w:pPr>
    </w:p>
    <w:p w:rsidR="00C32F74" w:rsidRPr="00C32F74" w:rsidRDefault="00C32F74" w:rsidP="00C32F74">
      <w:pPr>
        <w:pStyle w:val="Heading2"/>
        <w:shd w:val="clear" w:color="auto" w:fill="FFFFFF"/>
        <w:spacing w:before="0"/>
        <w:rPr>
          <w:rFonts w:asciiTheme="minorHAnsi" w:hAnsiTheme="minorHAnsi" w:cs="Arial"/>
          <w:b w:val="0"/>
          <w:bCs w:val="0"/>
          <w:color w:val="auto"/>
          <w:sz w:val="22"/>
          <w:szCs w:val="22"/>
        </w:rPr>
      </w:pPr>
      <w:r w:rsidRPr="00C32F74">
        <w:rPr>
          <w:rStyle w:val="mntl-sc-block-headingtext"/>
          <w:rFonts w:asciiTheme="minorHAnsi" w:hAnsiTheme="minorHAnsi" w:cs="Arial"/>
          <w:b w:val="0"/>
          <w:bCs w:val="0"/>
          <w:color w:val="auto"/>
          <w:sz w:val="22"/>
          <w:szCs w:val="22"/>
        </w:rPr>
        <w:t>What is Monetary Policy?</w:t>
      </w:r>
    </w:p>
    <w:p w:rsidR="00C32F74" w:rsidRDefault="00C32F74" w:rsidP="00C32F74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rFonts w:asciiTheme="minorHAnsi" w:hAnsiTheme="minorHAnsi" w:cs="Arial"/>
          <w:sz w:val="22"/>
          <w:szCs w:val="22"/>
        </w:rPr>
      </w:pPr>
      <w:r w:rsidRPr="00C32F74">
        <w:rPr>
          <w:rFonts w:asciiTheme="minorHAnsi" w:hAnsiTheme="minorHAnsi" w:cs="Arial"/>
          <w:sz w:val="22"/>
          <w:szCs w:val="22"/>
        </w:rPr>
        <w:t>Monetary policy, the demand side of economic policy, refers to the actions undertaken by a nation's </w:t>
      </w:r>
      <w:hyperlink r:id="rId8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</w:rPr>
          <w:t>central bank</w:t>
        </w:r>
      </w:hyperlink>
      <w:r w:rsidRPr="00C32F74">
        <w:rPr>
          <w:rFonts w:asciiTheme="minorHAnsi" w:hAnsiTheme="minorHAnsi" w:cs="Arial"/>
          <w:sz w:val="22"/>
          <w:szCs w:val="22"/>
        </w:rPr>
        <w:t> to control money supply to achieve </w:t>
      </w:r>
      <w:hyperlink r:id="rId9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</w:rPr>
          <w:t>macroeconomic</w:t>
        </w:r>
      </w:hyperlink>
      <w:r w:rsidRPr="00C32F74">
        <w:rPr>
          <w:rFonts w:asciiTheme="minorHAnsi" w:hAnsiTheme="minorHAnsi" w:cs="Arial"/>
          <w:sz w:val="22"/>
          <w:szCs w:val="22"/>
        </w:rPr>
        <w:t> goals that promote sustainable economic growth.</w:t>
      </w:r>
    </w:p>
    <w:p w:rsidR="00C32F74" w:rsidRPr="00C32F74" w:rsidRDefault="00C32F74" w:rsidP="00C32F74">
      <w:pPr>
        <w:pStyle w:val="Heading2"/>
        <w:shd w:val="clear" w:color="auto" w:fill="FFFFFF"/>
        <w:spacing w:before="0"/>
        <w:rPr>
          <w:rFonts w:asciiTheme="minorHAnsi" w:hAnsiTheme="minorHAnsi" w:cs="Arial"/>
          <w:b w:val="0"/>
          <w:bCs w:val="0"/>
          <w:color w:val="auto"/>
          <w:sz w:val="22"/>
          <w:szCs w:val="22"/>
        </w:rPr>
      </w:pPr>
      <w:r w:rsidRPr="00C32F74">
        <w:rPr>
          <w:rStyle w:val="mntl-sc-block-headingtext"/>
          <w:rFonts w:asciiTheme="minorHAnsi" w:hAnsiTheme="minorHAnsi" w:cs="Arial"/>
          <w:b w:val="0"/>
          <w:bCs w:val="0"/>
          <w:color w:val="auto"/>
          <w:sz w:val="22"/>
          <w:szCs w:val="22"/>
        </w:rPr>
        <w:t>What is the IS-LM Model?</w:t>
      </w:r>
    </w:p>
    <w:p w:rsidR="00C32F74" w:rsidRDefault="00C32F74" w:rsidP="00582B0F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rFonts w:asciiTheme="minorHAnsi" w:hAnsiTheme="minorHAnsi" w:cs="Arial"/>
          <w:sz w:val="22"/>
          <w:szCs w:val="22"/>
        </w:rPr>
      </w:pPr>
      <w:r w:rsidRPr="00C32F74">
        <w:rPr>
          <w:rFonts w:asciiTheme="minorHAnsi" w:hAnsiTheme="minorHAnsi" w:cs="Arial"/>
          <w:sz w:val="22"/>
          <w:szCs w:val="22"/>
        </w:rPr>
        <w:t>The IS-LM model, which stands for "investment-savings" (IS) and "liquidity preference-money supply" (LM) is a Keynesian </w:t>
      </w:r>
      <w:hyperlink r:id="rId10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</w:rPr>
          <w:t>macroeconomic</w:t>
        </w:r>
      </w:hyperlink>
      <w:r w:rsidRPr="00C32F74">
        <w:rPr>
          <w:rFonts w:asciiTheme="minorHAnsi" w:hAnsiTheme="minorHAnsi" w:cs="Arial"/>
          <w:sz w:val="22"/>
          <w:szCs w:val="22"/>
        </w:rPr>
        <w:t> model that shows how the market for economic goods (IS) interacts with the loanable funds market (LM) or </w:t>
      </w:r>
      <w:hyperlink r:id="rId11" w:history="1">
        <w:r w:rsidRPr="00C32F74">
          <w:rPr>
            <w:rStyle w:val="Hyperlink"/>
            <w:rFonts w:asciiTheme="minorHAnsi" w:hAnsiTheme="minorHAnsi" w:cs="Arial"/>
            <w:color w:val="auto"/>
            <w:sz w:val="22"/>
            <w:szCs w:val="22"/>
            <w:u w:val="none"/>
          </w:rPr>
          <w:t>money market</w:t>
        </w:r>
      </w:hyperlink>
      <w:r w:rsidRPr="00C32F74">
        <w:rPr>
          <w:rFonts w:asciiTheme="minorHAnsi" w:hAnsiTheme="minorHAnsi" w:cs="Arial"/>
          <w:sz w:val="22"/>
          <w:szCs w:val="22"/>
        </w:rPr>
        <w:t>.</w:t>
      </w:r>
    </w:p>
    <w:p w:rsidR="00582B0F" w:rsidRPr="00582B0F" w:rsidRDefault="00582B0F" w:rsidP="00582B0F">
      <w:pPr>
        <w:pStyle w:val="Heading2"/>
        <w:shd w:val="clear" w:color="auto" w:fill="FFFFFF"/>
        <w:spacing w:before="0"/>
        <w:rPr>
          <w:rFonts w:asciiTheme="minorHAnsi" w:hAnsiTheme="minorHAnsi" w:cs="Arial"/>
          <w:b w:val="0"/>
          <w:bCs w:val="0"/>
          <w:color w:val="111111"/>
          <w:sz w:val="22"/>
          <w:szCs w:val="28"/>
        </w:rPr>
      </w:pPr>
      <w:r w:rsidRPr="00582B0F">
        <w:rPr>
          <w:rStyle w:val="mntl-sc-block-headingtext"/>
          <w:rFonts w:asciiTheme="minorHAnsi" w:hAnsiTheme="minorHAnsi" w:cs="Arial"/>
          <w:b w:val="0"/>
          <w:bCs w:val="0"/>
          <w:color w:val="111111"/>
          <w:sz w:val="22"/>
          <w:szCs w:val="28"/>
        </w:rPr>
        <w:t>What is Classical Growth Theory?</w:t>
      </w:r>
    </w:p>
    <w:p w:rsidR="00582B0F" w:rsidRDefault="00582B0F" w:rsidP="00582B0F">
      <w:pPr>
        <w:pStyle w:val="NormalWeb"/>
        <w:numPr>
          <w:ilvl w:val="0"/>
          <w:numId w:val="12"/>
        </w:numPr>
        <w:shd w:val="clear" w:color="auto" w:fill="FFFFFF"/>
        <w:spacing w:before="0" w:beforeAutospacing="0"/>
        <w:rPr>
          <w:rFonts w:asciiTheme="minorHAnsi" w:hAnsiTheme="minorHAnsi" w:cs="Arial"/>
          <w:color w:val="111111"/>
          <w:sz w:val="22"/>
          <w:szCs w:val="22"/>
        </w:rPr>
      </w:pPr>
      <w:r w:rsidRPr="00582B0F">
        <w:rPr>
          <w:rFonts w:asciiTheme="minorHAnsi" w:hAnsiTheme="minorHAnsi" w:cs="Arial"/>
          <w:color w:val="111111"/>
          <w:sz w:val="22"/>
          <w:szCs w:val="22"/>
        </w:rPr>
        <w:t>The classical growth theory argues that economic growth will decrease or end because of an increasing population and limited resources.</w:t>
      </w:r>
    </w:p>
    <w:p w:rsidR="00582B0F" w:rsidRPr="00582B0F" w:rsidRDefault="00582B0F" w:rsidP="00582B0F">
      <w:pPr>
        <w:pStyle w:val="NormalWeb"/>
        <w:shd w:val="clear" w:color="auto" w:fill="FFFFFF"/>
        <w:spacing w:before="0" w:beforeAutospacing="0"/>
        <w:rPr>
          <w:rFonts w:asciiTheme="minorHAnsi" w:hAnsiTheme="minorHAnsi" w:cs="Arial"/>
          <w:color w:val="111111"/>
          <w:sz w:val="22"/>
          <w:szCs w:val="22"/>
        </w:rPr>
      </w:pPr>
    </w:p>
    <w:p w:rsidR="00582B0F" w:rsidRPr="00C32F74" w:rsidRDefault="00582B0F" w:rsidP="00582B0F">
      <w:pPr>
        <w:pStyle w:val="NormalWeb"/>
        <w:shd w:val="clear" w:color="auto" w:fill="FFFFFF"/>
        <w:spacing w:before="0" w:beforeAutospacing="0"/>
        <w:rPr>
          <w:rFonts w:asciiTheme="minorHAnsi" w:hAnsiTheme="minorHAnsi" w:cs="Arial"/>
          <w:sz w:val="22"/>
          <w:szCs w:val="22"/>
        </w:rPr>
      </w:pPr>
    </w:p>
    <w:p w:rsidR="00C32F74" w:rsidRPr="00C32F74" w:rsidRDefault="00C32F74" w:rsidP="00C32F74">
      <w:pPr>
        <w:pStyle w:val="NormalWeb"/>
        <w:shd w:val="clear" w:color="auto" w:fill="FFFFFF"/>
        <w:spacing w:before="0" w:beforeAutospacing="0"/>
        <w:rPr>
          <w:rFonts w:asciiTheme="minorHAnsi" w:hAnsiTheme="minorHAnsi" w:cs="Arial"/>
          <w:sz w:val="22"/>
          <w:szCs w:val="22"/>
        </w:rPr>
      </w:pPr>
    </w:p>
    <w:p w:rsidR="00C32F74" w:rsidRPr="00C32F74" w:rsidRDefault="00C32F74" w:rsidP="00C32F74">
      <w:pPr>
        <w:autoSpaceDE w:val="0"/>
        <w:autoSpaceDN w:val="0"/>
        <w:adjustRightInd w:val="0"/>
        <w:spacing w:after="0" w:line="240" w:lineRule="auto"/>
        <w:rPr>
          <w:rFonts w:cs="Garamond"/>
          <w:szCs w:val="22"/>
        </w:rPr>
      </w:pPr>
    </w:p>
    <w:sectPr w:rsidR="00C32F74" w:rsidRPr="00C32F74" w:rsidSect="00C32A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50F7"/>
    <w:multiLevelType w:val="hybridMultilevel"/>
    <w:tmpl w:val="ADDAF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77DC1"/>
    <w:multiLevelType w:val="hybridMultilevel"/>
    <w:tmpl w:val="440C0EA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D3A0245"/>
    <w:multiLevelType w:val="hybridMultilevel"/>
    <w:tmpl w:val="8684E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C7DB0"/>
    <w:multiLevelType w:val="hybridMultilevel"/>
    <w:tmpl w:val="21FAC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D30B8"/>
    <w:multiLevelType w:val="hybridMultilevel"/>
    <w:tmpl w:val="93244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13F2A"/>
    <w:multiLevelType w:val="hybridMultilevel"/>
    <w:tmpl w:val="C99A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9005F"/>
    <w:multiLevelType w:val="hybridMultilevel"/>
    <w:tmpl w:val="C4906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8673F"/>
    <w:multiLevelType w:val="hybridMultilevel"/>
    <w:tmpl w:val="3EC20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C2143"/>
    <w:multiLevelType w:val="hybridMultilevel"/>
    <w:tmpl w:val="698CB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0C1368"/>
    <w:multiLevelType w:val="hybridMultilevel"/>
    <w:tmpl w:val="72B03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C1D7B"/>
    <w:multiLevelType w:val="hybridMultilevel"/>
    <w:tmpl w:val="3FAE5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71554"/>
    <w:multiLevelType w:val="hybridMultilevel"/>
    <w:tmpl w:val="C700BF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6"/>
  </w:num>
  <w:num w:numId="9">
    <w:abstractNumId w:val="3"/>
  </w:num>
  <w:num w:numId="10">
    <w:abstractNumId w:val="5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BA49B6"/>
    <w:rsid w:val="00071912"/>
    <w:rsid w:val="00582B0F"/>
    <w:rsid w:val="00697610"/>
    <w:rsid w:val="00A4437A"/>
    <w:rsid w:val="00BA49B6"/>
    <w:rsid w:val="00C32A78"/>
    <w:rsid w:val="00C32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A7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2F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A443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9B6"/>
    <w:pPr>
      <w:ind w:left="720"/>
      <w:contextualSpacing/>
    </w:pPr>
    <w:rPr>
      <w:rFonts w:ascii="Cambria" w:hAnsi="Cambria" w:cs="Angsana New"/>
      <w:sz w:val="28"/>
      <w:szCs w:val="35"/>
    </w:rPr>
  </w:style>
  <w:style w:type="character" w:styleId="Emphasis">
    <w:name w:val="Emphasis"/>
    <w:basedOn w:val="DefaultParagraphFont"/>
    <w:uiPriority w:val="20"/>
    <w:qFormat/>
    <w:rsid w:val="00BA49B6"/>
    <w:rPr>
      <w:i/>
      <w:iCs/>
    </w:rPr>
  </w:style>
  <w:style w:type="character" w:styleId="Strong">
    <w:name w:val="Strong"/>
    <w:basedOn w:val="DefaultParagraphFont"/>
    <w:uiPriority w:val="22"/>
    <w:qFormat/>
    <w:rsid w:val="0007191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4437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A4437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F7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mntl-sc-block-headingtext">
    <w:name w:val="mntl-sc-block-heading__text"/>
    <w:basedOn w:val="DefaultParagraphFont"/>
    <w:rsid w:val="00C32F74"/>
  </w:style>
  <w:style w:type="paragraph" w:styleId="NormalWeb">
    <w:name w:val="Normal (Web)"/>
    <w:basedOn w:val="Normal"/>
    <w:uiPriority w:val="99"/>
    <w:semiHidden/>
    <w:unhideWhenUsed/>
    <w:rsid w:val="00C3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46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terms/c/centralbank.as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vestopedia.com/terms/t/taxrate.as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vestopedia.com/terms/f/fiscalpolicy.asp" TargetMode="External"/><Relationship Id="rId11" Type="http://schemas.openxmlformats.org/officeDocument/2006/relationships/hyperlink" Target="https://www.investopedia.com/terms/m/moneymarket.asp" TargetMode="External"/><Relationship Id="rId5" Type="http://schemas.openxmlformats.org/officeDocument/2006/relationships/hyperlink" Target="https://www.investopedia.com/terms/i/inflation.asp" TargetMode="External"/><Relationship Id="rId10" Type="http://schemas.openxmlformats.org/officeDocument/2006/relationships/hyperlink" Target="https://www.investopedia.com/terms/m/macroeconomics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vestopedia.com/terms/m/macroeconomics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2020-05-07T06:34:00Z</dcterms:created>
  <dcterms:modified xsi:type="dcterms:W3CDTF">2020-05-07T07:39:00Z</dcterms:modified>
</cp:coreProperties>
</file>