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2F5" w:rsidRPr="00F27C77" w:rsidRDefault="00AF42F5" w:rsidP="00AF42F5">
      <w:pPr>
        <w:widowControl w:val="0"/>
        <w:spacing w:after="100"/>
        <w:ind w:left="547" w:hanging="547"/>
        <w:jc w:val="center"/>
        <w:rPr>
          <w:rFonts w:asciiTheme="minorHAnsi" w:hAnsiTheme="minorHAnsi"/>
          <w:b/>
          <w:sz w:val="22"/>
          <w:szCs w:val="22"/>
        </w:rPr>
      </w:pPr>
      <w:r w:rsidRPr="00F27C77">
        <w:rPr>
          <w:rFonts w:asciiTheme="minorHAnsi" w:hAnsiTheme="minorHAnsi"/>
          <w:b/>
          <w:sz w:val="22"/>
          <w:szCs w:val="22"/>
        </w:rPr>
        <w:t>Solution to assignment 2</w:t>
      </w:r>
    </w:p>
    <w:p w:rsidR="00AF42F5" w:rsidRPr="00875237" w:rsidRDefault="00AF42F5" w:rsidP="00AF42F5">
      <w:pPr>
        <w:widowControl w:val="0"/>
        <w:spacing w:after="100"/>
        <w:rPr>
          <w:rFonts w:asciiTheme="minorHAnsi" w:hAnsiTheme="minorHAnsi"/>
          <w:sz w:val="22"/>
          <w:szCs w:val="22"/>
        </w:rPr>
      </w:pPr>
      <w:r w:rsidRPr="00875237">
        <w:rPr>
          <w:rFonts w:asciiTheme="minorHAnsi" w:hAnsiTheme="minorHAnsi"/>
          <w:sz w:val="22"/>
          <w:szCs w:val="22"/>
        </w:rPr>
        <w:t>Chapter 9</w:t>
      </w:r>
    </w:p>
    <w:p w:rsidR="00AF42F5" w:rsidRPr="00875237" w:rsidRDefault="00AF42F5" w:rsidP="00AF42F5">
      <w:pPr>
        <w:widowControl w:val="0"/>
        <w:spacing w:before="120"/>
        <w:ind w:left="547" w:hanging="547"/>
        <w:rPr>
          <w:rFonts w:asciiTheme="minorHAnsi" w:hAnsiTheme="minorHAnsi"/>
          <w:sz w:val="22"/>
          <w:szCs w:val="22"/>
        </w:rPr>
      </w:pPr>
      <w:r w:rsidRPr="00875237">
        <w:rPr>
          <w:rFonts w:asciiTheme="minorHAnsi" w:hAnsiTheme="minorHAnsi"/>
          <w:sz w:val="22"/>
          <w:szCs w:val="22"/>
        </w:rPr>
        <w:t xml:space="preserve">4. The expected return is the return predicted by the CAPM for a given level of systematic risk.  </w:t>
      </w:r>
    </w:p>
    <w:p w:rsidR="00AF42F5" w:rsidRPr="00875237" w:rsidRDefault="00AF42F5" w:rsidP="00AF42F5">
      <w:pPr>
        <w:widowControl w:val="0"/>
        <w:spacing w:before="120"/>
        <w:ind w:left="547" w:hanging="547"/>
        <w:rPr>
          <w:rFonts w:asciiTheme="minorHAnsi" w:hAnsiTheme="minorHAnsi"/>
          <w:sz w:val="22"/>
          <w:szCs w:val="22"/>
        </w:rPr>
      </w:pPr>
      <w:r w:rsidRPr="00875237">
        <w:rPr>
          <w:rFonts w:asciiTheme="minorHAnsi" w:hAnsiTheme="minorHAnsi"/>
          <w:sz w:val="22"/>
          <w:szCs w:val="22"/>
        </w:rPr>
        <w:tab/>
      </w:r>
      <w:r w:rsidRPr="00875237">
        <w:rPr>
          <w:rFonts w:asciiTheme="minorHAnsi" w:hAnsiTheme="minorHAnsi"/>
          <w:sz w:val="22"/>
          <w:szCs w:val="22"/>
        </w:rPr>
        <w:tab/>
      </w:r>
      <w:r w:rsidRPr="00875237">
        <w:rPr>
          <w:rFonts w:asciiTheme="minorHAnsi" w:hAnsiTheme="minorHAnsi"/>
          <w:sz w:val="22"/>
          <w:szCs w:val="22"/>
        </w:rPr>
        <w:tab/>
      </w:r>
      <w:r w:rsidRPr="00875237">
        <w:rPr>
          <w:rFonts w:asciiTheme="minorHAnsi" w:hAnsiTheme="minorHAnsi"/>
          <w:sz w:val="22"/>
          <w:szCs w:val="22"/>
        </w:rPr>
        <w:tab/>
      </w:r>
      <w:r w:rsidRPr="00875237">
        <w:rPr>
          <w:rFonts w:asciiTheme="minorHAnsi" w:hAnsiTheme="minorHAnsi"/>
          <w:position w:val="-54"/>
          <w:sz w:val="22"/>
          <w:szCs w:val="22"/>
        </w:rPr>
        <w:object w:dxaOrig="4740" w:dyaOrig="1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57.75pt" o:ole="">
            <v:imagedata r:id="rId5" o:title=""/>
          </v:shape>
          <o:OLEObject Type="Embed" ProgID="Equation.DSMT4" ShapeID="_x0000_i1025" DrawAspect="Content" ObjectID="_1446084046" r:id="rId6"/>
        </w:object>
      </w:r>
    </w:p>
    <w:p w:rsidR="00AF42F5" w:rsidRPr="00875237" w:rsidRDefault="00AF42F5" w:rsidP="00AF42F5">
      <w:pPr>
        <w:widowControl w:val="0"/>
        <w:tabs>
          <w:tab w:val="left" w:pos="540"/>
        </w:tabs>
        <w:spacing w:before="120"/>
        <w:ind w:left="1080" w:hanging="1080"/>
        <w:rPr>
          <w:rFonts w:asciiTheme="minorHAnsi" w:hAnsiTheme="minorHAnsi"/>
          <w:sz w:val="22"/>
          <w:szCs w:val="22"/>
        </w:rPr>
      </w:pPr>
      <w:r w:rsidRPr="00875237">
        <w:rPr>
          <w:rFonts w:asciiTheme="minorHAnsi" w:hAnsiTheme="minorHAnsi"/>
          <w:sz w:val="22"/>
          <w:szCs w:val="22"/>
        </w:rPr>
        <w:t>9.</w:t>
      </w:r>
      <w:r w:rsidRPr="00875237">
        <w:rPr>
          <w:rFonts w:asciiTheme="minorHAnsi" w:hAnsiTheme="minorHAnsi"/>
          <w:sz w:val="22"/>
          <w:szCs w:val="22"/>
        </w:rPr>
        <w:tab/>
        <w:t>a.</w:t>
      </w:r>
      <w:r w:rsidRPr="00875237">
        <w:rPr>
          <w:rFonts w:asciiTheme="minorHAnsi" w:hAnsiTheme="minorHAnsi"/>
          <w:sz w:val="22"/>
          <w:szCs w:val="22"/>
        </w:rPr>
        <w:tab/>
        <w:t xml:space="preserve">Call the aggressive stock </w:t>
      </w:r>
      <w:proofErr w:type="gramStart"/>
      <w:r w:rsidRPr="00875237">
        <w:rPr>
          <w:rFonts w:asciiTheme="minorHAnsi" w:hAnsiTheme="minorHAnsi"/>
          <w:sz w:val="22"/>
          <w:szCs w:val="22"/>
        </w:rPr>
        <w:t>A</w:t>
      </w:r>
      <w:proofErr w:type="gramEnd"/>
      <w:r w:rsidRPr="00875237">
        <w:rPr>
          <w:rFonts w:asciiTheme="minorHAnsi" w:hAnsiTheme="minorHAnsi"/>
          <w:sz w:val="22"/>
          <w:szCs w:val="22"/>
        </w:rPr>
        <w:t xml:space="preserve"> and the defensive stock D.  Beta is the sensitivity of the stock’s return to the market return, i.e., the change in the stock return per unit change in the market return.  Therefore, we compute each stock’s beta by calculating the difference in its return across the two scenarios divided by the difference in the market return:</w:t>
      </w:r>
    </w:p>
    <w:p w:rsidR="00AF42F5" w:rsidRPr="00875237" w:rsidRDefault="00AF42F5" w:rsidP="00AF42F5">
      <w:pPr>
        <w:widowControl w:val="0"/>
        <w:spacing w:before="120"/>
        <w:ind w:left="1620"/>
        <w:rPr>
          <w:rFonts w:asciiTheme="minorHAnsi" w:hAnsiTheme="minorHAnsi"/>
          <w:sz w:val="22"/>
          <w:szCs w:val="22"/>
        </w:rPr>
      </w:pPr>
      <w:r w:rsidRPr="00875237">
        <w:rPr>
          <w:rFonts w:asciiTheme="minorHAnsi" w:hAnsiTheme="minorHAnsi"/>
          <w:position w:val="-24"/>
          <w:sz w:val="22"/>
          <w:szCs w:val="22"/>
        </w:rPr>
        <w:object w:dxaOrig="4740" w:dyaOrig="620">
          <v:shape id="_x0000_i1026" type="#_x0000_t75" style="width:237pt;height:30.75pt" o:ole="" fillcolor="window">
            <v:imagedata r:id="rId7" o:title=""/>
          </v:shape>
          <o:OLEObject Type="Embed" ProgID="Equation.3" ShapeID="_x0000_i1026" DrawAspect="Content" ObjectID="_1446084047" r:id="rId8"/>
        </w:object>
      </w:r>
    </w:p>
    <w:p w:rsidR="00AF42F5" w:rsidRPr="00875237" w:rsidRDefault="00AF42F5" w:rsidP="00AF42F5">
      <w:pPr>
        <w:widowControl w:val="0"/>
        <w:numPr>
          <w:ilvl w:val="0"/>
          <w:numId w:val="1"/>
        </w:numPr>
        <w:tabs>
          <w:tab w:val="clear" w:pos="1155"/>
        </w:tabs>
        <w:spacing w:before="120"/>
        <w:ind w:left="1080" w:hanging="540"/>
        <w:rPr>
          <w:rFonts w:asciiTheme="minorHAnsi" w:hAnsiTheme="minorHAnsi"/>
          <w:sz w:val="22"/>
          <w:szCs w:val="22"/>
        </w:rPr>
      </w:pPr>
      <w:r w:rsidRPr="00875237">
        <w:rPr>
          <w:rFonts w:asciiTheme="minorHAnsi" w:hAnsiTheme="minorHAnsi"/>
          <w:sz w:val="22"/>
          <w:szCs w:val="22"/>
        </w:rPr>
        <w:t>With the two scenarios equally likely, the expected return is an average of the two possible outcomes:</w:t>
      </w:r>
    </w:p>
    <w:p w:rsidR="00AF42F5" w:rsidRPr="00875237" w:rsidRDefault="00AF42F5" w:rsidP="00AF42F5">
      <w:pPr>
        <w:widowControl w:val="0"/>
        <w:spacing w:before="120"/>
        <w:ind w:left="1620"/>
        <w:rPr>
          <w:rFonts w:asciiTheme="minorHAnsi" w:hAnsiTheme="minorHAnsi"/>
          <w:sz w:val="22"/>
          <w:szCs w:val="22"/>
        </w:rPr>
      </w:pPr>
      <w:proofErr w:type="gramStart"/>
      <w:r w:rsidRPr="00875237">
        <w:rPr>
          <w:rFonts w:asciiTheme="minorHAnsi" w:hAnsiTheme="minorHAnsi"/>
          <w:sz w:val="22"/>
          <w:szCs w:val="22"/>
        </w:rPr>
        <w:t>E(</w:t>
      </w:r>
      <w:proofErr w:type="spellStart"/>
      <w:proofErr w:type="gramEnd"/>
      <w:r w:rsidRPr="00875237">
        <w:rPr>
          <w:rFonts w:asciiTheme="minorHAnsi" w:hAnsiTheme="minorHAnsi"/>
          <w:sz w:val="22"/>
          <w:szCs w:val="22"/>
        </w:rPr>
        <w:t>r</w:t>
      </w:r>
      <w:r w:rsidRPr="00875237">
        <w:rPr>
          <w:rFonts w:asciiTheme="minorHAnsi" w:hAnsiTheme="minorHAnsi"/>
          <w:sz w:val="22"/>
          <w:szCs w:val="22"/>
          <w:vertAlign w:val="subscript"/>
        </w:rPr>
        <w:t>A</w:t>
      </w:r>
      <w:proofErr w:type="spellEnd"/>
      <w:r w:rsidRPr="00875237">
        <w:rPr>
          <w:rFonts w:asciiTheme="minorHAnsi" w:hAnsiTheme="minorHAnsi"/>
          <w:sz w:val="22"/>
          <w:szCs w:val="22"/>
          <w:vertAlign w:val="subscript"/>
        </w:rPr>
        <w:t xml:space="preserve"> </w:t>
      </w:r>
      <w:r w:rsidRPr="00875237">
        <w:rPr>
          <w:rFonts w:asciiTheme="minorHAnsi" w:hAnsiTheme="minorHAnsi"/>
          <w:sz w:val="22"/>
          <w:szCs w:val="22"/>
        </w:rPr>
        <w:t xml:space="preserve">) = 0.5 </w:t>
      </w:r>
      <w:r w:rsidRPr="00875237">
        <w:rPr>
          <w:rFonts w:asciiTheme="minorHAnsi" w:hAnsiTheme="minorHAnsi"/>
          <w:sz w:val="22"/>
          <w:szCs w:val="22"/>
        </w:rPr>
        <w:sym w:font="Symbol" w:char="F0B4"/>
      </w:r>
      <w:r w:rsidRPr="00875237">
        <w:rPr>
          <w:rFonts w:asciiTheme="minorHAnsi" w:hAnsiTheme="minorHAnsi"/>
          <w:sz w:val="22"/>
          <w:szCs w:val="22"/>
        </w:rPr>
        <w:t xml:space="preserve"> (–.02 + .38) = .18 = 18%</w:t>
      </w:r>
    </w:p>
    <w:p w:rsidR="00AF42F5" w:rsidRPr="00875237" w:rsidRDefault="00AF42F5" w:rsidP="00AF42F5">
      <w:pPr>
        <w:widowControl w:val="0"/>
        <w:spacing w:before="120"/>
        <w:ind w:left="1620"/>
        <w:rPr>
          <w:rFonts w:asciiTheme="minorHAnsi" w:hAnsiTheme="minorHAnsi"/>
          <w:sz w:val="22"/>
          <w:szCs w:val="22"/>
        </w:rPr>
      </w:pPr>
      <w:proofErr w:type="gramStart"/>
      <w:r w:rsidRPr="00875237">
        <w:rPr>
          <w:rFonts w:asciiTheme="minorHAnsi" w:hAnsiTheme="minorHAnsi"/>
          <w:sz w:val="22"/>
          <w:szCs w:val="22"/>
        </w:rPr>
        <w:t>E(</w:t>
      </w:r>
      <w:proofErr w:type="spellStart"/>
      <w:proofErr w:type="gramEnd"/>
      <w:r w:rsidRPr="00875237">
        <w:rPr>
          <w:rFonts w:asciiTheme="minorHAnsi" w:hAnsiTheme="minorHAnsi"/>
          <w:sz w:val="22"/>
          <w:szCs w:val="22"/>
        </w:rPr>
        <w:t>r</w:t>
      </w:r>
      <w:r w:rsidRPr="00875237">
        <w:rPr>
          <w:rFonts w:asciiTheme="minorHAnsi" w:hAnsiTheme="minorHAnsi"/>
          <w:sz w:val="22"/>
          <w:szCs w:val="22"/>
          <w:vertAlign w:val="subscript"/>
        </w:rPr>
        <w:t>D</w:t>
      </w:r>
      <w:proofErr w:type="spellEnd"/>
      <w:r w:rsidRPr="00875237">
        <w:rPr>
          <w:rFonts w:asciiTheme="minorHAnsi" w:hAnsiTheme="minorHAnsi"/>
          <w:sz w:val="22"/>
          <w:szCs w:val="22"/>
          <w:vertAlign w:val="subscript"/>
        </w:rPr>
        <w:t xml:space="preserve"> </w:t>
      </w:r>
      <w:r w:rsidRPr="00875237">
        <w:rPr>
          <w:rFonts w:asciiTheme="minorHAnsi" w:hAnsiTheme="minorHAnsi"/>
          <w:sz w:val="22"/>
          <w:szCs w:val="22"/>
        </w:rPr>
        <w:t xml:space="preserve">) = 0.5 </w:t>
      </w:r>
      <w:r w:rsidRPr="00875237">
        <w:rPr>
          <w:rFonts w:asciiTheme="minorHAnsi" w:hAnsiTheme="minorHAnsi"/>
          <w:sz w:val="22"/>
          <w:szCs w:val="22"/>
        </w:rPr>
        <w:sym w:font="Symbol" w:char="F0B4"/>
      </w:r>
      <w:r w:rsidRPr="00875237">
        <w:rPr>
          <w:rFonts w:asciiTheme="minorHAnsi" w:hAnsiTheme="minorHAnsi"/>
          <w:sz w:val="22"/>
          <w:szCs w:val="22"/>
        </w:rPr>
        <w:t xml:space="preserve"> (.06 + .12) = .09 = 9%</w:t>
      </w:r>
    </w:p>
    <w:p w:rsidR="00AF42F5" w:rsidRPr="00875237" w:rsidRDefault="00AF42F5" w:rsidP="00AF42F5">
      <w:pPr>
        <w:widowControl w:val="0"/>
        <w:tabs>
          <w:tab w:val="left" w:pos="3180"/>
        </w:tabs>
        <w:spacing w:before="120"/>
        <w:rPr>
          <w:rFonts w:asciiTheme="minorHAnsi" w:hAnsiTheme="minorHAnsi"/>
          <w:sz w:val="22"/>
          <w:szCs w:val="22"/>
        </w:rPr>
      </w:pPr>
      <w:r w:rsidRPr="00875237">
        <w:rPr>
          <w:rFonts w:asciiTheme="minorHAnsi" w:hAnsiTheme="minorHAnsi"/>
          <w:sz w:val="22"/>
          <w:szCs w:val="22"/>
        </w:rPr>
        <w:tab/>
      </w:r>
    </w:p>
    <w:p w:rsidR="00AF42F5" w:rsidRPr="00875237" w:rsidRDefault="00AF42F5" w:rsidP="00AF42F5">
      <w:pPr>
        <w:widowControl w:val="0"/>
        <w:numPr>
          <w:ilvl w:val="0"/>
          <w:numId w:val="1"/>
        </w:numPr>
        <w:tabs>
          <w:tab w:val="clear" w:pos="1155"/>
          <w:tab w:val="left" w:pos="1080"/>
        </w:tabs>
        <w:spacing w:before="120"/>
        <w:ind w:left="1094" w:hanging="547"/>
        <w:rPr>
          <w:rFonts w:asciiTheme="minorHAnsi" w:hAnsiTheme="minorHAnsi"/>
          <w:sz w:val="22"/>
          <w:szCs w:val="22"/>
        </w:rPr>
      </w:pPr>
      <w:r w:rsidRPr="00875237">
        <w:rPr>
          <w:rFonts w:asciiTheme="minorHAnsi" w:hAnsiTheme="minorHAnsi"/>
          <w:sz w:val="22"/>
          <w:szCs w:val="22"/>
        </w:rPr>
        <w:t xml:space="preserve">The SML is determined by the market expected return of [0.5 × (.25 + .05)] = 15%, with </w:t>
      </w:r>
      <w:proofErr w:type="spellStart"/>
      <w:r w:rsidRPr="00875237">
        <w:rPr>
          <w:rFonts w:asciiTheme="minorHAnsi" w:hAnsiTheme="minorHAnsi"/>
          <w:sz w:val="22"/>
          <w:szCs w:val="22"/>
        </w:rPr>
        <w:t>β</w:t>
      </w:r>
      <w:r w:rsidRPr="00875237">
        <w:rPr>
          <w:rFonts w:asciiTheme="minorHAnsi" w:hAnsiTheme="minorHAnsi"/>
          <w:sz w:val="22"/>
          <w:szCs w:val="22"/>
          <w:vertAlign w:val="subscript"/>
        </w:rPr>
        <w:t>M</w:t>
      </w:r>
      <w:proofErr w:type="spellEnd"/>
      <w:r w:rsidRPr="00875237">
        <w:rPr>
          <w:rFonts w:asciiTheme="minorHAnsi" w:hAnsiTheme="minorHAnsi"/>
          <w:sz w:val="22"/>
          <w:szCs w:val="22"/>
        </w:rPr>
        <w:t xml:space="preserve"> = 1, and </w:t>
      </w:r>
      <w:proofErr w:type="spellStart"/>
      <w:proofErr w:type="gramStart"/>
      <w:r w:rsidRPr="00875237">
        <w:rPr>
          <w:rFonts w:asciiTheme="minorHAnsi" w:hAnsiTheme="minorHAnsi"/>
          <w:sz w:val="22"/>
          <w:szCs w:val="22"/>
        </w:rPr>
        <w:t>r</w:t>
      </w:r>
      <w:r w:rsidRPr="00875237">
        <w:rPr>
          <w:rFonts w:asciiTheme="minorHAnsi" w:hAnsiTheme="minorHAnsi"/>
          <w:sz w:val="22"/>
          <w:szCs w:val="22"/>
          <w:vertAlign w:val="subscript"/>
        </w:rPr>
        <w:t>f</w:t>
      </w:r>
      <w:proofErr w:type="spellEnd"/>
      <w:proofErr w:type="gramEnd"/>
      <w:r w:rsidRPr="00875237">
        <w:rPr>
          <w:rFonts w:asciiTheme="minorHAnsi" w:hAnsiTheme="minorHAnsi"/>
          <w:sz w:val="22"/>
          <w:szCs w:val="22"/>
        </w:rPr>
        <w:t xml:space="preserve"> = 6% (which has </w:t>
      </w:r>
      <w:proofErr w:type="spellStart"/>
      <w:r w:rsidRPr="00875237">
        <w:rPr>
          <w:rFonts w:asciiTheme="minorHAnsi" w:hAnsiTheme="minorHAnsi"/>
          <w:sz w:val="22"/>
          <w:szCs w:val="22"/>
        </w:rPr>
        <w:t>β</w:t>
      </w:r>
      <w:r w:rsidRPr="00875237">
        <w:rPr>
          <w:rFonts w:asciiTheme="minorHAnsi" w:hAnsiTheme="minorHAnsi"/>
          <w:sz w:val="22"/>
          <w:szCs w:val="22"/>
          <w:vertAlign w:val="subscript"/>
        </w:rPr>
        <w:t>f</w:t>
      </w:r>
      <w:proofErr w:type="spellEnd"/>
      <w:r w:rsidRPr="00875237">
        <w:rPr>
          <w:rFonts w:asciiTheme="minorHAnsi" w:hAnsiTheme="minorHAnsi"/>
          <w:sz w:val="22"/>
          <w:szCs w:val="22"/>
          <w:vertAlign w:val="subscript"/>
        </w:rPr>
        <w:t xml:space="preserve"> </w:t>
      </w:r>
      <w:r w:rsidRPr="00875237">
        <w:rPr>
          <w:rFonts w:asciiTheme="minorHAnsi" w:hAnsiTheme="minorHAnsi"/>
          <w:sz w:val="22"/>
          <w:szCs w:val="22"/>
        </w:rPr>
        <w:t>=</w:t>
      </w:r>
      <w:r w:rsidRPr="00875237">
        <w:rPr>
          <w:rFonts w:asciiTheme="minorHAnsi" w:hAnsiTheme="minorHAnsi"/>
          <w:sz w:val="22"/>
          <w:szCs w:val="22"/>
          <w:vertAlign w:val="subscript"/>
        </w:rPr>
        <w:t xml:space="preserve"> </w:t>
      </w:r>
      <w:r w:rsidRPr="00875237">
        <w:rPr>
          <w:rFonts w:asciiTheme="minorHAnsi" w:hAnsiTheme="minorHAnsi"/>
          <w:sz w:val="22"/>
          <w:szCs w:val="22"/>
        </w:rPr>
        <w:t>0). See the following graph:</w:t>
      </w:r>
    </w:p>
    <w:bookmarkStart w:id="0" w:name="_MON_1052810374"/>
    <w:bookmarkStart w:id="1" w:name="_MON_1120578889"/>
    <w:bookmarkStart w:id="2" w:name="_MON_1120578948"/>
    <w:bookmarkStart w:id="3" w:name="_MON_1336549578"/>
    <w:bookmarkStart w:id="4" w:name="_MON_1336549913"/>
    <w:bookmarkStart w:id="5" w:name="_MON_1336549946"/>
    <w:bookmarkStart w:id="6" w:name="_MON_1336549965"/>
    <w:bookmarkEnd w:id="0"/>
    <w:bookmarkEnd w:id="1"/>
    <w:bookmarkEnd w:id="2"/>
    <w:bookmarkEnd w:id="3"/>
    <w:bookmarkEnd w:id="4"/>
    <w:bookmarkEnd w:id="5"/>
    <w:bookmarkEnd w:id="6"/>
    <w:bookmarkStart w:id="7" w:name="_MON_1052740640"/>
    <w:bookmarkEnd w:id="7"/>
    <w:p w:rsidR="00AF42F5" w:rsidRPr="00875237" w:rsidRDefault="00AF42F5" w:rsidP="00AF42F5">
      <w:pPr>
        <w:widowControl w:val="0"/>
        <w:tabs>
          <w:tab w:val="left" w:pos="1008"/>
          <w:tab w:val="left" w:pos="1160"/>
        </w:tabs>
        <w:spacing w:before="120"/>
        <w:jc w:val="center"/>
        <w:rPr>
          <w:rFonts w:asciiTheme="minorHAnsi" w:hAnsiTheme="minorHAnsi"/>
          <w:sz w:val="22"/>
          <w:szCs w:val="22"/>
        </w:rPr>
      </w:pPr>
      <w:r w:rsidRPr="00875237">
        <w:rPr>
          <w:rFonts w:asciiTheme="minorHAnsi" w:hAnsiTheme="minorHAnsi"/>
          <w:sz w:val="22"/>
          <w:szCs w:val="22"/>
        </w:rPr>
        <w:object w:dxaOrig="8191" w:dyaOrig="4981">
          <v:shape id="_x0000_i1027" type="#_x0000_t75" style="width:416.25pt;height:249pt" o:ole="" fillcolor="window">
            <v:imagedata r:id="rId9" o:title=""/>
          </v:shape>
          <o:OLEObject Type="Embed" ProgID="Word.Picture.8" ShapeID="_x0000_i1027" DrawAspect="Content" ObjectID="_1446084048" r:id="rId10"/>
        </w:object>
      </w:r>
    </w:p>
    <w:p w:rsidR="00AF42F5" w:rsidRPr="00875237" w:rsidRDefault="00AF42F5" w:rsidP="00AF42F5">
      <w:pPr>
        <w:pStyle w:val="BodyTextIndent3"/>
        <w:tabs>
          <w:tab w:val="clear" w:pos="1160"/>
        </w:tabs>
        <w:spacing w:before="120"/>
        <w:ind w:left="1080"/>
        <w:rPr>
          <w:rFonts w:asciiTheme="minorHAnsi" w:hAnsiTheme="minorHAnsi"/>
          <w:sz w:val="22"/>
          <w:szCs w:val="22"/>
        </w:rPr>
      </w:pPr>
      <w:r w:rsidRPr="00875237">
        <w:rPr>
          <w:rFonts w:asciiTheme="minorHAnsi" w:hAnsiTheme="minorHAnsi"/>
          <w:sz w:val="22"/>
          <w:szCs w:val="22"/>
        </w:rPr>
        <w:t>The equation for the security market line is:</w:t>
      </w:r>
    </w:p>
    <w:p w:rsidR="00AF42F5" w:rsidRPr="00875237" w:rsidRDefault="00AF42F5" w:rsidP="00AF42F5">
      <w:pPr>
        <w:widowControl w:val="0"/>
        <w:spacing w:before="120"/>
        <w:ind w:left="1620"/>
        <w:rPr>
          <w:rFonts w:asciiTheme="minorHAnsi" w:hAnsiTheme="minorHAnsi"/>
          <w:sz w:val="22"/>
          <w:szCs w:val="22"/>
        </w:rPr>
      </w:pPr>
      <w:r w:rsidRPr="00875237">
        <w:rPr>
          <w:rFonts w:asciiTheme="minorHAnsi" w:hAnsiTheme="minorHAnsi"/>
          <w:sz w:val="22"/>
          <w:szCs w:val="22"/>
        </w:rPr>
        <w:t>E(r) = .06 + β × (.15 – .06)</w:t>
      </w:r>
    </w:p>
    <w:p w:rsidR="00AF42F5" w:rsidRPr="00875237" w:rsidRDefault="00AF42F5" w:rsidP="00AF42F5">
      <w:pPr>
        <w:pStyle w:val="Footer"/>
        <w:widowControl w:val="0"/>
        <w:tabs>
          <w:tab w:val="clear" w:pos="4320"/>
          <w:tab w:val="clear" w:pos="8640"/>
        </w:tabs>
        <w:spacing w:before="120"/>
        <w:ind w:left="1080" w:hanging="540"/>
        <w:rPr>
          <w:rFonts w:asciiTheme="minorHAnsi" w:hAnsiTheme="minorHAnsi"/>
          <w:sz w:val="22"/>
          <w:szCs w:val="22"/>
        </w:rPr>
      </w:pPr>
    </w:p>
    <w:p w:rsidR="00AF42F5" w:rsidRPr="00875237" w:rsidRDefault="00AF42F5" w:rsidP="00AF42F5">
      <w:pPr>
        <w:pStyle w:val="Footer"/>
        <w:widowControl w:val="0"/>
        <w:tabs>
          <w:tab w:val="clear" w:pos="4320"/>
          <w:tab w:val="clear" w:pos="8640"/>
        </w:tabs>
        <w:spacing w:before="120"/>
        <w:ind w:left="1080" w:hanging="540"/>
        <w:rPr>
          <w:rFonts w:asciiTheme="minorHAnsi" w:hAnsiTheme="minorHAnsi"/>
          <w:sz w:val="22"/>
          <w:szCs w:val="22"/>
        </w:rPr>
      </w:pPr>
      <w:r w:rsidRPr="00875237">
        <w:rPr>
          <w:rFonts w:asciiTheme="minorHAnsi" w:hAnsiTheme="minorHAnsi"/>
          <w:sz w:val="22"/>
          <w:szCs w:val="22"/>
        </w:rPr>
        <w:t>d.</w:t>
      </w:r>
      <w:r w:rsidRPr="00875237">
        <w:rPr>
          <w:rFonts w:asciiTheme="minorHAnsi" w:hAnsiTheme="minorHAnsi"/>
          <w:sz w:val="22"/>
          <w:szCs w:val="22"/>
        </w:rPr>
        <w:tab/>
        <w:t>Based on its risk, the aggressive stock has a required expected return of:</w:t>
      </w:r>
    </w:p>
    <w:p w:rsidR="00AF42F5" w:rsidRPr="00875237" w:rsidRDefault="00AF42F5" w:rsidP="00AF42F5">
      <w:pPr>
        <w:widowControl w:val="0"/>
        <w:spacing w:before="120"/>
        <w:ind w:left="1620"/>
        <w:rPr>
          <w:rFonts w:asciiTheme="minorHAnsi" w:hAnsiTheme="minorHAnsi"/>
          <w:sz w:val="22"/>
          <w:szCs w:val="22"/>
        </w:rPr>
      </w:pPr>
      <w:proofErr w:type="gramStart"/>
      <w:r w:rsidRPr="00875237">
        <w:rPr>
          <w:rFonts w:asciiTheme="minorHAnsi" w:hAnsiTheme="minorHAnsi"/>
          <w:sz w:val="22"/>
          <w:szCs w:val="22"/>
        </w:rPr>
        <w:t>E(</w:t>
      </w:r>
      <w:proofErr w:type="spellStart"/>
      <w:proofErr w:type="gramEnd"/>
      <w:r w:rsidRPr="00875237">
        <w:rPr>
          <w:rFonts w:asciiTheme="minorHAnsi" w:hAnsiTheme="minorHAnsi"/>
          <w:sz w:val="22"/>
          <w:szCs w:val="22"/>
        </w:rPr>
        <w:t>r</w:t>
      </w:r>
      <w:r w:rsidRPr="00875237">
        <w:rPr>
          <w:rFonts w:asciiTheme="minorHAnsi" w:hAnsiTheme="minorHAnsi"/>
          <w:sz w:val="22"/>
          <w:szCs w:val="22"/>
          <w:vertAlign w:val="subscript"/>
        </w:rPr>
        <w:t>A</w:t>
      </w:r>
      <w:proofErr w:type="spellEnd"/>
      <w:r w:rsidRPr="00875237">
        <w:rPr>
          <w:rFonts w:asciiTheme="minorHAnsi" w:hAnsiTheme="minorHAnsi"/>
          <w:sz w:val="22"/>
          <w:szCs w:val="22"/>
          <w:vertAlign w:val="subscript"/>
        </w:rPr>
        <w:t xml:space="preserve"> </w:t>
      </w:r>
      <w:r w:rsidRPr="00875237">
        <w:rPr>
          <w:rFonts w:asciiTheme="minorHAnsi" w:hAnsiTheme="minorHAnsi"/>
          <w:sz w:val="22"/>
          <w:szCs w:val="22"/>
        </w:rPr>
        <w:t>) = .06 + 2.0 × (.15 – .06) = .24 = 24%</w:t>
      </w:r>
    </w:p>
    <w:p w:rsidR="00AF42F5" w:rsidRPr="00875237" w:rsidRDefault="00AF42F5" w:rsidP="00AF42F5">
      <w:pPr>
        <w:widowControl w:val="0"/>
        <w:spacing w:before="120"/>
        <w:ind w:left="1080" w:right="-180"/>
        <w:rPr>
          <w:rFonts w:asciiTheme="minorHAnsi" w:hAnsiTheme="minorHAnsi"/>
          <w:sz w:val="22"/>
          <w:szCs w:val="22"/>
        </w:rPr>
      </w:pPr>
      <w:r w:rsidRPr="00875237">
        <w:rPr>
          <w:rFonts w:asciiTheme="minorHAnsi" w:hAnsiTheme="minorHAnsi"/>
          <w:sz w:val="22"/>
          <w:szCs w:val="22"/>
        </w:rPr>
        <w:t>The analyst’s forecast of expected return is only 18%.  Thus the stock’s alpha is:</w:t>
      </w:r>
    </w:p>
    <w:p w:rsidR="00AF42F5" w:rsidRPr="00875237" w:rsidRDefault="00AF42F5" w:rsidP="00AF42F5">
      <w:pPr>
        <w:widowControl w:val="0"/>
        <w:spacing w:before="120"/>
        <w:ind w:left="1620"/>
        <w:rPr>
          <w:rFonts w:asciiTheme="minorHAnsi" w:hAnsiTheme="minorHAnsi"/>
          <w:sz w:val="22"/>
          <w:szCs w:val="22"/>
        </w:rPr>
      </w:pPr>
      <w:proofErr w:type="spellStart"/>
      <w:proofErr w:type="gramStart"/>
      <w:r w:rsidRPr="00875237">
        <w:rPr>
          <w:rFonts w:asciiTheme="minorHAnsi" w:hAnsiTheme="minorHAnsi"/>
          <w:sz w:val="22"/>
          <w:szCs w:val="22"/>
        </w:rPr>
        <w:t>α</w:t>
      </w:r>
      <w:r w:rsidRPr="00875237">
        <w:rPr>
          <w:rFonts w:asciiTheme="minorHAnsi" w:hAnsiTheme="minorHAnsi"/>
          <w:sz w:val="22"/>
          <w:szCs w:val="22"/>
          <w:vertAlign w:val="subscript"/>
        </w:rPr>
        <w:t>A</w:t>
      </w:r>
      <w:proofErr w:type="spellEnd"/>
      <w:proofErr w:type="gramEnd"/>
      <w:r w:rsidRPr="00875237">
        <w:rPr>
          <w:rFonts w:asciiTheme="minorHAnsi" w:hAnsiTheme="minorHAnsi"/>
          <w:sz w:val="22"/>
          <w:szCs w:val="22"/>
        </w:rPr>
        <w:t xml:space="preserve"> = actually expected return – required return (given risk)</w:t>
      </w:r>
    </w:p>
    <w:p w:rsidR="00AF42F5" w:rsidRPr="00875237" w:rsidRDefault="00AF42F5" w:rsidP="00AF42F5">
      <w:pPr>
        <w:widowControl w:val="0"/>
        <w:spacing w:before="120"/>
        <w:ind w:left="1980"/>
        <w:rPr>
          <w:rFonts w:asciiTheme="minorHAnsi" w:hAnsiTheme="minorHAnsi"/>
          <w:sz w:val="22"/>
          <w:szCs w:val="22"/>
        </w:rPr>
      </w:pPr>
      <w:r w:rsidRPr="00875237">
        <w:rPr>
          <w:rFonts w:asciiTheme="minorHAnsi" w:hAnsiTheme="minorHAnsi"/>
          <w:sz w:val="22"/>
          <w:szCs w:val="22"/>
        </w:rPr>
        <w:t>= 18% – 24% = –6%</w:t>
      </w:r>
    </w:p>
    <w:p w:rsidR="00AF42F5" w:rsidRPr="00875237" w:rsidRDefault="00AF42F5" w:rsidP="00AF42F5">
      <w:pPr>
        <w:widowControl w:val="0"/>
        <w:spacing w:before="120"/>
        <w:ind w:left="1080"/>
        <w:rPr>
          <w:rFonts w:asciiTheme="minorHAnsi" w:hAnsiTheme="minorHAnsi"/>
          <w:sz w:val="22"/>
          <w:szCs w:val="22"/>
        </w:rPr>
      </w:pPr>
      <w:r w:rsidRPr="00875237">
        <w:rPr>
          <w:rFonts w:asciiTheme="minorHAnsi" w:hAnsiTheme="minorHAnsi"/>
          <w:sz w:val="22"/>
          <w:szCs w:val="22"/>
        </w:rPr>
        <w:t>Similarly, the required return for the defensive stock is:</w:t>
      </w:r>
    </w:p>
    <w:p w:rsidR="00AF42F5" w:rsidRPr="00875237" w:rsidRDefault="00AF42F5" w:rsidP="00AF42F5">
      <w:pPr>
        <w:widowControl w:val="0"/>
        <w:spacing w:before="120"/>
        <w:ind w:left="1620"/>
        <w:rPr>
          <w:rFonts w:asciiTheme="minorHAnsi" w:hAnsiTheme="minorHAnsi"/>
          <w:sz w:val="22"/>
          <w:szCs w:val="22"/>
        </w:rPr>
      </w:pPr>
      <w:proofErr w:type="gramStart"/>
      <w:r w:rsidRPr="00875237">
        <w:rPr>
          <w:rFonts w:asciiTheme="minorHAnsi" w:hAnsiTheme="minorHAnsi"/>
          <w:sz w:val="22"/>
          <w:szCs w:val="22"/>
        </w:rPr>
        <w:t>E(</w:t>
      </w:r>
      <w:proofErr w:type="spellStart"/>
      <w:proofErr w:type="gramEnd"/>
      <w:r w:rsidRPr="00875237">
        <w:rPr>
          <w:rFonts w:asciiTheme="minorHAnsi" w:hAnsiTheme="minorHAnsi"/>
          <w:sz w:val="22"/>
          <w:szCs w:val="22"/>
        </w:rPr>
        <w:t>r</w:t>
      </w:r>
      <w:r w:rsidRPr="00875237">
        <w:rPr>
          <w:rFonts w:asciiTheme="minorHAnsi" w:hAnsiTheme="minorHAnsi"/>
          <w:sz w:val="22"/>
          <w:szCs w:val="22"/>
          <w:vertAlign w:val="subscript"/>
        </w:rPr>
        <w:t>D</w:t>
      </w:r>
      <w:proofErr w:type="spellEnd"/>
      <w:r w:rsidRPr="00875237">
        <w:rPr>
          <w:rFonts w:asciiTheme="minorHAnsi" w:hAnsiTheme="minorHAnsi"/>
          <w:sz w:val="22"/>
          <w:szCs w:val="22"/>
        </w:rPr>
        <w:t>) = .06 + 0.3 × (.15 – .06) = 8.7%</w:t>
      </w:r>
    </w:p>
    <w:p w:rsidR="00AF42F5" w:rsidRPr="00875237" w:rsidRDefault="00AF42F5" w:rsidP="00AF42F5">
      <w:pPr>
        <w:widowControl w:val="0"/>
        <w:spacing w:before="120"/>
        <w:ind w:left="1080"/>
        <w:rPr>
          <w:rFonts w:asciiTheme="minorHAnsi" w:hAnsiTheme="minorHAnsi"/>
          <w:sz w:val="22"/>
          <w:szCs w:val="22"/>
        </w:rPr>
      </w:pPr>
      <w:r w:rsidRPr="00875237">
        <w:rPr>
          <w:rFonts w:asciiTheme="minorHAnsi" w:hAnsiTheme="minorHAnsi"/>
          <w:sz w:val="22"/>
          <w:szCs w:val="22"/>
        </w:rPr>
        <w:t>The analyst’s forecast of expected return for D is 9%, and hence, the stock has a positive alpha:</w:t>
      </w:r>
    </w:p>
    <w:p w:rsidR="00AF42F5" w:rsidRPr="00875237" w:rsidRDefault="00AF42F5" w:rsidP="00AF42F5">
      <w:pPr>
        <w:widowControl w:val="0"/>
        <w:spacing w:after="120"/>
        <w:ind w:left="1620"/>
        <w:rPr>
          <w:rFonts w:asciiTheme="minorHAnsi" w:hAnsiTheme="minorHAnsi"/>
          <w:sz w:val="22"/>
          <w:szCs w:val="22"/>
        </w:rPr>
      </w:pPr>
      <w:proofErr w:type="spellStart"/>
      <w:proofErr w:type="gramStart"/>
      <w:r w:rsidRPr="00875237">
        <w:rPr>
          <w:rFonts w:asciiTheme="minorHAnsi" w:hAnsiTheme="minorHAnsi"/>
          <w:sz w:val="22"/>
          <w:szCs w:val="22"/>
        </w:rPr>
        <w:t>α</w:t>
      </w:r>
      <w:r w:rsidRPr="00875237">
        <w:rPr>
          <w:rFonts w:asciiTheme="minorHAnsi" w:hAnsiTheme="minorHAnsi"/>
          <w:sz w:val="22"/>
          <w:szCs w:val="22"/>
          <w:vertAlign w:val="subscript"/>
        </w:rPr>
        <w:t>D</w:t>
      </w:r>
      <w:proofErr w:type="spellEnd"/>
      <w:proofErr w:type="gramEnd"/>
      <w:r w:rsidRPr="00875237">
        <w:rPr>
          <w:rFonts w:asciiTheme="minorHAnsi" w:hAnsiTheme="minorHAnsi"/>
          <w:sz w:val="22"/>
          <w:szCs w:val="22"/>
        </w:rPr>
        <w:t xml:space="preserve"> = actually expected return – required return (given risk)</w:t>
      </w:r>
    </w:p>
    <w:p w:rsidR="00AF42F5" w:rsidRPr="00875237" w:rsidRDefault="00AF42F5" w:rsidP="00AF42F5">
      <w:pPr>
        <w:pStyle w:val="Footer"/>
        <w:widowControl w:val="0"/>
        <w:tabs>
          <w:tab w:val="clear" w:pos="4320"/>
          <w:tab w:val="clear" w:pos="8640"/>
        </w:tabs>
        <w:spacing w:after="120"/>
        <w:ind w:left="1980"/>
        <w:rPr>
          <w:rFonts w:asciiTheme="minorHAnsi" w:hAnsiTheme="minorHAnsi"/>
          <w:sz w:val="22"/>
          <w:szCs w:val="22"/>
        </w:rPr>
      </w:pPr>
      <w:r w:rsidRPr="00875237">
        <w:rPr>
          <w:rFonts w:asciiTheme="minorHAnsi" w:hAnsiTheme="minorHAnsi"/>
          <w:sz w:val="22"/>
          <w:szCs w:val="22"/>
        </w:rPr>
        <w:t>= .09 – .087 = +0.003 = +0.3%</w:t>
      </w:r>
    </w:p>
    <w:p w:rsidR="00AF42F5" w:rsidRPr="00875237" w:rsidRDefault="00AF42F5" w:rsidP="00AF42F5">
      <w:pPr>
        <w:widowControl w:val="0"/>
        <w:ind w:left="1080"/>
        <w:rPr>
          <w:rFonts w:asciiTheme="minorHAnsi" w:hAnsiTheme="minorHAnsi"/>
          <w:sz w:val="22"/>
          <w:szCs w:val="22"/>
        </w:rPr>
      </w:pPr>
      <w:r w:rsidRPr="00875237">
        <w:rPr>
          <w:rFonts w:asciiTheme="minorHAnsi" w:hAnsiTheme="minorHAnsi"/>
          <w:sz w:val="22"/>
          <w:szCs w:val="22"/>
        </w:rPr>
        <w:t>The points for each stock plot on the graph as indicated above.</w:t>
      </w:r>
    </w:p>
    <w:p w:rsidR="00AF42F5" w:rsidRPr="00875237" w:rsidRDefault="00AF42F5" w:rsidP="00AF42F5">
      <w:pPr>
        <w:widowControl w:val="0"/>
        <w:ind w:left="1080" w:hanging="540"/>
        <w:rPr>
          <w:rFonts w:asciiTheme="minorHAnsi" w:hAnsiTheme="minorHAnsi"/>
          <w:sz w:val="22"/>
          <w:szCs w:val="22"/>
        </w:rPr>
      </w:pPr>
      <w:r w:rsidRPr="00875237">
        <w:rPr>
          <w:rFonts w:asciiTheme="minorHAnsi" w:hAnsiTheme="minorHAnsi"/>
          <w:sz w:val="22"/>
          <w:szCs w:val="22"/>
        </w:rPr>
        <w:t>e.</w:t>
      </w:r>
      <w:r w:rsidRPr="00875237">
        <w:rPr>
          <w:rFonts w:asciiTheme="minorHAnsi" w:hAnsiTheme="minorHAnsi"/>
          <w:sz w:val="22"/>
          <w:szCs w:val="22"/>
        </w:rPr>
        <w:tab/>
        <w:t>The hurdle rate is determined by the project beta (0.3), not the firm’s beta.  The correct discount rate is 8.7%, the fair rate of return for stock D.</w:t>
      </w:r>
    </w:p>
    <w:p w:rsidR="00AF42F5" w:rsidRPr="00875237" w:rsidRDefault="00AF42F5" w:rsidP="00AF42F5">
      <w:pPr>
        <w:widowControl w:val="0"/>
        <w:spacing w:before="120"/>
        <w:ind w:left="1080"/>
        <w:rPr>
          <w:rFonts w:asciiTheme="minorHAnsi" w:hAnsiTheme="minorHAnsi"/>
          <w:sz w:val="22"/>
          <w:szCs w:val="22"/>
        </w:rPr>
      </w:pPr>
    </w:p>
    <w:p w:rsidR="00AF42F5" w:rsidRPr="00875237" w:rsidRDefault="00AF42F5" w:rsidP="00AF42F5">
      <w:pPr>
        <w:pStyle w:val="BodyTextIndent2"/>
        <w:tabs>
          <w:tab w:val="left" w:pos="540"/>
        </w:tabs>
        <w:spacing w:before="120"/>
        <w:rPr>
          <w:rFonts w:asciiTheme="minorHAnsi" w:hAnsiTheme="minorHAnsi"/>
          <w:sz w:val="22"/>
          <w:szCs w:val="22"/>
        </w:rPr>
      </w:pPr>
      <w:r w:rsidRPr="00875237">
        <w:rPr>
          <w:rFonts w:asciiTheme="minorHAnsi" w:hAnsiTheme="minorHAnsi"/>
          <w:sz w:val="22"/>
          <w:szCs w:val="22"/>
        </w:rPr>
        <w:t>17. Since the stock’s beta is equal to 1.2, its expected rate of return is:</w:t>
      </w:r>
    </w:p>
    <w:p w:rsidR="00AF42F5" w:rsidRPr="00875237" w:rsidRDefault="00AF42F5" w:rsidP="00AF42F5">
      <w:pPr>
        <w:widowControl w:val="0"/>
        <w:spacing w:before="120"/>
        <w:ind w:left="1080" w:hanging="7"/>
        <w:rPr>
          <w:rFonts w:asciiTheme="minorHAnsi" w:hAnsiTheme="minorHAnsi"/>
          <w:sz w:val="22"/>
          <w:szCs w:val="22"/>
        </w:rPr>
      </w:pPr>
      <w:r w:rsidRPr="00875237">
        <w:rPr>
          <w:rFonts w:asciiTheme="minorHAnsi" w:hAnsiTheme="minorHAnsi"/>
          <w:sz w:val="22"/>
          <w:szCs w:val="22"/>
        </w:rPr>
        <w:t xml:space="preserve">.06 + [1.2 </w:t>
      </w:r>
      <w:r w:rsidRPr="00875237">
        <w:rPr>
          <w:rFonts w:asciiTheme="minorHAnsi" w:hAnsiTheme="minorHAnsi"/>
          <w:sz w:val="22"/>
          <w:szCs w:val="22"/>
        </w:rPr>
        <w:sym w:font="Symbol" w:char="F0B4"/>
      </w:r>
      <w:r w:rsidRPr="00875237">
        <w:rPr>
          <w:rFonts w:asciiTheme="minorHAnsi" w:hAnsiTheme="minorHAnsi"/>
          <w:sz w:val="22"/>
          <w:szCs w:val="22"/>
        </w:rPr>
        <w:t xml:space="preserve"> (.16 – .06)] = 18%</w:t>
      </w:r>
    </w:p>
    <w:p w:rsidR="00AF42F5" w:rsidRPr="00875237" w:rsidRDefault="00AF42F5" w:rsidP="00AF42F5">
      <w:pPr>
        <w:widowControl w:val="0"/>
        <w:spacing w:before="120"/>
        <w:ind w:left="1080" w:hanging="7"/>
        <w:rPr>
          <w:rFonts w:asciiTheme="minorHAnsi" w:hAnsiTheme="minorHAnsi"/>
          <w:sz w:val="22"/>
          <w:szCs w:val="22"/>
        </w:rPr>
      </w:pPr>
      <w:r w:rsidRPr="00875237">
        <w:rPr>
          <w:rFonts w:asciiTheme="minorHAnsi" w:hAnsiTheme="minorHAnsi"/>
          <w:position w:val="-30"/>
          <w:sz w:val="22"/>
          <w:szCs w:val="22"/>
        </w:rPr>
        <w:object w:dxaOrig="5319" w:dyaOrig="700">
          <v:shape id="_x0000_i1028" type="#_x0000_t75" style="width:266.25pt;height:35.25pt" o:ole="" fillcolor="window">
            <v:imagedata r:id="rId11" o:title=""/>
          </v:shape>
          <o:OLEObject Type="Embed" ProgID="Equation.3" ShapeID="_x0000_i1028" DrawAspect="Content" ObjectID="_1446084049" r:id="rId12"/>
        </w:object>
      </w:r>
    </w:p>
    <w:p w:rsidR="00AF42F5" w:rsidRPr="00875237" w:rsidRDefault="00AF42F5" w:rsidP="00AF42F5">
      <w:pPr>
        <w:widowControl w:val="0"/>
        <w:spacing w:before="120"/>
        <w:ind w:left="900" w:firstLine="180"/>
        <w:rPr>
          <w:rFonts w:asciiTheme="minorHAnsi" w:hAnsiTheme="minorHAnsi"/>
          <w:sz w:val="22"/>
          <w:szCs w:val="22"/>
        </w:rPr>
      </w:pPr>
    </w:p>
    <w:p w:rsidR="00AF42F5" w:rsidRPr="00875237" w:rsidRDefault="00AF42F5" w:rsidP="00AF42F5">
      <w:pPr>
        <w:widowControl w:val="0"/>
        <w:spacing w:before="120"/>
        <w:ind w:left="547" w:hanging="547"/>
        <w:rPr>
          <w:rFonts w:asciiTheme="minorHAnsi" w:hAnsiTheme="minorHAnsi"/>
          <w:sz w:val="22"/>
          <w:szCs w:val="22"/>
        </w:rPr>
      </w:pPr>
      <w:r w:rsidRPr="00875237">
        <w:rPr>
          <w:rFonts w:asciiTheme="minorHAnsi" w:hAnsiTheme="minorHAnsi"/>
          <w:sz w:val="22"/>
          <w:szCs w:val="22"/>
        </w:rPr>
        <w:t>20.</w:t>
      </w:r>
      <w:r w:rsidRPr="00875237">
        <w:rPr>
          <w:rFonts w:asciiTheme="minorHAnsi" w:hAnsiTheme="minorHAnsi"/>
          <w:sz w:val="22"/>
          <w:szCs w:val="22"/>
        </w:rPr>
        <w:tab/>
      </w:r>
      <w:proofErr w:type="gramStart"/>
      <w:r w:rsidRPr="00875237">
        <w:rPr>
          <w:rFonts w:asciiTheme="minorHAnsi" w:hAnsiTheme="minorHAnsi"/>
          <w:sz w:val="22"/>
          <w:szCs w:val="22"/>
        </w:rPr>
        <w:t>r</w:t>
      </w:r>
      <w:r w:rsidRPr="00875237">
        <w:rPr>
          <w:rFonts w:asciiTheme="minorHAnsi" w:hAnsiTheme="minorHAnsi"/>
          <w:sz w:val="22"/>
          <w:szCs w:val="22"/>
          <w:vertAlign w:val="subscript"/>
        </w:rPr>
        <w:t>1</w:t>
      </w:r>
      <w:proofErr w:type="gramEnd"/>
      <w:r w:rsidRPr="00875237">
        <w:rPr>
          <w:rFonts w:asciiTheme="minorHAnsi" w:hAnsiTheme="minorHAnsi"/>
          <w:sz w:val="22"/>
          <w:szCs w:val="22"/>
        </w:rPr>
        <w:t xml:space="preserve"> = 19%; r</w:t>
      </w:r>
      <w:r w:rsidRPr="00875237">
        <w:rPr>
          <w:rFonts w:asciiTheme="minorHAnsi" w:hAnsiTheme="minorHAnsi"/>
          <w:sz w:val="22"/>
          <w:szCs w:val="22"/>
          <w:vertAlign w:val="subscript"/>
        </w:rPr>
        <w:t>2</w:t>
      </w:r>
      <w:r w:rsidRPr="00875237">
        <w:rPr>
          <w:rFonts w:asciiTheme="minorHAnsi" w:hAnsiTheme="minorHAnsi"/>
          <w:sz w:val="22"/>
          <w:szCs w:val="22"/>
        </w:rPr>
        <w:t xml:space="preserve"> = 16%; β</w:t>
      </w:r>
      <w:r w:rsidRPr="00875237">
        <w:rPr>
          <w:rFonts w:asciiTheme="minorHAnsi" w:hAnsiTheme="minorHAnsi"/>
          <w:sz w:val="22"/>
          <w:szCs w:val="22"/>
          <w:vertAlign w:val="subscript"/>
        </w:rPr>
        <w:t>1</w:t>
      </w:r>
      <w:r w:rsidRPr="00875237">
        <w:rPr>
          <w:rFonts w:asciiTheme="minorHAnsi" w:hAnsiTheme="minorHAnsi"/>
          <w:sz w:val="22"/>
          <w:szCs w:val="22"/>
        </w:rPr>
        <w:t xml:space="preserve"> = 1.5; β</w:t>
      </w:r>
      <w:r w:rsidRPr="00875237">
        <w:rPr>
          <w:rFonts w:asciiTheme="minorHAnsi" w:hAnsiTheme="minorHAnsi"/>
          <w:sz w:val="22"/>
          <w:szCs w:val="22"/>
          <w:vertAlign w:val="subscript"/>
        </w:rPr>
        <w:t>2</w:t>
      </w:r>
      <w:r w:rsidRPr="00875237">
        <w:rPr>
          <w:rFonts w:asciiTheme="minorHAnsi" w:hAnsiTheme="minorHAnsi"/>
          <w:sz w:val="22"/>
          <w:szCs w:val="22"/>
        </w:rPr>
        <w:t xml:space="preserve"> = 1</w:t>
      </w:r>
    </w:p>
    <w:p w:rsidR="00AF42F5" w:rsidRPr="00875237" w:rsidRDefault="00AF42F5" w:rsidP="00AF42F5">
      <w:pPr>
        <w:widowControl w:val="0"/>
        <w:spacing w:before="120"/>
        <w:ind w:left="1080" w:hanging="540"/>
        <w:rPr>
          <w:rFonts w:asciiTheme="minorHAnsi" w:hAnsiTheme="minorHAnsi"/>
          <w:sz w:val="22"/>
          <w:szCs w:val="22"/>
        </w:rPr>
      </w:pPr>
      <w:r w:rsidRPr="00875237">
        <w:rPr>
          <w:rFonts w:asciiTheme="minorHAnsi" w:hAnsiTheme="minorHAnsi"/>
          <w:sz w:val="22"/>
          <w:szCs w:val="22"/>
        </w:rPr>
        <w:t>a.</w:t>
      </w:r>
      <w:r w:rsidRPr="00875237">
        <w:rPr>
          <w:rFonts w:asciiTheme="minorHAnsi" w:hAnsiTheme="minorHAnsi"/>
          <w:sz w:val="22"/>
          <w:szCs w:val="22"/>
        </w:rPr>
        <w:tab/>
        <w:t>To determine which investor was a better selector of individual stocks we look at abnormal return, which is the ex-post alpha; that is, the abnormal return is the difference between the actual return and that predicted by the SML.  Without information about the parameters of this equation (risk-free rate and market rate of return) we cannot determine which investor was more accurate.</w:t>
      </w:r>
    </w:p>
    <w:p w:rsidR="00AF42F5" w:rsidRPr="00875237" w:rsidRDefault="00AF42F5" w:rsidP="00AF42F5">
      <w:pPr>
        <w:widowControl w:val="0"/>
        <w:spacing w:before="120"/>
        <w:rPr>
          <w:rFonts w:asciiTheme="minorHAnsi" w:hAnsiTheme="minorHAnsi"/>
          <w:sz w:val="22"/>
          <w:szCs w:val="22"/>
        </w:rPr>
      </w:pPr>
    </w:p>
    <w:p w:rsidR="00AF42F5" w:rsidRPr="00875237" w:rsidRDefault="00AF42F5" w:rsidP="00AF42F5">
      <w:pPr>
        <w:widowControl w:val="0"/>
        <w:numPr>
          <w:ilvl w:val="0"/>
          <w:numId w:val="3"/>
        </w:numPr>
        <w:tabs>
          <w:tab w:val="clear" w:pos="1515"/>
        </w:tabs>
        <w:spacing w:before="120"/>
        <w:ind w:left="1080" w:right="-180" w:hanging="540"/>
        <w:rPr>
          <w:rFonts w:asciiTheme="minorHAnsi" w:hAnsiTheme="minorHAnsi"/>
          <w:sz w:val="22"/>
          <w:szCs w:val="22"/>
        </w:rPr>
      </w:pPr>
      <w:r w:rsidRPr="00875237">
        <w:rPr>
          <w:rFonts w:asciiTheme="minorHAnsi" w:hAnsiTheme="minorHAnsi"/>
          <w:sz w:val="22"/>
          <w:szCs w:val="22"/>
        </w:rPr>
        <w:t xml:space="preserve">If </w:t>
      </w:r>
      <w:proofErr w:type="spellStart"/>
      <w:r w:rsidRPr="00875237">
        <w:rPr>
          <w:rFonts w:asciiTheme="minorHAnsi" w:hAnsiTheme="minorHAnsi"/>
          <w:sz w:val="22"/>
          <w:szCs w:val="22"/>
        </w:rPr>
        <w:t>r</w:t>
      </w:r>
      <w:r w:rsidRPr="00875237">
        <w:rPr>
          <w:rFonts w:asciiTheme="minorHAnsi" w:hAnsiTheme="minorHAnsi"/>
          <w:sz w:val="22"/>
          <w:szCs w:val="22"/>
          <w:vertAlign w:val="subscript"/>
        </w:rPr>
        <w:t>f</w:t>
      </w:r>
      <w:proofErr w:type="spellEnd"/>
      <w:r w:rsidRPr="00875237">
        <w:rPr>
          <w:rFonts w:asciiTheme="minorHAnsi" w:hAnsiTheme="minorHAnsi"/>
          <w:sz w:val="22"/>
          <w:szCs w:val="22"/>
        </w:rPr>
        <w:t xml:space="preserve"> = 6% and </w:t>
      </w:r>
      <w:proofErr w:type="spellStart"/>
      <w:r w:rsidRPr="00875237">
        <w:rPr>
          <w:rFonts w:asciiTheme="minorHAnsi" w:hAnsiTheme="minorHAnsi"/>
          <w:sz w:val="22"/>
          <w:szCs w:val="22"/>
        </w:rPr>
        <w:t>r</w:t>
      </w:r>
      <w:r w:rsidRPr="00875237">
        <w:rPr>
          <w:rFonts w:asciiTheme="minorHAnsi" w:hAnsiTheme="minorHAnsi"/>
          <w:sz w:val="22"/>
          <w:szCs w:val="22"/>
          <w:vertAlign w:val="subscript"/>
        </w:rPr>
        <w:t>M</w:t>
      </w:r>
      <w:proofErr w:type="spellEnd"/>
      <w:r w:rsidRPr="00875237">
        <w:rPr>
          <w:rFonts w:asciiTheme="minorHAnsi" w:hAnsiTheme="minorHAnsi"/>
          <w:sz w:val="22"/>
          <w:szCs w:val="22"/>
        </w:rPr>
        <w:t xml:space="preserve"> = 14%, then (using the notation alpha for the abnormal return):</w:t>
      </w:r>
    </w:p>
    <w:p w:rsidR="00AF42F5" w:rsidRPr="00875237" w:rsidRDefault="00AF42F5" w:rsidP="00AF42F5">
      <w:pPr>
        <w:widowControl w:val="0"/>
        <w:spacing w:before="120"/>
        <w:ind w:left="1620"/>
        <w:rPr>
          <w:rFonts w:asciiTheme="minorHAnsi" w:hAnsiTheme="minorHAnsi"/>
          <w:sz w:val="22"/>
          <w:szCs w:val="22"/>
        </w:rPr>
      </w:pPr>
      <w:r w:rsidRPr="00875237">
        <w:rPr>
          <w:rFonts w:asciiTheme="minorHAnsi" w:hAnsiTheme="minorHAnsi"/>
          <w:sz w:val="22"/>
          <w:szCs w:val="22"/>
        </w:rPr>
        <w:t>α</w:t>
      </w:r>
      <w:r w:rsidRPr="00875237">
        <w:rPr>
          <w:rFonts w:asciiTheme="minorHAnsi" w:hAnsiTheme="minorHAnsi"/>
          <w:sz w:val="22"/>
          <w:szCs w:val="22"/>
          <w:vertAlign w:val="subscript"/>
        </w:rPr>
        <w:t>1</w:t>
      </w:r>
      <w:r w:rsidRPr="00875237">
        <w:rPr>
          <w:rFonts w:asciiTheme="minorHAnsi" w:hAnsiTheme="minorHAnsi"/>
          <w:sz w:val="22"/>
          <w:szCs w:val="22"/>
        </w:rPr>
        <w:t xml:space="preserve"> = .19 – [.06 + 1.5 × (.14 – .06)] = .19 – .18 = 1%</w:t>
      </w:r>
    </w:p>
    <w:p w:rsidR="00AF42F5" w:rsidRPr="00875237" w:rsidRDefault="00AF42F5" w:rsidP="00AF42F5">
      <w:pPr>
        <w:widowControl w:val="0"/>
        <w:spacing w:before="120"/>
        <w:ind w:left="1620"/>
        <w:rPr>
          <w:rFonts w:asciiTheme="minorHAnsi" w:hAnsiTheme="minorHAnsi"/>
          <w:sz w:val="22"/>
          <w:szCs w:val="22"/>
        </w:rPr>
      </w:pPr>
      <w:proofErr w:type="gramStart"/>
      <w:r w:rsidRPr="00875237">
        <w:rPr>
          <w:rFonts w:asciiTheme="minorHAnsi" w:hAnsiTheme="minorHAnsi"/>
          <w:sz w:val="22"/>
          <w:szCs w:val="22"/>
        </w:rPr>
        <w:t>α</w:t>
      </w:r>
      <w:proofErr w:type="gramEnd"/>
      <w:r w:rsidRPr="00875237">
        <w:rPr>
          <w:rFonts w:asciiTheme="minorHAnsi" w:hAnsiTheme="minorHAnsi"/>
          <w:sz w:val="22"/>
          <w:szCs w:val="22"/>
          <w:vertAlign w:val="subscript"/>
        </w:rPr>
        <w:t xml:space="preserve"> 2</w:t>
      </w:r>
      <w:r w:rsidRPr="00875237">
        <w:rPr>
          <w:rFonts w:asciiTheme="minorHAnsi" w:hAnsiTheme="minorHAnsi"/>
          <w:sz w:val="22"/>
          <w:szCs w:val="22"/>
        </w:rPr>
        <w:t xml:space="preserve"> = .16 – [.06 + 1 × (.14 – .06)] = .16 – .14 = 2%</w:t>
      </w:r>
    </w:p>
    <w:p w:rsidR="00AF42F5" w:rsidRPr="00875237" w:rsidRDefault="00AF42F5" w:rsidP="00AF42F5">
      <w:pPr>
        <w:widowControl w:val="0"/>
        <w:spacing w:before="120"/>
        <w:ind w:left="1080"/>
        <w:rPr>
          <w:rFonts w:asciiTheme="minorHAnsi" w:hAnsiTheme="minorHAnsi"/>
          <w:sz w:val="22"/>
          <w:szCs w:val="22"/>
        </w:rPr>
      </w:pPr>
      <w:r w:rsidRPr="00875237">
        <w:rPr>
          <w:rFonts w:asciiTheme="minorHAnsi" w:hAnsiTheme="minorHAnsi"/>
          <w:sz w:val="22"/>
          <w:szCs w:val="22"/>
        </w:rPr>
        <w:t>Here, the second investor has the larger abnormal return and thus appears to be the superior stock selector.  By making better predictions, the second investor appears to have tilted his portfolio toward underpriced stocks.</w:t>
      </w:r>
    </w:p>
    <w:p w:rsidR="00AF42F5" w:rsidRPr="00875237" w:rsidRDefault="00AF42F5" w:rsidP="00AF42F5">
      <w:pPr>
        <w:widowControl w:val="0"/>
        <w:spacing w:before="120"/>
        <w:rPr>
          <w:rFonts w:asciiTheme="minorHAnsi" w:hAnsiTheme="minorHAnsi"/>
          <w:sz w:val="22"/>
          <w:szCs w:val="22"/>
        </w:rPr>
      </w:pPr>
    </w:p>
    <w:p w:rsidR="00AF42F5" w:rsidRPr="00875237" w:rsidRDefault="00AF42F5" w:rsidP="00AF42F5">
      <w:pPr>
        <w:widowControl w:val="0"/>
        <w:numPr>
          <w:ilvl w:val="0"/>
          <w:numId w:val="3"/>
        </w:numPr>
        <w:tabs>
          <w:tab w:val="clear" w:pos="1515"/>
          <w:tab w:val="left" w:pos="1080"/>
        </w:tabs>
        <w:spacing w:before="120"/>
        <w:ind w:left="1080" w:hanging="540"/>
        <w:rPr>
          <w:rFonts w:asciiTheme="minorHAnsi" w:hAnsiTheme="minorHAnsi"/>
          <w:sz w:val="22"/>
          <w:szCs w:val="22"/>
        </w:rPr>
      </w:pPr>
      <w:r w:rsidRPr="00875237">
        <w:rPr>
          <w:rFonts w:asciiTheme="minorHAnsi" w:hAnsiTheme="minorHAnsi"/>
          <w:sz w:val="22"/>
          <w:szCs w:val="22"/>
        </w:rPr>
        <w:t xml:space="preserve">If </w:t>
      </w:r>
      <w:proofErr w:type="spellStart"/>
      <w:r w:rsidRPr="00875237">
        <w:rPr>
          <w:rFonts w:asciiTheme="minorHAnsi" w:hAnsiTheme="minorHAnsi"/>
          <w:sz w:val="22"/>
          <w:szCs w:val="22"/>
        </w:rPr>
        <w:t>r</w:t>
      </w:r>
      <w:r w:rsidRPr="00875237">
        <w:rPr>
          <w:rFonts w:asciiTheme="minorHAnsi" w:hAnsiTheme="minorHAnsi"/>
          <w:sz w:val="22"/>
          <w:szCs w:val="22"/>
          <w:vertAlign w:val="subscript"/>
        </w:rPr>
        <w:t>f</w:t>
      </w:r>
      <w:proofErr w:type="spellEnd"/>
      <w:r w:rsidRPr="00875237">
        <w:rPr>
          <w:rFonts w:asciiTheme="minorHAnsi" w:hAnsiTheme="minorHAnsi"/>
          <w:sz w:val="22"/>
          <w:szCs w:val="22"/>
        </w:rPr>
        <w:t xml:space="preserve"> = 3% and </w:t>
      </w:r>
      <w:proofErr w:type="spellStart"/>
      <w:r w:rsidRPr="00875237">
        <w:rPr>
          <w:rFonts w:asciiTheme="minorHAnsi" w:hAnsiTheme="minorHAnsi"/>
          <w:sz w:val="22"/>
          <w:szCs w:val="22"/>
        </w:rPr>
        <w:t>r</w:t>
      </w:r>
      <w:r w:rsidRPr="00875237">
        <w:rPr>
          <w:rFonts w:asciiTheme="minorHAnsi" w:hAnsiTheme="minorHAnsi"/>
          <w:sz w:val="22"/>
          <w:szCs w:val="22"/>
          <w:vertAlign w:val="subscript"/>
        </w:rPr>
        <w:t>M</w:t>
      </w:r>
      <w:proofErr w:type="spellEnd"/>
      <w:r w:rsidRPr="00875237">
        <w:rPr>
          <w:rFonts w:asciiTheme="minorHAnsi" w:hAnsiTheme="minorHAnsi"/>
          <w:sz w:val="22"/>
          <w:szCs w:val="22"/>
        </w:rPr>
        <w:t xml:space="preserve"> = 15%, then:</w:t>
      </w:r>
    </w:p>
    <w:p w:rsidR="00AF42F5" w:rsidRPr="00875237" w:rsidRDefault="00AF42F5" w:rsidP="00AF42F5">
      <w:pPr>
        <w:widowControl w:val="0"/>
        <w:spacing w:before="120"/>
        <w:ind w:left="1620"/>
        <w:rPr>
          <w:rFonts w:asciiTheme="minorHAnsi" w:hAnsiTheme="minorHAnsi"/>
          <w:sz w:val="22"/>
          <w:szCs w:val="22"/>
        </w:rPr>
      </w:pPr>
      <w:r w:rsidRPr="00875237">
        <w:rPr>
          <w:rFonts w:asciiTheme="minorHAnsi" w:hAnsiTheme="minorHAnsi"/>
          <w:sz w:val="22"/>
          <w:szCs w:val="22"/>
        </w:rPr>
        <w:lastRenderedPageBreak/>
        <w:t>α</w:t>
      </w:r>
      <w:r w:rsidRPr="00875237">
        <w:rPr>
          <w:rFonts w:asciiTheme="minorHAnsi" w:hAnsiTheme="minorHAnsi"/>
          <w:sz w:val="22"/>
          <w:szCs w:val="22"/>
          <w:vertAlign w:val="subscript"/>
        </w:rPr>
        <w:t>1</w:t>
      </w:r>
      <w:r w:rsidRPr="00875237">
        <w:rPr>
          <w:rFonts w:asciiTheme="minorHAnsi" w:hAnsiTheme="minorHAnsi"/>
          <w:sz w:val="22"/>
          <w:szCs w:val="22"/>
        </w:rPr>
        <w:t xml:space="preserve"> = .19 – [.03 + 1.5 × (.15 – .03)] = .19 – .21 = –2%</w:t>
      </w:r>
    </w:p>
    <w:p w:rsidR="00AF42F5" w:rsidRPr="00875237" w:rsidRDefault="00AF42F5" w:rsidP="00AF42F5">
      <w:pPr>
        <w:widowControl w:val="0"/>
        <w:spacing w:before="120"/>
        <w:ind w:left="1620"/>
        <w:rPr>
          <w:rFonts w:asciiTheme="minorHAnsi" w:hAnsiTheme="minorHAnsi"/>
          <w:sz w:val="22"/>
          <w:szCs w:val="22"/>
        </w:rPr>
      </w:pPr>
      <w:r w:rsidRPr="00875237">
        <w:rPr>
          <w:rFonts w:asciiTheme="minorHAnsi" w:hAnsiTheme="minorHAnsi"/>
          <w:sz w:val="22"/>
          <w:szCs w:val="22"/>
        </w:rPr>
        <w:t>α</w:t>
      </w:r>
      <w:r w:rsidRPr="00875237">
        <w:rPr>
          <w:rFonts w:asciiTheme="minorHAnsi" w:hAnsiTheme="minorHAnsi"/>
          <w:sz w:val="22"/>
          <w:szCs w:val="22"/>
          <w:vertAlign w:val="subscript"/>
        </w:rPr>
        <w:t>2</w:t>
      </w:r>
      <w:r w:rsidRPr="00875237">
        <w:rPr>
          <w:rFonts w:asciiTheme="minorHAnsi" w:hAnsiTheme="minorHAnsi"/>
          <w:sz w:val="22"/>
          <w:szCs w:val="22"/>
        </w:rPr>
        <w:t xml:space="preserve"> = .16 – [.03+ 1 × (.15 – .03)] = .16 – .15 = 1%</w:t>
      </w:r>
    </w:p>
    <w:p w:rsidR="00AF42F5" w:rsidRPr="00875237" w:rsidRDefault="00AF42F5" w:rsidP="00AF42F5">
      <w:pPr>
        <w:widowControl w:val="0"/>
        <w:spacing w:before="120"/>
        <w:ind w:left="1080"/>
        <w:rPr>
          <w:rFonts w:asciiTheme="minorHAnsi" w:hAnsiTheme="minorHAnsi"/>
          <w:sz w:val="22"/>
          <w:szCs w:val="22"/>
        </w:rPr>
      </w:pPr>
      <w:r w:rsidRPr="00875237">
        <w:rPr>
          <w:rFonts w:asciiTheme="minorHAnsi" w:hAnsiTheme="minorHAnsi"/>
          <w:sz w:val="22"/>
          <w:szCs w:val="22"/>
        </w:rPr>
        <w:t>Here, not only does the second investor appear to be the superior stock selector, but the first investor’s predictions appear valueless (or worse).</w:t>
      </w:r>
    </w:p>
    <w:p w:rsidR="00AF42F5" w:rsidRPr="00875237" w:rsidRDefault="00AF42F5" w:rsidP="00AF42F5">
      <w:pPr>
        <w:widowControl w:val="0"/>
        <w:spacing w:before="120"/>
        <w:ind w:left="1080" w:hanging="7"/>
        <w:rPr>
          <w:rFonts w:asciiTheme="minorHAnsi" w:hAnsiTheme="minorHAnsi"/>
          <w:sz w:val="22"/>
          <w:szCs w:val="22"/>
        </w:rPr>
      </w:pPr>
    </w:p>
    <w:p w:rsidR="00AF42F5" w:rsidRPr="00875237" w:rsidRDefault="00AF42F5" w:rsidP="00AF42F5">
      <w:pPr>
        <w:widowControl w:val="0"/>
        <w:ind w:left="1080"/>
        <w:rPr>
          <w:rFonts w:asciiTheme="minorHAnsi" w:hAnsiTheme="minorHAnsi"/>
          <w:sz w:val="22"/>
          <w:szCs w:val="22"/>
        </w:rPr>
      </w:pPr>
    </w:p>
    <w:p w:rsidR="00AF42F5" w:rsidRPr="00875237" w:rsidRDefault="00AF42F5" w:rsidP="00AF42F5">
      <w:pPr>
        <w:widowControl w:val="0"/>
        <w:tabs>
          <w:tab w:val="left" w:pos="1160"/>
        </w:tabs>
        <w:spacing w:before="120"/>
        <w:rPr>
          <w:rFonts w:asciiTheme="minorHAnsi" w:hAnsiTheme="minorHAnsi"/>
          <w:sz w:val="22"/>
          <w:szCs w:val="22"/>
        </w:rPr>
      </w:pPr>
      <w:r w:rsidRPr="00875237">
        <w:rPr>
          <w:rFonts w:asciiTheme="minorHAnsi" w:hAnsiTheme="minorHAnsi"/>
          <w:sz w:val="22"/>
          <w:szCs w:val="22"/>
        </w:rPr>
        <w:t>Chapter 9 CFA</w:t>
      </w:r>
    </w:p>
    <w:p w:rsidR="00AF42F5" w:rsidRPr="00875237" w:rsidRDefault="00AF42F5" w:rsidP="00AF42F5">
      <w:pPr>
        <w:widowControl w:val="0"/>
        <w:tabs>
          <w:tab w:val="left" w:pos="1160"/>
        </w:tabs>
        <w:spacing w:before="120"/>
        <w:rPr>
          <w:rFonts w:asciiTheme="minorHAnsi" w:hAnsiTheme="minorHAnsi"/>
          <w:sz w:val="22"/>
          <w:szCs w:val="22"/>
        </w:rPr>
      </w:pPr>
    </w:p>
    <w:p w:rsidR="00AF42F5" w:rsidRPr="00875237" w:rsidRDefault="00AF42F5" w:rsidP="00AF42F5">
      <w:pPr>
        <w:widowControl w:val="0"/>
        <w:ind w:left="540" w:hanging="540"/>
        <w:rPr>
          <w:rFonts w:asciiTheme="minorHAnsi" w:hAnsiTheme="minorHAnsi"/>
          <w:sz w:val="22"/>
          <w:szCs w:val="22"/>
        </w:rPr>
      </w:pPr>
      <w:r w:rsidRPr="00875237">
        <w:rPr>
          <w:rFonts w:asciiTheme="minorHAnsi" w:hAnsiTheme="minorHAnsi"/>
          <w:sz w:val="22"/>
          <w:szCs w:val="22"/>
        </w:rPr>
        <w:t>3.</w:t>
      </w:r>
      <w:r w:rsidRPr="00875237">
        <w:rPr>
          <w:rFonts w:asciiTheme="minorHAnsi" w:hAnsiTheme="minorHAnsi"/>
          <w:sz w:val="22"/>
          <w:szCs w:val="22"/>
        </w:rPr>
        <w:tab/>
      </w:r>
      <w:proofErr w:type="gramStart"/>
      <w:r w:rsidRPr="00875237">
        <w:rPr>
          <w:rFonts w:asciiTheme="minorHAnsi" w:hAnsiTheme="minorHAnsi"/>
          <w:sz w:val="22"/>
          <w:szCs w:val="22"/>
        </w:rPr>
        <w:t>a</w:t>
      </w:r>
      <w:proofErr w:type="gramEnd"/>
      <w:r w:rsidRPr="00875237">
        <w:rPr>
          <w:rFonts w:asciiTheme="minorHAnsi" w:hAnsiTheme="minorHAnsi"/>
          <w:sz w:val="22"/>
          <w:szCs w:val="22"/>
        </w:rPr>
        <w:t>.</w:t>
      </w:r>
    </w:p>
    <w:p w:rsidR="00AF42F5" w:rsidRPr="00875237" w:rsidRDefault="00AF42F5" w:rsidP="00AF42F5">
      <w:pPr>
        <w:pStyle w:val="BodyTextIndent3"/>
        <w:tabs>
          <w:tab w:val="clear" w:pos="1160"/>
        </w:tabs>
        <w:spacing w:line="200" w:lineRule="exact"/>
        <w:ind w:left="0"/>
        <w:rPr>
          <w:rFonts w:asciiTheme="minorHAnsi" w:hAnsiTheme="minorHAnsi"/>
          <w:sz w:val="22"/>
          <w:szCs w:val="22"/>
        </w:rPr>
      </w:pPr>
    </w:p>
    <w:p w:rsidR="00AF42F5" w:rsidRPr="00875237" w:rsidRDefault="00AF42F5" w:rsidP="00AF42F5">
      <w:pPr>
        <w:pStyle w:val="BodyTextIndent3"/>
        <w:tabs>
          <w:tab w:val="clear" w:pos="1160"/>
        </w:tabs>
        <w:spacing w:line="200" w:lineRule="exact"/>
        <w:ind w:left="0"/>
        <w:rPr>
          <w:rFonts w:asciiTheme="minorHAnsi" w:hAnsiTheme="minorHAnsi"/>
          <w:sz w:val="22"/>
          <w:szCs w:val="22"/>
        </w:rPr>
      </w:pPr>
    </w:p>
    <w:p w:rsidR="00AF42F5" w:rsidRPr="00875237" w:rsidRDefault="00AF42F5" w:rsidP="00AF42F5">
      <w:pPr>
        <w:widowControl w:val="0"/>
        <w:tabs>
          <w:tab w:val="left" w:pos="540"/>
        </w:tabs>
        <w:ind w:left="1080" w:hanging="1080"/>
        <w:rPr>
          <w:rFonts w:asciiTheme="minorHAnsi" w:hAnsiTheme="minorHAnsi"/>
          <w:sz w:val="22"/>
          <w:szCs w:val="22"/>
        </w:rPr>
      </w:pPr>
      <w:r w:rsidRPr="00875237">
        <w:rPr>
          <w:rFonts w:asciiTheme="minorHAnsi" w:hAnsiTheme="minorHAnsi"/>
          <w:sz w:val="22"/>
          <w:szCs w:val="22"/>
        </w:rPr>
        <w:t>4.</w:t>
      </w:r>
      <w:r w:rsidRPr="00875237">
        <w:rPr>
          <w:rFonts w:asciiTheme="minorHAnsi" w:hAnsiTheme="minorHAnsi"/>
          <w:sz w:val="22"/>
          <w:szCs w:val="22"/>
        </w:rPr>
        <w:tab/>
      </w:r>
      <w:proofErr w:type="gramStart"/>
      <w:r w:rsidRPr="00875237">
        <w:rPr>
          <w:rFonts w:asciiTheme="minorHAnsi" w:hAnsiTheme="minorHAnsi"/>
          <w:sz w:val="22"/>
          <w:szCs w:val="22"/>
        </w:rPr>
        <w:t>d</w:t>
      </w:r>
      <w:proofErr w:type="gramEnd"/>
      <w:r w:rsidRPr="00875237">
        <w:rPr>
          <w:rFonts w:asciiTheme="minorHAnsi" w:hAnsiTheme="minorHAnsi"/>
          <w:sz w:val="22"/>
          <w:szCs w:val="22"/>
        </w:rPr>
        <w:t>.</w:t>
      </w:r>
      <w:r w:rsidRPr="00875237">
        <w:rPr>
          <w:rFonts w:asciiTheme="minorHAnsi" w:hAnsiTheme="minorHAnsi"/>
          <w:sz w:val="22"/>
          <w:szCs w:val="22"/>
        </w:rPr>
        <w:tab/>
        <w:t xml:space="preserve">From CAPM, the fair expected return = 8 + 1.25 × (15 </w:t>
      </w:r>
      <w:r w:rsidRPr="00875237">
        <w:rPr>
          <w:rFonts w:asciiTheme="minorHAnsi" w:hAnsiTheme="minorHAnsi"/>
          <w:sz w:val="22"/>
          <w:szCs w:val="22"/>
        </w:rPr>
        <w:sym w:font="Symbol" w:char="F02D"/>
      </w:r>
      <w:r w:rsidRPr="00875237">
        <w:rPr>
          <w:rFonts w:asciiTheme="minorHAnsi" w:hAnsiTheme="minorHAnsi"/>
          <w:sz w:val="22"/>
          <w:szCs w:val="22"/>
        </w:rPr>
        <w:t xml:space="preserve"> 8) = 16.75%</w:t>
      </w:r>
    </w:p>
    <w:p w:rsidR="00AF42F5" w:rsidRPr="00875237" w:rsidRDefault="00AF42F5" w:rsidP="00AF42F5">
      <w:pPr>
        <w:widowControl w:val="0"/>
        <w:spacing w:after="100"/>
        <w:ind w:left="1080"/>
        <w:rPr>
          <w:rFonts w:asciiTheme="minorHAnsi" w:hAnsiTheme="minorHAnsi"/>
          <w:sz w:val="22"/>
          <w:szCs w:val="22"/>
        </w:rPr>
      </w:pPr>
      <w:r w:rsidRPr="00875237">
        <w:rPr>
          <w:rFonts w:asciiTheme="minorHAnsi" w:hAnsiTheme="minorHAnsi"/>
          <w:sz w:val="22"/>
          <w:szCs w:val="22"/>
        </w:rPr>
        <w:t>Actually expected return = 17%</w:t>
      </w:r>
    </w:p>
    <w:p w:rsidR="00AF42F5" w:rsidRPr="00875237" w:rsidRDefault="00AF42F5" w:rsidP="00AF42F5">
      <w:pPr>
        <w:widowControl w:val="0"/>
        <w:ind w:left="1080"/>
        <w:rPr>
          <w:rFonts w:asciiTheme="minorHAnsi" w:hAnsiTheme="minorHAnsi"/>
          <w:sz w:val="22"/>
          <w:szCs w:val="22"/>
        </w:rPr>
      </w:pPr>
      <w:r w:rsidRPr="00875237">
        <w:rPr>
          <w:rFonts w:asciiTheme="minorHAnsi" w:hAnsiTheme="minorHAnsi"/>
          <w:sz w:val="22"/>
          <w:szCs w:val="22"/>
        </w:rPr>
        <w:sym w:font="Symbol" w:char="F061"/>
      </w:r>
      <w:r w:rsidRPr="00875237">
        <w:rPr>
          <w:rFonts w:asciiTheme="minorHAnsi" w:hAnsiTheme="minorHAnsi"/>
          <w:sz w:val="22"/>
          <w:szCs w:val="22"/>
        </w:rPr>
        <w:t xml:space="preserve"> = 17 </w:t>
      </w:r>
      <w:r w:rsidRPr="00875237">
        <w:rPr>
          <w:rFonts w:asciiTheme="minorHAnsi" w:hAnsiTheme="minorHAnsi"/>
          <w:sz w:val="22"/>
          <w:szCs w:val="22"/>
        </w:rPr>
        <w:sym w:font="Symbol" w:char="F02D"/>
      </w:r>
      <w:r w:rsidRPr="00875237">
        <w:rPr>
          <w:rFonts w:asciiTheme="minorHAnsi" w:hAnsiTheme="minorHAnsi"/>
          <w:sz w:val="22"/>
          <w:szCs w:val="22"/>
        </w:rPr>
        <w:t xml:space="preserve"> 16.75 = 0.25%</w:t>
      </w:r>
    </w:p>
    <w:p w:rsidR="00AF42F5" w:rsidRPr="00875237" w:rsidRDefault="00AF42F5" w:rsidP="00AF42F5">
      <w:pPr>
        <w:pStyle w:val="BodyTextIndent3"/>
        <w:tabs>
          <w:tab w:val="clear" w:pos="1160"/>
        </w:tabs>
        <w:ind w:hanging="540"/>
        <w:rPr>
          <w:rFonts w:asciiTheme="minorHAnsi" w:hAnsiTheme="minorHAnsi"/>
          <w:sz w:val="22"/>
          <w:szCs w:val="22"/>
        </w:rPr>
      </w:pPr>
    </w:p>
    <w:p w:rsidR="00AF42F5" w:rsidRPr="00875237" w:rsidRDefault="00AF42F5" w:rsidP="00AF42F5">
      <w:pPr>
        <w:pStyle w:val="BodyTextIndent3"/>
        <w:tabs>
          <w:tab w:val="clear" w:pos="1160"/>
        </w:tabs>
        <w:ind w:hanging="540"/>
        <w:rPr>
          <w:rFonts w:asciiTheme="minorHAnsi" w:hAnsiTheme="minorHAnsi"/>
          <w:sz w:val="22"/>
          <w:szCs w:val="22"/>
        </w:rPr>
      </w:pPr>
    </w:p>
    <w:p w:rsidR="00AF42F5" w:rsidRPr="00875237" w:rsidRDefault="00AF42F5" w:rsidP="00AF42F5">
      <w:pPr>
        <w:widowControl w:val="0"/>
        <w:tabs>
          <w:tab w:val="left" w:pos="540"/>
        </w:tabs>
        <w:rPr>
          <w:rFonts w:asciiTheme="minorHAnsi" w:hAnsiTheme="minorHAnsi"/>
          <w:sz w:val="22"/>
          <w:szCs w:val="22"/>
        </w:rPr>
      </w:pPr>
      <w:r w:rsidRPr="00875237">
        <w:rPr>
          <w:rFonts w:asciiTheme="minorHAnsi" w:hAnsiTheme="minorHAnsi"/>
          <w:sz w:val="22"/>
          <w:szCs w:val="22"/>
        </w:rPr>
        <w:t>7.</w:t>
      </w:r>
      <w:r w:rsidRPr="00875237">
        <w:rPr>
          <w:rFonts w:asciiTheme="minorHAnsi" w:hAnsiTheme="minorHAnsi"/>
          <w:sz w:val="22"/>
          <w:szCs w:val="22"/>
        </w:rPr>
        <w:tab/>
      </w:r>
      <w:proofErr w:type="gramStart"/>
      <w:r w:rsidRPr="00875237">
        <w:rPr>
          <w:rFonts w:asciiTheme="minorHAnsi" w:hAnsiTheme="minorHAnsi"/>
          <w:sz w:val="22"/>
          <w:szCs w:val="22"/>
        </w:rPr>
        <w:t>d</w:t>
      </w:r>
      <w:proofErr w:type="gramEnd"/>
      <w:r w:rsidRPr="00875237">
        <w:rPr>
          <w:rFonts w:asciiTheme="minorHAnsi" w:hAnsiTheme="minorHAnsi"/>
          <w:sz w:val="22"/>
          <w:szCs w:val="22"/>
        </w:rPr>
        <w:t>.</w:t>
      </w:r>
    </w:p>
    <w:p w:rsidR="00AF42F5" w:rsidRPr="00875237" w:rsidRDefault="00AF42F5" w:rsidP="00AF42F5">
      <w:pPr>
        <w:pStyle w:val="Footer"/>
        <w:widowControl w:val="0"/>
        <w:tabs>
          <w:tab w:val="clear" w:pos="4320"/>
          <w:tab w:val="clear" w:pos="8640"/>
        </w:tabs>
        <w:spacing w:line="200" w:lineRule="exact"/>
        <w:rPr>
          <w:rFonts w:asciiTheme="minorHAnsi" w:hAnsiTheme="minorHAnsi"/>
          <w:sz w:val="22"/>
          <w:szCs w:val="22"/>
        </w:rPr>
      </w:pPr>
    </w:p>
    <w:p w:rsidR="00AF42F5" w:rsidRPr="00875237" w:rsidRDefault="00AF42F5" w:rsidP="00AF42F5">
      <w:pPr>
        <w:pStyle w:val="Footer"/>
        <w:widowControl w:val="0"/>
        <w:tabs>
          <w:tab w:val="clear" w:pos="4320"/>
          <w:tab w:val="clear" w:pos="8640"/>
        </w:tabs>
        <w:spacing w:line="200" w:lineRule="exact"/>
        <w:rPr>
          <w:rFonts w:asciiTheme="minorHAnsi" w:hAnsiTheme="minorHAnsi"/>
          <w:sz w:val="22"/>
          <w:szCs w:val="22"/>
        </w:rPr>
      </w:pPr>
    </w:p>
    <w:p w:rsidR="00AF42F5" w:rsidRPr="00875237" w:rsidRDefault="00AF42F5" w:rsidP="00AF42F5">
      <w:pPr>
        <w:pStyle w:val="Footer"/>
        <w:widowControl w:val="0"/>
        <w:tabs>
          <w:tab w:val="clear" w:pos="4320"/>
          <w:tab w:val="clear" w:pos="8640"/>
          <w:tab w:val="left" w:pos="540"/>
        </w:tabs>
        <w:ind w:left="1080" w:hanging="1080"/>
        <w:rPr>
          <w:rFonts w:asciiTheme="minorHAnsi" w:hAnsiTheme="minorHAnsi"/>
          <w:sz w:val="22"/>
          <w:szCs w:val="22"/>
        </w:rPr>
      </w:pPr>
      <w:r w:rsidRPr="00875237">
        <w:rPr>
          <w:rFonts w:asciiTheme="minorHAnsi" w:hAnsiTheme="minorHAnsi"/>
          <w:sz w:val="22"/>
          <w:szCs w:val="22"/>
        </w:rPr>
        <w:t>8.</w:t>
      </w:r>
      <w:r w:rsidRPr="00875237">
        <w:rPr>
          <w:rFonts w:asciiTheme="minorHAnsi" w:hAnsiTheme="minorHAnsi"/>
          <w:sz w:val="22"/>
          <w:szCs w:val="22"/>
        </w:rPr>
        <w:tab/>
        <w:t>d.</w:t>
      </w:r>
      <w:r w:rsidRPr="00875237">
        <w:rPr>
          <w:rFonts w:asciiTheme="minorHAnsi" w:hAnsiTheme="minorHAnsi"/>
          <w:sz w:val="22"/>
          <w:szCs w:val="22"/>
        </w:rPr>
        <w:tab/>
        <w:t>[You need to know the risk-free rate]</w:t>
      </w:r>
    </w:p>
    <w:p w:rsidR="00050227" w:rsidRPr="00875237" w:rsidRDefault="00050227" w:rsidP="00AF42F5">
      <w:pPr>
        <w:pStyle w:val="Footer"/>
        <w:widowControl w:val="0"/>
        <w:tabs>
          <w:tab w:val="clear" w:pos="4320"/>
          <w:tab w:val="clear" w:pos="8640"/>
          <w:tab w:val="left" w:pos="540"/>
        </w:tabs>
        <w:ind w:left="1080" w:hanging="1080"/>
        <w:rPr>
          <w:rFonts w:asciiTheme="minorHAnsi" w:hAnsiTheme="minorHAnsi"/>
          <w:sz w:val="22"/>
          <w:szCs w:val="22"/>
        </w:rPr>
      </w:pPr>
    </w:p>
    <w:p w:rsidR="00050227" w:rsidRPr="00875237" w:rsidRDefault="00050227" w:rsidP="00AF42F5">
      <w:pPr>
        <w:pStyle w:val="Footer"/>
        <w:widowControl w:val="0"/>
        <w:tabs>
          <w:tab w:val="clear" w:pos="4320"/>
          <w:tab w:val="clear" w:pos="8640"/>
          <w:tab w:val="left" w:pos="540"/>
        </w:tabs>
        <w:ind w:left="1080" w:hanging="1080"/>
        <w:rPr>
          <w:rFonts w:asciiTheme="minorHAnsi" w:hAnsiTheme="minorHAnsi"/>
          <w:sz w:val="22"/>
          <w:szCs w:val="22"/>
        </w:rPr>
      </w:pPr>
      <w:r w:rsidRPr="00875237">
        <w:rPr>
          <w:rFonts w:asciiTheme="minorHAnsi" w:hAnsiTheme="minorHAnsi"/>
          <w:sz w:val="22"/>
          <w:szCs w:val="22"/>
        </w:rPr>
        <w:t>Chapter 14</w:t>
      </w:r>
    </w:p>
    <w:p w:rsidR="00050227" w:rsidRPr="00875237" w:rsidRDefault="00050227" w:rsidP="00AF42F5">
      <w:pPr>
        <w:pStyle w:val="Footer"/>
        <w:widowControl w:val="0"/>
        <w:tabs>
          <w:tab w:val="clear" w:pos="4320"/>
          <w:tab w:val="clear" w:pos="8640"/>
          <w:tab w:val="left" w:pos="540"/>
        </w:tabs>
        <w:ind w:left="1080" w:hanging="1080"/>
        <w:rPr>
          <w:rFonts w:asciiTheme="minorHAnsi" w:hAnsiTheme="minorHAnsi"/>
          <w:sz w:val="22"/>
          <w:szCs w:val="22"/>
        </w:rPr>
      </w:pPr>
    </w:p>
    <w:p w:rsidR="00050227" w:rsidRPr="00875237" w:rsidRDefault="00050227" w:rsidP="00050227">
      <w:pPr>
        <w:ind w:left="720" w:hanging="720"/>
        <w:rPr>
          <w:rFonts w:asciiTheme="minorHAnsi" w:hAnsiTheme="minorHAnsi"/>
          <w:sz w:val="22"/>
          <w:szCs w:val="22"/>
        </w:rPr>
      </w:pPr>
      <w:r w:rsidRPr="00875237">
        <w:rPr>
          <w:rFonts w:asciiTheme="minorHAnsi" w:hAnsiTheme="minorHAnsi"/>
          <w:sz w:val="22"/>
          <w:szCs w:val="22"/>
        </w:rPr>
        <w:t>7. The effective annual yield on the semiannual coupon bonds is 8.16%.  If the annual coupon bonds are to sell at par they must offer the same yield, which requires an annual coupon rate of 8.16%.</w:t>
      </w:r>
    </w:p>
    <w:p w:rsidR="00050227" w:rsidRPr="00875237" w:rsidRDefault="00050227" w:rsidP="00050227">
      <w:pPr>
        <w:ind w:left="720" w:hanging="720"/>
        <w:rPr>
          <w:rFonts w:asciiTheme="minorHAnsi" w:hAnsiTheme="minorHAnsi"/>
          <w:sz w:val="22"/>
          <w:szCs w:val="22"/>
        </w:rPr>
      </w:pPr>
    </w:p>
    <w:p w:rsidR="00050227" w:rsidRPr="00875237" w:rsidRDefault="00050227" w:rsidP="00050227">
      <w:pPr>
        <w:ind w:left="720" w:hanging="720"/>
        <w:rPr>
          <w:rFonts w:asciiTheme="minorHAnsi" w:hAnsiTheme="minorHAnsi"/>
          <w:sz w:val="22"/>
          <w:szCs w:val="22"/>
        </w:rPr>
      </w:pPr>
    </w:p>
    <w:p w:rsidR="00050227" w:rsidRPr="00875237" w:rsidRDefault="00050227" w:rsidP="00050227">
      <w:pPr>
        <w:pStyle w:val="BodyTextIndent"/>
        <w:ind w:left="720" w:hanging="720"/>
        <w:rPr>
          <w:rFonts w:asciiTheme="minorHAnsi" w:hAnsiTheme="minorHAnsi"/>
          <w:sz w:val="22"/>
          <w:szCs w:val="22"/>
        </w:rPr>
      </w:pPr>
      <w:r w:rsidRPr="00875237">
        <w:rPr>
          <w:rFonts w:asciiTheme="minorHAnsi" w:hAnsiTheme="minorHAnsi"/>
          <w:sz w:val="22"/>
          <w:szCs w:val="22"/>
        </w:rPr>
        <w:t>8.</w:t>
      </w:r>
      <w:r w:rsidRPr="00875237">
        <w:rPr>
          <w:rFonts w:asciiTheme="minorHAnsi" w:hAnsiTheme="minorHAnsi"/>
          <w:sz w:val="22"/>
          <w:szCs w:val="22"/>
        </w:rPr>
        <w:tab/>
        <w:t>The bond price will be lower.  As time passes, the bond price, which is now above par value, will approach par.</w:t>
      </w:r>
    </w:p>
    <w:p w:rsidR="00050227" w:rsidRPr="00875237" w:rsidRDefault="00050227" w:rsidP="00050227">
      <w:pPr>
        <w:pStyle w:val="BodyTextIndent"/>
        <w:ind w:left="720" w:hanging="720"/>
        <w:rPr>
          <w:rFonts w:asciiTheme="minorHAnsi" w:hAnsiTheme="minorHAnsi"/>
          <w:sz w:val="22"/>
          <w:szCs w:val="22"/>
        </w:rPr>
      </w:pPr>
    </w:p>
    <w:p w:rsidR="00050227" w:rsidRPr="00875237" w:rsidRDefault="00050227" w:rsidP="00050227">
      <w:pPr>
        <w:tabs>
          <w:tab w:val="left" w:pos="540"/>
          <w:tab w:val="left" w:pos="1080"/>
        </w:tabs>
        <w:spacing w:line="200" w:lineRule="exact"/>
        <w:ind w:left="720" w:hanging="720"/>
        <w:rPr>
          <w:rFonts w:asciiTheme="minorHAnsi" w:hAnsiTheme="minorHAnsi"/>
          <w:sz w:val="22"/>
          <w:szCs w:val="22"/>
        </w:rPr>
      </w:pPr>
      <w:r w:rsidRPr="00875237">
        <w:rPr>
          <w:rFonts w:asciiTheme="minorHAnsi" w:hAnsiTheme="minorHAnsi"/>
          <w:sz w:val="22"/>
          <w:szCs w:val="22"/>
        </w:rPr>
        <w:t>10.</w:t>
      </w:r>
    </w:p>
    <w:tbl>
      <w:tblPr>
        <w:tblW w:w="0" w:type="auto"/>
        <w:tblInd w:w="555" w:type="dxa"/>
        <w:tblLayout w:type="fixed"/>
        <w:tblCellMar>
          <w:left w:w="80" w:type="dxa"/>
          <w:right w:w="80" w:type="dxa"/>
        </w:tblCellMar>
        <w:tblLook w:val="0000"/>
      </w:tblPr>
      <w:tblGrid>
        <w:gridCol w:w="3140"/>
        <w:gridCol w:w="1250"/>
        <w:gridCol w:w="280"/>
        <w:gridCol w:w="1160"/>
        <w:gridCol w:w="100"/>
        <w:gridCol w:w="1340"/>
        <w:gridCol w:w="280"/>
      </w:tblGrid>
      <w:tr w:rsidR="00050227" w:rsidRPr="00875237" w:rsidTr="006175C6">
        <w:trPr>
          <w:cantSplit/>
        </w:trPr>
        <w:tc>
          <w:tcPr>
            <w:tcW w:w="3140" w:type="dxa"/>
          </w:tcPr>
          <w:p w:rsidR="00050227" w:rsidRPr="00875237" w:rsidRDefault="00050227" w:rsidP="006175C6">
            <w:pPr>
              <w:tabs>
                <w:tab w:val="left" w:pos="540"/>
              </w:tabs>
              <w:ind w:left="720" w:hanging="720"/>
              <w:rPr>
                <w:rFonts w:asciiTheme="minorHAnsi" w:hAnsiTheme="minorHAnsi"/>
                <w:szCs w:val="22"/>
              </w:rPr>
            </w:pPr>
            <w:r w:rsidRPr="00875237">
              <w:rPr>
                <w:rFonts w:asciiTheme="minorHAnsi" w:hAnsiTheme="minorHAnsi"/>
                <w:sz w:val="22"/>
                <w:szCs w:val="22"/>
              </w:rPr>
              <w:t>a.</w:t>
            </w:r>
          </w:p>
        </w:tc>
        <w:tc>
          <w:tcPr>
            <w:tcW w:w="1530" w:type="dxa"/>
            <w:gridSpan w:val="2"/>
          </w:tcPr>
          <w:p w:rsidR="00050227" w:rsidRPr="00875237" w:rsidRDefault="00050227" w:rsidP="006175C6">
            <w:pPr>
              <w:pStyle w:val="Heading1"/>
              <w:spacing w:line="240" w:lineRule="auto"/>
              <w:jc w:val="center"/>
              <w:rPr>
                <w:rFonts w:asciiTheme="minorHAnsi" w:hAnsiTheme="minorHAnsi"/>
                <w:szCs w:val="22"/>
              </w:rPr>
            </w:pPr>
            <w:r w:rsidRPr="00875237">
              <w:rPr>
                <w:rFonts w:asciiTheme="minorHAnsi" w:hAnsiTheme="minorHAnsi"/>
                <w:sz w:val="22"/>
                <w:szCs w:val="22"/>
              </w:rPr>
              <w:t>Zero coupon</w:t>
            </w:r>
          </w:p>
        </w:tc>
        <w:tc>
          <w:tcPr>
            <w:tcW w:w="1260" w:type="dxa"/>
            <w:gridSpan w:val="2"/>
          </w:tcPr>
          <w:p w:rsidR="00050227" w:rsidRPr="00875237" w:rsidRDefault="00050227" w:rsidP="006175C6">
            <w:pPr>
              <w:ind w:left="720" w:hanging="720"/>
              <w:jc w:val="right"/>
              <w:rPr>
                <w:rFonts w:asciiTheme="minorHAnsi" w:hAnsiTheme="minorHAnsi"/>
                <w:szCs w:val="22"/>
                <w:u w:val="single"/>
              </w:rPr>
            </w:pPr>
            <w:r w:rsidRPr="00875237">
              <w:rPr>
                <w:rFonts w:asciiTheme="minorHAnsi" w:hAnsiTheme="minorHAnsi"/>
                <w:sz w:val="22"/>
                <w:szCs w:val="22"/>
                <w:u w:val="single"/>
              </w:rPr>
              <w:t>8% coupon</w:t>
            </w:r>
          </w:p>
        </w:tc>
        <w:tc>
          <w:tcPr>
            <w:tcW w:w="1620" w:type="dxa"/>
            <w:gridSpan w:val="2"/>
          </w:tcPr>
          <w:p w:rsidR="00050227" w:rsidRPr="00875237" w:rsidRDefault="00050227" w:rsidP="006175C6">
            <w:pPr>
              <w:ind w:left="720" w:hanging="720"/>
              <w:jc w:val="center"/>
              <w:rPr>
                <w:rFonts w:asciiTheme="minorHAnsi" w:hAnsiTheme="minorHAnsi"/>
                <w:szCs w:val="22"/>
                <w:u w:val="single"/>
              </w:rPr>
            </w:pPr>
            <w:r w:rsidRPr="00875237">
              <w:rPr>
                <w:rFonts w:asciiTheme="minorHAnsi" w:hAnsiTheme="minorHAnsi"/>
                <w:sz w:val="22"/>
                <w:szCs w:val="22"/>
                <w:u w:val="single"/>
              </w:rPr>
              <w:t>10% coupon</w:t>
            </w:r>
          </w:p>
        </w:tc>
      </w:tr>
      <w:tr w:rsidR="00050227" w:rsidRPr="00875237" w:rsidTr="006175C6">
        <w:trPr>
          <w:gridAfter w:val="1"/>
          <w:wAfter w:w="280" w:type="dxa"/>
          <w:cantSplit/>
          <w:trHeight w:hRule="exact" w:val="280"/>
        </w:trPr>
        <w:tc>
          <w:tcPr>
            <w:tcW w:w="3140" w:type="dxa"/>
            <w:vAlign w:val="bottom"/>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Current prices</w:t>
            </w:r>
          </w:p>
        </w:tc>
        <w:tc>
          <w:tcPr>
            <w:tcW w:w="1250" w:type="dxa"/>
            <w:vAlign w:val="bottom"/>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$463.19</w:t>
            </w:r>
          </w:p>
        </w:tc>
        <w:tc>
          <w:tcPr>
            <w:tcW w:w="1440" w:type="dxa"/>
            <w:gridSpan w:val="2"/>
            <w:vAlign w:val="bottom"/>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$1,000.00</w:t>
            </w:r>
          </w:p>
        </w:tc>
        <w:tc>
          <w:tcPr>
            <w:tcW w:w="1440" w:type="dxa"/>
            <w:gridSpan w:val="2"/>
            <w:vAlign w:val="bottom"/>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$1,134.20</w:t>
            </w:r>
          </w:p>
        </w:tc>
      </w:tr>
      <w:tr w:rsidR="00050227" w:rsidRPr="00875237" w:rsidTr="006175C6">
        <w:trPr>
          <w:gridAfter w:val="1"/>
          <w:wAfter w:w="280" w:type="dxa"/>
          <w:cantSplit/>
        </w:trPr>
        <w:tc>
          <w:tcPr>
            <w:tcW w:w="3140" w:type="dxa"/>
          </w:tcPr>
          <w:p w:rsidR="00050227" w:rsidRPr="00875237" w:rsidRDefault="00050227" w:rsidP="006175C6">
            <w:pPr>
              <w:tabs>
                <w:tab w:val="left" w:pos="540"/>
              </w:tabs>
              <w:ind w:left="720" w:hanging="720"/>
              <w:rPr>
                <w:rFonts w:asciiTheme="minorHAnsi" w:hAnsiTheme="minorHAnsi"/>
                <w:szCs w:val="22"/>
              </w:rPr>
            </w:pPr>
          </w:p>
        </w:tc>
        <w:tc>
          <w:tcPr>
            <w:tcW w:w="1250" w:type="dxa"/>
          </w:tcPr>
          <w:p w:rsidR="00050227" w:rsidRPr="00875237" w:rsidRDefault="00050227" w:rsidP="006175C6">
            <w:pPr>
              <w:ind w:left="720" w:right="20" w:hanging="720"/>
              <w:jc w:val="right"/>
              <w:rPr>
                <w:rFonts w:asciiTheme="minorHAnsi" w:hAnsiTheme="minorHAnsi"/>
                <w:szCs w:val="22"/>
              </w:rPr>
            </w:pPr>
          </w:p>
        </w:tc>
        <w:tc>
          <w:tcPr>
            <w:tcW w:w="1440" w:type="dxa"/>
            <w:gridSpan w:val="2"/>
          </w:tcPr>
          <w:p w:rsidR="00050227" w:rsidRPr="00875237" w:rsidRDefault="00050227" w:rsidP="006175C6">
            <w:pPr>
              <w:ind w:left="720" w:hanging="720"/>
              <w:jc w:val="right"/>
              <w:rPr>
                <w:rFonts w:asciiTheme="minorHAnsi" w:hAnsiTheme="minorHAnsi"/>
                <w:szCs w:val="22"/>
              </w:rPr>
            </w:pPr>
          </w:p>
        </w:tc>
        <w:tc>
          <w:tcPr>
            <w:tcW w:w="1440" w:type="dxa"/>
            <w:gridSpan w:val="2"/>
          </w:tcPr>
          <w:p w:rsidR="00050227" w:rsidRPr="00875237" w:rsidRDefault="00050227" w:rsidP="006175C6">
            <w:pPr>
              <w:ind w:left="720" w:hanging="720"/>
              <w:jc w:val="right"/>
              <w:rPr>
                <w:rFonts w:asciiTheme="minorHAnsi" w:hAnsiTheme="minorHAnsi"/>
                <w:szCs w:val="22"/>
              </w:rPr>
            </w:pP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b. Price 1 year from now</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$500.25</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$1,000.00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$1,124.94</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Price increase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$ 37.06</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$ 9.26</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Coupon income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$ 80.00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$100.00</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Pre-tax income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$ 37.06</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$ 80.00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$ 90.74</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Pre-tax rate of return</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8.00%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8.00%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8.00%</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Taxes*</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$ 11.12</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$ 24.00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$ 28.15</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After-tax income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$ 25.94</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$ 56.00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$ 62.59</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After-tax rate of return</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5.60%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5.60%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5.52%</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p>
        </w:tc>
        <w:tc>
          <w:tcPr>
            <w:tcW w:w="1250" w:type="dxa"/>
          </w:tcPr>
          <w:p w:rsidR="00050227" w:rsidRPr="00875237" w:rsidRDefault="00050227" w:rsidP="006175C6">
            <w:pPr>
              <w:ind w:left="720" w:right="20" w:hanging="720"/>
              <w:jc w:val="right"/>
              <w:rPr>
                <w:rFonts w:asciiTheme="minorHAnsi" w:hAnsiTheme="minorHAnsi"/>
                <w:szCs w:val="22"/>
              </w:rPr>
            </w:pPr>
          </w:p>
        </w:tc>
        <w:tc>
          <w:tcPr>
            <w:tcW w:w="1440" w:type="dxa"/>
            <w:gridSpan w:val="2"/>
          </w:tcPr>
          <w:p w:rsidR="00050227" w:rsidRPr="00875237" w:rsidRDefault="00050227" w:rsidP="006175C6">
            <w:pPr>
              <w:ind w:left="720" w:hanging="720"/>
              <w:jc w:val="right"/>
              <w:rPr>
                <w:rFonts w:asciiTheme="minorHAnsi" w:hAnsiTheme="minorHAnsi"/>
                <w:szCs w:val="22"/>
              </w:rPr>
            </w:pPr>
          </w:p>
        </w:tc>
        <w:tc>
          <w:tcPr>
            <w:tcW w:w="1440" w:type="dxa"/>
            <w:gridSpan w:val="2"/>
          </w:tcPr>
          <w:p w:rsidR="00050227" w:rsidRPr="00875237" w:rsidRDefault="00050227" w:rsidP="006175C6">
            <w:pPr>
              <w:ind w:left="720" w:hanging="720"/>
              <w:jc w:val="right"/>
              <w:rPr>
                <w:rFonts w:asciiTheme="minorHAnsi" w:hAnsiTheme="minorHAnsi"/>
                <w:szCs w:val="22"/>
              </w:rPr>
            </w:pP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c. Price 1 year from now</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$543.93</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$1,065.15</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$1,195.46</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Price increase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$ 80.74</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$ 65.15</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$ 61.26</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lastRenderedPageBreak/>
              <w:t>Coupon income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$ 80.00</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$100.00</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Pre-tax income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$ 80.74</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$145.15</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$161.26</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Pre-tax rate of return</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17.43%</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14.52%</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14.22%</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Taxes**</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$ 19.86</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$ 37.03</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$ 42.25</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After-tax income</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$ 60.88</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$108.12</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$119.01</w:t>
            </w:r>
          </w:p>
        </w:tc>
      </w:tr>
      <w:tr w:rsidR="00050227" w:rsidRPr="00875237" w:rsidTr="006175C6">
        <w:trPr>
          <w:gridAfter w:val="1"/>
          <w:wAfter w:w="280" w:type="dxa"/>
          <w:cantSplit/>
        </w:trPr>
        <w:tc>
          <w:tcPr>
            <w:tcW w:w="3140" w:type="dxa"/>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After-tax rate of return</w:t>
            </w:r>
          </w:p>
        </w:tc>
        <w:tc>
          <w:tcPr>
            <w:tcW w:w="1250" w:type="dxa"/>
          </w:tcPr>
          <w:p w:rsidR="00050227" w:rsidRPr="00875237" w:rsidRDefault="00050227" w:rsidP="006175C6">
            <w:pPr>
              <w:ind w:left="720" w:right="20" w:hanging="720"/>
              <w:jc w:val="right"/>
              <w:rPr>
                <w:rFonts w:asciiTheme="minorHAnsi" w:hAnsiTheme="minorHAnsi"/>
                <w:szCs w:val="22"/>
              </w:rPr>
            </w:pPr>
            <w:r w:rsidRPr="00875237">
              <w:rPr>
                <w:rFonts w:asciiTheme="minorHAnsi" w:hAnsiTheme="minorHAnsi"/>
                <w:sz w:val="22"/>
                <w:szCs w:val="22"/>
              </w:rPr>
              <w:t>13.14%</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10.81%</w:t>
            </w:r>
          </w:p>
        </w:tc>
        <w:tc>
          <w:tcPr>
            <w:tcW w:w="1440" w:type="dxa"/>
            <w:gridSpan w:val="2"/>
          </w:tcPr>
          <w:p w:rsidR="00050227" w:rsidRPr="00875237" w:rsidRDefault="00050227" w:rsidP="006175C6">
            <w:pPr>
              <w:ind w:left="720" w:hanging="720"/>
              <w:jc w:val="right"/>
              <w:rPr>
                <w:rFonts w:asciiTheme="minorHAnsi" w:hAnsiTheme="minorHAnsi"/>
                <w:szCs w:val="22"/>
              </w:rPr>
            </w:pPr>
            <w:r w:rsidRPr="00875237">
              <w:rPr>
                <w:rFonts w:asciiTheme="minorHAnsi" w:hAnsiTheme="minorHAnsi"/>
                <w:sz w:val="22"/>
                <w:szCs w:val="22"/>
              </w:rPr>
              <w:t>10.49%</w:t>
            </w:r>
          </w:p>
        </w:tc>
      </w:tr>
    </w:tbl>
    <w:p w:rsidR="00050227" w:rsidRPr="00875237" w:rsidRDefault="00050227" w:rsidP="00050227">
      <w:pPr>
        <w:pStyle w:val="BodyTextIndent2"/>
        <w:spacing w:before="120" w:after="60"/>
        <w:ind w:left="720" w:firstLine="0"/>
        <w:rPr>
          <w:rFonts w:asciiTheme="minorHAnsi" w:hAnsiTheme="minorHAnsi"/>
          <w:sz w:val="22"/>
          <w:szCs w:val="22"/>
        </w:rPr>
      </w:pPr>
      <w:r w:rsidRPr="00875237">
        <w:rPr>
          <w:rFonts w:asciiTheme="minorHAnsi" w:hAnsiTheme="minorHAnsi"/>
          <w:sz w:val="22"/>
          <w:szCs w:val="22"/>
        </w:rPr>
        <w:t>* In computing taxes, we assume that the 10% coupon bond was issued at par and that the decrease in price when the bond is sold at year end is treated as a capital loss and therefore is not treated as an offset to ordinary income.</w:t>
      </w:r>
    </w:p>
    <w:p w:rsidR="00050227" w:rsidRPr="00875237" w:rsidRDefault="00050227" w:rsidP="00050227">
      <w:pPr>
        <w:ind w:left="720"/>
        <w:rPr>
          <w:rFonts w:asciiTheme="minorHAnsi" w:hAnsiTheme="minorHAnsi"/>
          <w:sz w:val="22"/>
          <w:szCs w:val="22"/>
        </w:rPr>
      </w:pPr>
      <w:r w:rsidRPr="00875237">
        <w:rPr>
          <w:rFonts w:asciiTheme="minorHAnsi" w:hAnsiTheme="minorHAnsi"/>
          <w:sz w:val="22"/>
          <w:szCs w:val="22"/>
        </w:rPr>
        <w:t>** In computing taxes for the zero coupon bond, $37.06 is taxed as ordinary income (see part (b)); the remainder of the price increase is taxed as a capital gain.</w:t>
      </w:r>
    </w:p>
    <w:p w:rsidR="00050227" w:rsidRPr="00875237" w:rsidRDefault="00050227" w:rsidP="00050227">
      <w:pPr>
        <w:spacing w:line="220" w:lineRule="exact"/>
        <w:ind w:left="720" w:hanging="720"/>
        <w:rPr>
          <w:rFonts w:asciiTheme="minorHAnsi" w:hAnsiTheme="minorHAnsi"/>
          <w:sz w:val="22"/>
          <w:szCs w:val="22"/>
        </w:rPr>
      </w:pPr>
    </w:p>
    <w:p w:rsidR="00875237" w:rsidRPr="004865B6" w:rsidRDefault="00050227" w:rsidP="00875237">
      <w:pPr>
        <w:tabs>
          <w:tab w:val="left" w:pos="540"/>
        </w:tabs>
        <w:spacing w:after="100"/>
        <w:ind w:left="720" w:hanging="720"/>
        <w:rPr>
          <w:rFonts w:ascii="Times New Roman" w:hAnsi="Times New Roman"/>
        </w:rPr>
      </w:pPr>
      <w:r w:rsidRPr="00875237">
        <w:rPr>
          <w:rFonts w:asciiTheme="minorHAnsi" w:hAnsiTheme="minorHAnsi"/>
          <w:sz w:val="22"/>
          <w:szCs w:val="22"/>
        </w:rPr>
        <w:tab/>
      </w:r>
      <w:r w:rsidR="00875237">
        <w:rPr>
          <w:rFonts w:ascii="Times New Roman" w:hAnsi="Times New Roman"/>
        </w:rPr>
        <w:t xml:space="preserve">11. </w:t>
      </w:r>
      <w:proofErr w:type="gramStart"/>
      <w:r w:rsidR="00875237" w:rsidRPr="004865B6">
        <w:rPr>
          <w:rFonts w:ascii="Times New Roman" w:hAnsi="Times New Roman"/>
        </w:rPr>
        <w:t>a</w:t>
      </w:r>
      <w:proofErr w:type="gramEnd"/>
      <w:r w:rsidR="00875237" w:rsidRPr="004865B6">
        <w:rPr>
          <w:rFonts w:ascii="Times New Roman" w:hAnsi="Times New Roman"/>
        </w:rPr>
        <w:t>.</w:t>
      </w:r>
      <w:r w:rsidR="00875237">
        <w:rPr>
          <w:rFonts w:ascii="Times New Roman" w:hAnsi="Times New Roman"/>
        </w:rPr>
        <w:t xml:space="preserve"> </w:t>
      </w:r>
      <w:r w:rsidR="00875237" w:rsidRPr="004865B6">
        <w:rPr>
          <w:rFonts w:ascii="Times New Roman" w:hAnsi="Times New Roman"/>
        </w:rPr>
        <w:t xml:space="preserve"> </w:t>
      </w:r>
      <w:r w:rsidR="00875237">
        <w:rPr>
          <w:rFonts w:ascii="Times New Roman" w:hAnsi="Times New Roman"/>
        </w:rPr>
        <w:t xml:space="preserve"> </w:t>
      </w:r>
      <w:r w:rsidR="00875237" w:rsidRPr="004865B6">
        <w:rPr>
          <w:rFonts w:ascii="Times New Roman" w:hAnsi="Times New Roman"/>
        </w:rPr>
        <w:t>On a financial calculator, enter the following:</w:t>
      </w:r>
    </w:p>
    <w:p w:rsidR="00875237" w:rsidRPr="004865B6" w:rsidRDefault="00875237" w:rsidP="00875237">
      <w:pPr>
        <w:spacing w:after="100"/>
        <w:ind w:left="720"/>
        <w:rPr>
          <w:rFonts w:ascii="Times New Roman" w:hAnsi="Times New Roman"/>
        </w:rPr>
      </w:pPr>
      <w:r w:rsidRPr="004865B6">
        <w:rPr>
          <w:rFonts w:ascii="Times New Roman" w:hAnsi="Times New Roman"/>
        </w:rPr>
        <w:t>n = 40; FV = 1000; PV = –950; PMT = 40</w:t>
      </w:r>
    </w:p>
    <w:p w:rsidR="00875237" w:rsidRPr="004865B6" w:rsidRDefault="00875237" w:rsidP="00875237">
      <w:pPr>
        <w:spacing w:after="100"/>
        <w:ind w:left="720" w:right="-180"/>
        <w:rPr>
          <w:rFonts w:ascii="Times New Roman" w:hAnsi="Times New Roman"/>
        </w:rPr>
      </w:pPr>
      <w:r w:rsidRPr="004865B6">
        <w:rPr>
          <w:rFonts w:ascii="Times New Roman" w:hAnsi="Times New Roman"/>
        </w:rPr>
        <w:t xml:space="preserve">You will find that the yield to maturity on a semi-annual basis is 4.26%.  This implies a bond equivalent yield to maturity equal to: 4.26% </w:t>
      </w:r>
      <w:r>
        <w:rPr>
          <w:rFonts w:ascii="Times New Roman" w:hAnsi="Times New Roman"/>
          <w:sz w:val="20"/>
        </w:rPr>
        <w:t>*</w:t>
      </w:r>
      <w:r w:rsidRPr="004865B6">
        <w:rPr>
          <w:rFonts w:ascii="Times New Roman" w:hAnsi="Times New Roman"/>
        </w:rPr>
        <w:t xml:space="preserve"> 2 = 8.52%</w:t>
      </w:r>
    </w:p>
    <w:p w:rsidR="00875237" w:rsidRDefault="00875237" w:rsidP="00875237">
      <w:pPr>
        <w:ind w:left="720"/>
        <w:rPr>
          <w:rFonts w:ascii="Times New Roman" w:hAnsi="Times New Roman"/>
        </w:rPr>
      </w:pPr>
      <w:r w:rsidRPr="004865B6">
        <w:rPr>
          <w:rFonts w:ascii="Times New Roman" w:hAnsi="Times New Roman"/>
        </w:rPr>
        <w:t>Effective annual yield to maturity = (1.0426)</w:t>
      </w:r>
      <w:r w:rsidRPr="004865B6">
        <w:rPr>
          <w:rFonts w:ascii="Times New Roman" w:hAnsi="Times New Roman"/>
          <w:vertAlign w:val="superscript"/>
        </w:rPr>
        <w:t>2</w:t>
      </w:r>
      <w:r w:rsidRPr="004865B6">
        <w:rPr>
          <w:rFonts w:ascii="Times New Roman" w:hAnsi="Times New Roman"/>
        </w:rPr>
        <w:t xml:space="preserve"> – 1 = 0.0870 = 8.70%</w:t>
      </w:r>
    </w:p>
    <w:p w:rsidR="00875237" w:rsidRPr="004865B6" w:rsidRDefault="00875237" w:rsidP="00875237">
      <w:pPr>
        <w:spacing w:after="100"/>
        <w:ind w:left="720"/>
        <w:rPr>
          <w:rFonts w:ascii="Times New Roman" w:hAnsi="Times New Roman"/>
        </w:rPr>
      </w:pPr>
      <w:proofErr w:type="gramStart"/>
      <w:r w:rsidRPr="004865B6">
        <w:rPr>
          <w:rFonts w:ascii="Times New Roman" w:hAnsi="Times New Roman"/>
        </w:rPr>
        <w:t>b.</w:t>
      </w:r>
      <w:r>
        <w:rPr>
          <w:rFonts w:ascii="Times New Roman" w:hAnsi="Times New Roman"/>
        </w:rPr>
        <w:t xml:space="preserve"> </w:t>
      </w:r>
      <w:r w:rsidRPr="004865B6">
        <w:rPr>
          <w:rFonts w:ascii="Times New Roman" w:hAnsi="Times New Roman"/>
        </w:rPr>
        <w:t xml:space="preserve"> Since</w:t>
      </w:r>
      <w:proofErr w:type="gramEnd"/>
      <w:r w:rsidRPr="004865B6">
        <w:rPr>
          <w:rFonts w:ascii="Times New Roman" w:hAnsi="Times New Roman"/>
        </w:rPr>
        <w:t xml:space="preserve"> the bond is selling at par, the yield to maturity on a semi-annual basis is the same as the semi-annual coupon rate, i.e., 4%.  The bond equivalent yield to maturity is 8%.</w:t>
      </w:r>
    </w:p>
    <w:p w:rsidR="00875237" w:rsidRPr="004865B6" w:rsidRDefault="00875237" w:rsidP="00875237">
      <w:pPr>
        <w:ind w:left="720"/>
        <w:rPr>
          <w:rFonts w:ascii="Times New Roman" w:hAnsi="Times New Roman"/>
        </w:rPr>
      </w:pPr>
      <w:r w:rsidRPr="004865B6">
        <w:rPr>
          <w:rFonts w:ascii="Times New Roman" w:hAnsi="Times New Roman"/>
        </w:rPr>
        <w:t>Effective annual yield to maturity = (1.04)</w:t>
      </w:r>
      <w:r w:rsidRPr="004865B6">
        <w:rPr>
          <w:rFonts w:ascii="Times New Roman" w:hAnsi="Times New Roman"/>
          <w:vertAlign w:val="superscript"/>
        </w:rPr>
        <w:t>2</w:t>
      </w:r>
      <w:r w:rsidRPr="004865B6">
        <w:rPr>
          <w:rFonts w:ascii="Times New Roman" w:hAnsi="Times New Roman"/>
        </w:rPr>
        <w:t xml:space="preserve"> – 1 = 0.0816 = 8.16%</w:t>
      </w:r>
    </w:p>
    <w:p w:rsidR="00875237" w:rsidRPr="004865B6" w:rsidRDefault="00875237" w:rsidP="00875237">
      <w:pPr>
        <w:spacing w:line="220" w:lineRule="exact"/>
        <w:ind w:left="720" w:hanging="720"/>
        <w:rPr>
          <w:rFonts w:ascii="Times New Roman" w:hAnsi="Times New Roman"/>
        </w:rPr>
      </w:pPr>
    </w:p>
    <w:p w:rsidR="00875237" w:rsidRPr="004865B6" w:rsidRDefault="00875237" w:rsidP="00875237">
      <w:pPr>
        <w:spacing w:after="120"/>
        <w:ind w:left="720"/>
        <w:rPr>
          <w:rFonts w:ascii="Times New Roman" w:hAnsi="Times New Roman"/>
        </w:rPr>
      </w:pPr>
      <w:proofErr w:type="gramStart"/>
      <w:r w:rsidRPr="004865B6">
        <w:rPr>
          <w:rFonts w:ascii="Times New Roman" w:hAnsi="Times New Roman"/>
        </w:rPr>
        <w:t>c.</w:t>
      </w:r>
      <w:r>
        <w:rPr>
          <w:rFonts w:ascii="Times New Roman" w:hAnsi="Times New Roman"/>
        </w:rPr>
        <w:t xml:space="preserve"> </w:t>
      </w:r>
      <w:r w:rsidRPr="004865B6">
        <w:rPr>
          <w:rFonts w:ascii="Times New Roman" w:hAnsi="Times New Roman"/>
        </w:rPr>
        <w:t xml:space="preserve"> Keeping</w:t>
      </w:r>
      <w:proofErr w:type="gramEnd"/>
      <w:r w:rsidRPr="004865B6">
        <w:rPr>
          <w:rFonts w:ascii="Times New Roman" w:hAnsi="Times New Roman"/>
        </w:rPr>
        <w:t xml:space="preserve"> other inputs unchanged but setting PV = –1050, we find a bond equivalent yield to maturity of 7.52%, or 3.76% on a semi-annual basis.</w:t>
      </w:r>
    </w:p>
    <w:p w:rsidR="00875237" w:rsidRPr="004865B6" w:rsidRDefault="00875237" w:rsidP="00875237">
      <w:pPr>
        <w:ind w:left="720"/>
        <w:outlineLvl w:val="0"/>
        <w:rPr>
          <w:rFonts w:ascii="Times New Roman" w:hAnsi="Times New Roman"/>
        </w:rPr>
      </w:pPr>
      <w:r w:rsidRPr="004865B6">
        <w:rPr>
          <w:rFonts w:ascii="Times New Roman" w:hAnsi="Times New Roman"/>
        </w:rPr>
        <w:t>Effective annual yield to maturity = (1.0376)</w:t>
      </w:r>
      <w:r w:rsidRPr="004865B6">
        <w:rPr>
          <w:rFonts w:ascii="Times New Roman" w:hAnsi="Times New Roman"/>
          <w:vertAlign w:val="superscript"/>
        </w:rPr>
        <w:t>2</w:t>
      </w:r>
      <w:r w:rsidRPr="004865B6">
        <w:rPr>
          <w:rFonts w:ascii="Times New Roman" w:hAnsi="Times New Roman"/>
        </w:rPr>
        <w:t xml:space="preserve"> – 1 = 0.0766 = 7.66%</w:t>
      </w:r>
    </w:p>
    <w:p w:rsidR="00875237" w:rsidRPr="004865B6" w:rsidRDefault="00875237" w:rsidP="00875237">
      <w:pPr>
        <w:ind w:left="720"/>
        <w:rPr>
          <w:rFonts w:ascii="Times New Roman" w:hAnsi="Times New Roman"/>
        </w:rPr>
      </w:pPr>
    </w:p>
    <w:p w:rsidR="00875237" w:rsidRPr="004865B6" w:rsidRDefault="00875237" w:rsidP="00875237">
      <w:pPr>
        <w:spacing w:after="100"/>
        <w:ind w:left="720"/>
        <w:rPr>
          <w:rFonts w:ascii="Times New Roman" w:hAnsi="Times New Roman"/>
        </w:rPr>
      </w:pPr>
      <w:r>
        <w:rPr>
          <w:rFonts w:ascii="Times New Roman" w:hAnsi="Times New Roman"/>
        </w:rPr>
        <w:br w:type="page"/>
      </w:r>
    </w:p>
    <w:p w:rsidR="00050227" w:rsidRPr="00875237" w:rsidRDefault="00050227" w:rsidP="00875237">
      <w:pPr>
        <w:tabs>
          <w:tab w:val="left" w:pos="540"/>
        </w:tabs>
        <w:spacing w:after="100"/>
        <w:ind w:left="720" w:hanging="720"/>
        <w:rPr>
          <w:rFonts w:asciiTheme="minorHAnsi" w:hAnsiTheme="minorHAnsi"/>
          <w:sz w:val="22"/>
          <w:szCs w:val="22"/>
        </w:rPr>
      </w:pPr>
      <w:r w:rsidRPr="00875237">
        <w:rPr>
          <w:rFonts w:asciiTheme="minorHAnsi" w:hAnsiTheme="minorHAnsi"/>
          <w:sz w:val="22"/>
          <w:szCs w:val="22"/>
        </w:rPr>
        <w:lastRenderedPageBreak/>
        <w:t>13.</w:t>
      </w:r>
    </w:p>
    <w:tbl>
      <w:tblPr>
        <w:tblW w:w="0" w:type="auto"/>
        <w:tblInd w:w="1950" w:type="dxa"/>
        <w:tblLayout w:type="fixed"/>
        <w:tblLook w:val="01E0"/>
      </w:tblPr>
      <w:tblGrid>
        <w:gridCol w:w="1440"/>
        <w:gridCol w:w="1440"/>
        <w:gridCol w:w="1872"/>
      </w:tblGrid>
      <w:tr w:rsidR="00050227" w:rsidRPr="00875237" w:rsidTr="006175C6">
        <w:tc>
          <w:tcPr>
            <w:tcW w:w="1440" w:type="dxa"/>
            <w:tcBorders>
              <w:bottom w:val="single" w:sz="4" w:space="0" w:color="auto"/>
            </w:tcBorders>
            <w:vAlign w:val="center"/>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Price</w:t>
            </w:r>
          </w:p>
        </w:tc>
        <w:tc>
          <w:tcPr>
            <w:tcW w:w="1440" w:type="dxa"/>
            <w:tcBorders>
              <w:bottom w:val="single" w:sz="4" w:space="0" w:color="auto"/>
            </w:tcBorders>
            <w:vAlign w:val="center"/>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 xml:space="preserve">Maturity </w:t>
            </w:r>
          </w:p>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(years)</w:t>
            </w:r>
          </w:p>
        </w:tc>
        <w:tc>
          <w:tcPr>
            <w:tcW w:w="1872" w:type="dxa"/>
            <w:tcBorders>
              <w:bottom w:val="single" w:sz="4" w:space="0" w:color="auto"/>
            </w:tcBorders>
            <w:vAlign w:val="center"/>
          </w:tcPr>
          <w:p w:rsidR="00050227" w:rsidRPr="00875237" w:rsidRDefault="00050227" w:rsidP="006175C6">
            <w:pPr>
              <w:ind w:left="720" w:hanging="720"/>
              <w:rPr>
                <w:rFonts w:asciiTheme="minorHAnsi" w:hAnsiTheme="minorHAnsi"/>
                <w:szCs w:val="22"/>
              </w:rPr>
            </w:pPr>
            <w:r w:rsidRPr="00875237">
              <w:rPr>
                <w:rFonts w:asciiTheme="minorHAnsi" w:hAnsiTheme="minorHAnsi"/>
                <w:sz w:val="22"/>
                <w:szCs w:val="22"/>
              </w:rPr>
              <w:t>Bond equivalent</w:t>
            </w:r>
          </w:p>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YTM</w:t>
            </w:r>
          </w:p>
        </w:tc>
      </w:tr>
      <w:tr w:rsidR="00050227" w:rsidRPr="00875237" w:rsidTr="006175C6">
        <w:trPr>
          <w:trHeight w:hRule="exact" w:val="300"/>
        </w:trPr>
        <w:tc>
          <w:tcPr>
            <w:tcW w:w="1440" w:type="dxa"/>
            <w:vAlign w:val="bottom"/>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$400.00</w:t>
            </w:r>
          </w:p>
        </w:tc>
        <w:tc>
          <w:tcPr>
            <w:tcW w:w="1440" w:type="dxa"/>
            <w:vAlign w:val="bottom"/>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20.00</w:t>
            </w:r>
          </w:p>
        </w:tc>
        <w:tc>
          <w:tcPr>
            <w:tcW w:w="1872" w:type="dxa"/>
            <w:vAlign w:val="bottom"/>
          </w:tcPr>
          <w:p w:rsidR="00050227" w:rsidRPr="00875237" w:rsidRDefault="00050227" w:rsidP="006175C6">
            <w:pPr>
              <w:pStyle w:val="Footer"/>
              <w:tabs>
                <w:tab w:val="clear" w:pos="4320"/>
                <w:tab w:val="clear" w:pos="8640"/>
                <w:tab w:val="decimal" w:pos="612"/>
              </w:tabs>
              <w:ind w:left="720" w:hanging="720"/>
              <w:rPr>
                <w:rFonts w:asciiTheme="minorHAnsi" w:hAnsiTheme="minorHAnsi"/>
                <w:szCs w:val="22"/>
              </w:rPr>
            </w:pPr>
            <w:r w:rsidRPr="00875237">
              <w:rPr>
                <w:rFonts w:asciiTheme="minorHAnsi" w:hAnsiTheme="minorHAnsi"/>
                <w:sz w:val="22"/>
                <w:szCs w:val="22"/>
              </w:rPr>
              <w:t>4.688%</w:t>
            </w:r>
          </w:p>
        </w:tc>
      </w:tr>
      <w:tr w:rsidR="00050227" w:rsidRPr="00875237" w:rsidTr="006175C6">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$500.00</w:t>
            </w:r>
          </w:p>
        </w:tc>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20.00</w:t>
            </w:r>
          </w:p>
        </w:tc>
        <w:tc>
          <w:tcPr>
            <w:tcW w:w="1872" w:type="dxa"/>
          </w:tcPr>
          <w:p w:rsidR="00050227" w:rsidRPr="00875237" w:rsidRDefault="00050227" w:rsidP="006175C6">
            <w:pPr>
              <w:tabs>
                <w:tab w:val="decimal" w:pos="612"/>
              </w:tabs>
              <w:ind w:left="720" w:hanging="720"/>
              <w:rPr>
                <w:rFonts w:asciiTheme="minorHAnsi" w:hAnsiTheme="minorHAnsi"/>
                <w:szCs w:val="22"/>
              </w:rPr>
            </w:pPr>
            <w:r w:rsidRPr="00875237">
              <w:rPr>
                <w:rFonts w:asciiTheme="minorHAnsi" w:hAnsiTheme="minorHAnsi"/>
                <w:sz w:val="22"/>
                <w:szCs w:val="22"/>
              </w:rPr>
              <w:t>3.526%</w:t>
            </w:r>
          </w:p>
        </w:tc>
      </w:tr>
      <w:tr w:rsidR="00050227" w:rsidRPr="00875237" w:rsidTr="006175C6">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$500.00</w:t>
            </w:r>
          </w:p>
        </w:tc>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10.00</w:t>
            </w:r>
          </w:p>
        </w:tc>
        <w:tc>
          <w:tcPr>
            <w:tcW w:w="1872" w:type="dxa"/>
          </w:tcPr>
          <w:p w:rsidR="00050227" w:rsidRPr="00875237" w:rsidRDefault="00050227" w:rsidP="006175C6">
            <w:pPr>
              <w:tabs>
                <w:tab w:val="decimal" w:pos="612"/>
              </w:tabs>
              <w:ind w:left="720" w:hanging="720"/>
              <w:rPr>
                <w:rFonts w:asciiTheme="minorHAnsi" w:hAnsiTheme="minorHAnsi"/>
                <w:szCs w:val="22"/>
              </w:rPr>
            </w:pPr>
            <w:r w:rsidRPr="00875237">
              <w:rPr>
                <w:rFonts w:asciiTheme="minorHAnsi" w:hAnsiTheme="minorHAnsi"/>
                <w:sz w:val="22"/>
                <w:szCs w:val="22"/>
              </w:rPr>
              <w:t>7.177%</w:t>
            </w:r>
          </w:p>
        </w:tc>
      </w:tr>
      <w:tr w:rsidR="00050227" w:rsidRPr="00875237" w:rsidTr="006175C6">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$385.54</w:t>
            </w:r>
          </w:p>
        </w:tc>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10.00</w:t>
            </w:r>
          </w:p>
        </w:tc>
        <w:tc>
          <w:tcPr>
            <w:tcW w:w="1872" w:type="dxa"/>
          </w:tcPr>
          <w:p w:rsidR="00050227" w:rsidRPr="00875237" w:rsidRDefault="00050227" w:rsidP="006175C6">
            <w:pPr>
              <w:tabs>
                <w:tab w:val="decimal" w:pos="612"/>
              </w:tabs>
              <w:ind w:left="720" w:hanging="720"/>
              <w:rPr>
                <w:rFonts w:asciiTheme="minorHAnsi" w:hAnsiTheme="minorHAnsi"/>
                <w:szCs w:val="22"/>
              </w:rPr>
            </w:pPr>
            <w:r w:rsidRPr="00875237">
              <w:rPr>
                <w:rFonts w:asciiTheme="minorHAnsi" w:hAnsiTheme="minorHAnsi"/>
                <w:sz w:val="22"/>
                <w:szCs w:val="22"/>
              </w:rPr>
              <w:t>10.000%</w:t>
            </w:r>
          </w:p>
        </w:tc>
      </w:tr>
      <w:tr w:rsidR="00050227" w:rsidRPr="00875237" w:rsidTr="006175C6">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$463.19</w:t>
            </w:r>
          </w:p>
        </w:tc>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10.00</w:t>
            </w:r>
          </w:p>
        </w:tc>
        <w:tc>
          <w:tcPr>
            <w:tcW w:w="1872" w:type="dxa"/>
          </w:tcPr>
          <w:p w:rsidR="00050227" w:rsidRPr="00875237" w:rsidRDefault="00050227" w:rsidP="006175C6">
            <w:pPr>
              <w:tabs>
                <w:tab w:val="decimal" w:pos="612"/>
              </w:tabs>
              <w:ind w:left="720" w:hanging="720"/>
              <w:rPr>
                <w:rFonts w:asciiTheme="minorHAnsi" w:hAnsiTheme="minorHAnsi"/>
                <w:szCs w:val="22"/>
              </w:rPr>
            </w:pPr>
            <w:r w:rsidRPr="00875237">
              <w:rPr>
                <w:rFonts w:asciiTheme="minorHAnsi" w:hAnsiTheme="minorHAnsi"/>
                <w:sz w:val="22"/>
                <w:szCs w:val="22"/>
              </w:rPr>
              <w:t>8.000%</w:t>
            </w:r>
          </w:p>
        </w:tc>
      </w:tr>
      <w:tr w:rsidR="00050227" w:rsidRPr="00875237" w:rsidTr="006175C6">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$400.00</w:t>
            </w:r>
          </w:p>
        </w:tc>
        <w:tc>
          <w:tcPr>
            <w:tcW w:w="1440" w:type="dxa"/>
          </w:tcPr>
          <w:p w:rsidR="00050227" w:rsidRPr="00875237" w:rsidRDefault="00050227" w:rsidP="006175C6">
            <w:pPr>
              <w:ind w:left="720" w:hanging="720"/>
              <w:jc w:val="center"/>
              <w:rPr>
                <w:rFonts w:asciiTheme="minorHAnsi" w:hAnsiTheme="minorHAnsi"/>
                <w:szCs w:val="22"/>
              </w:rPr>
            </w:pPr>
            <w:r w:rsidRPr="00875237">
              <w:rPr>
                <w:rFonts w:asciiTheme="minorHAnsi" w:hAnsiTheme="minorHAnsi"/>
                <w:sz w:val="22"/>
                <w:szCs w:val="22"/>
              </w:rPr>
              <w:t>11.91</w:t>
            </w:r>
          </w:p>
        </w:tc>
        <w:tc>
          <w:tcPr>
            <w:tcW w:w="1872" w:type="dxa"/>
          </w:tcPr>
          <w:p w:rsidR="00050227" w:rsidRPr="00875237" w:rsidRDefault="00050227" w:rsidP="006175C6">
            <w:pPr>
              <w:tabs>
                <w:tab w:val="decimal" w:pos="612"/>
              </w:tabs>
              <w:ind w:left="720" w:hanging="720"/>
              <w:rPr>
                <w:rFonts w:asciiTheme="minorHAnsi" w:hAnsiTheme="minorHAnsi"/>
                <w:szCs w:val="22"/>
              </w:rPr>
            </w:pPr>
            <w:r w:rsidRPr="00875237">
              <w:rPr>
                <w:rFonts w:asciiTheme="minorHAnsi" w:hAnsiTheme="minorHAnsi"/>
                <w:sz w:val="22"/>
                <w:szCs w:val="22"/>
              </w:rPr>
              <w:t>8.000%</w:t>
            </w:r>
          </w:p>
        </w:tc>
      </w:tr>
    </w:tbl>
    <w:p w:rsidR="00050227" w:rsidRPr="00875237" w:rsidRDefault="00050227" w:rsidP="00050227">
      <w:pPr>
        <w:spacing w:line="220" w:lineRule="exact"/>
        <w:ind w:left="720" w:hanging="720"/>
        <w:rPr>
          <w:rFonts w:asciiTheme="minorHAnsi" w:hAnsiTheme="minorHAnsi"/>
          <w:sz w:val="22"/>
          <w:szCs w:val="22"/>
        </w:rPr>
      </w:pPr>
    </w:p>
    <w:p w:rsidR="00050227" w:rsidRPr="00875237" w:rsidRDefault="00050227" w:rsidP="00050227">
      <w:pPr>
        <w:spacing w:line="220" w:lineRule="exact"/>
        <w:ind w:left="720" w:hanging="720"/>
        <w:rPr>
          <w:rFonts w:asciiTheme="minorHAnsi" w:hAnsiTheme="minorHAnsi"/>
          <w:sz w:val="22"/>
          <w:szCs w:val="22"/>
        </w:rPr>
      </w:pPr>
    </w:p>
    <w:p w:rsidR="00050227" w:rsidRPr="00875237" w:rsidRDefault="00050227" w:rsidP="00050227">
      <w:pPr>
        <w:rPr>
          <w:rFonts w:asciiTheme="minorHAnsi" w:hAnsiTheme="minorHAnsi"/>
          <w:sz w:val="22"/>
          <w:szCs w:val="22"/>
        </w:rPr>
      </w:pPr>
    </w:p>
    <w:p w:rsidR="00050227" w:rsidRPr="00875237" w:rsidRDefault="00050227" w:rsidP="00050227">
      <w:pPr>
        <w:ind w:left="720" w:right="90" w:hanging="720"/>
        <w:rPr>
          <w:rFonts w:asciiTheme="minorHAnsi" w:hAnsiTheme="minorHAnsi"/>
          <w:sz w:val="22"/>
          <w:szCs w:val="22"/>
        </w:rPr>
      </w:pPr>
      <w:r w:rsidRPr="00875237">
        <w:rPr>
          <w:rFonts w:asciiTheme="minorHAnsi" w:hAnsiTheme="minorHAnsi"/>
          <w:sz w:val="22"/>
          <w:szCs w:val="22"/>
        </w:rPr>
        <w:t>16.</w:t>
      </w:r>
      <w:r w:rsidRPr="00875237">
        <w:rPr>
          <w:rFonts w:asciiTheme="minorHAnsi" w:hAnsiTheme="minorHAnsi"/>
          <w:sz w:val="22"/>
          <w:szCs w:val="22"/>
        </w:rPr>
        <w:tab/>
        <w:t>If the yield to maturity is greater than the current yield, then the bond offers the prospect of price appreciation as it approaches its maturity date.  Therefore, the bond must be selling below par value.</w:t>
      </w:r>
    </w:p>
    <w:p w:rsidR="00050227" w:rsidRPr="00875237" w:rsidRDefault="00050227" w:rsidP="00050227">
      <w:pPr>
        <w:ind w:left="720" w:right="-187" w:hanging="720"/>
        <w:rPr>
          <w:rFonts w:asciiTheme="minorHAnsi" w:hAnsiTheme="minorHAnsi"/>
          <w:sz w:val="22"/>
          <w:szCs w:val="22"/>
        </w:rPr>
      </w:pPr>
    </w:p>
    <w:p w:rsidR="00050227" w:rsidRPr="00875237" w:rsidRDefault="00050227" w:rsidP="00050227">
      <w:pPr>
        <w:ind w:left="720" w:right="-187" w:hanging="720"/>
        <w:rPr>
          <w:rFonts w:asciiTheme="minorHAnsi" w:hAnsiTheme="minorHAnsi"/>
          <w:sz w:val="22"/>
          <w:szCs w:val="22"/>
        </w:rPr>
      </w:pPr>
    </w:p>
    <w:p w:rsidR="00050227" w:rsidRPr="00875237" w:rsidRDefault="00050227" w:rsidP="00050227">
      <w:pPr>
        <w:ind w:left="720" w:right="180" w:hanging="720"/>
        <w:rPr>
          <w:rFonts w:asciiTheme="minorHAnsi" w:hAnsiTheme="minorHAnsi"/>
          <w:sz w:val="22"/>
          <w:szCs w:val="22"/>
        </w:rPr>
      </w:pPr>
      <w:r w:rsidRPr="00875237">
        <w:rPr>
          <w:rFonts w:asciiTheme="minorHAnsi" w:hAnsiTheme="minorHAnsi"/>
          <w:sz w:val="22"/>
          <w:szCs w:val="22"/>
        </w:rPr>
        <w:t>17.</w:t>
      </w:r>
      <w:r w:rsidRPr="00875237">
        <w:rPr>
          <w:rFonts w:asciiTheme="minorHAnsi" w:hAnsiTheme="minorHAnsi"/>
          <w:sz w:val="22"/>
          <w:szCs w:val="22"/>
        </w:rPr>
        <w:tab/>
        <w:t>The coupon rate is less than 9%.  If coupon divided by price equals 9%, and price is less than par, then price divided by par is less than 9%.</w:t>
      </w:r>
    </w:p>
    <w:p w:rsidR="00050227" w:rsidRPr="00875237" w:rsidRDefault="00050227" w:rsidP="00050227">
      <w:pPr>
        <w:spacing w:after="100"/>
        <w:rPr>
          <w:rFonts w:asciiTheme="minorHAnsi" w:hAnsiTheme="minorHAnsi"/>
          <w:sz w:val="22"/>
          <w:szCs w:val="22"/>
        </w:rPr>
      </w:pPr>
    </w:p>
    <w:p w:rsidR="00050227" w:rsidRPr="00875237" w:rsidRDefault="00050227" w:rsidP="00050227">
      <w:pPr>
        <w:spacing w:after="100"/>
        <w:ind w:left="720"/>
        <w:rPr>
          <w:rFonts w:asciiTheme="minorHAnsi" w:hAnsiTheme="minorHAnsi"/>
          <w:sz w:val="22"/>
          <w:szCs w:val="22"/>
        </w:rPr>
      </w:pPr>
      <w:r w:rsidRPr="00875237">
        <w:rPr>
          <w:rFonts w:asciiTheme="minorHAnsi" w:hAnsiTheme="minorHAnsi"/>
          <w:sz w:val="22"/>
          <w:szCs w:val="22"/>
        </w:rPr>
        <w:t>Chapter 15</w:t>
      </w:r>
    </w:p>
    <w:p w:rsidR="00050227" w:rsidRPr="00875237" w:rsidRDefault="00050227" w:rsidP="00050227">
      <w:pPr>
        <w:spacing w:after="120"/>
        <w:ind w:left="547" w:hanging="547"/>
        <w:rPr>
          <w:rFonts w:asciiTheme="minorHAnsi" w:hAnsiTheme="minorHAnsi"/>
          <w:sz w:val="22"/>
          <w:szCs w:val="22"/>
        </w:rPr>
      </w:pPr>
      <w:r w:rsidRPr="00875237">
        <w:rPr>
          <w:rFonts w:asciiTheme="minorHAnsi" w:hAnsiTheme="minorHAnsi"/>
          <w:sz w:val="22"/>
          <w:szCs w:val="22"/>
        </w:rPr>
        <w:t>1.</w:t>
      </w:r>
      <w:r w:rsidRPr="00875237">
        <w:rPr>
          <w:rFonts w:asciiTheme="minorHAnsi" w:hAnsiTheme="minorHAnsi"/>
          <w:sz w:val="22"/>
          <w:szCs w:val="22"/>
        </w:rPr>
        <w:tab/>
        <w:t>In general, the forward rate can be viewed as the sum of the market’s expectation of the future short rate plus a potential risk (or ‘liquidity’) premium.  According to the expectations theory of the term structure of interest rates, the liquidity premium is zero so that the forward rate is equal to the market’s expectation of the future short rate.  Therefore, the market’s expectation of future short rates (i.e., forward rates) can be derived from the yield curve, and there is no risk premium for longer maturities.</w:t>
      </w:r>
    </w:p>
    <w:p w:rsidR="00050227" w:rsidRPr="00875237" w:rsidRDefault="00050227" w:rsidP="00050227">
      <w:pPr>
        <w:ind w:left="540"/>
        <w:rPr>
          <w:rFonts w:asciiTheme="minorHAnsi" w:hAnsiTheme="minorHAnsi"/>
          <w:sz w:val="22"/>
          <w:szCs w:val="22"/>
        </w:rPr>
      </w:pPr>
      <w:r w:rsidRPr="00875237">
        <w:rPr>
          <w:rFonts w:asciiTheme="minorHAnsi" w:hAnsiTheme="minorHAnsi"/>
          <w:sz w:val="22"/>
          <w:szCs w:val="22"/>
        </w:rPr>
        <w:t>The liquidity preference theory, on the other hand, specifies that the liquidity premium is positive so that the forward rate is greater than the market’s expectation of the future short rate.  This could result in an upward sloping term structure even if the market does not anticipate an increase in interest rates.  The liquidity preference theory is based on the assumption that the financial markets are dominated by short-term investors who demand a premium in order to be induced to invest in long maturity securities.</w:t>
      </w:r>
    </w:p>
    <w:p w:rsidR="00050227" w:rsidRPr="00875237" w:rsidRDefault="00050227" w:rsidP="00050227">
      <w:pPr>
        <w:spacing w:after="100"/>
        <w:ind w:left="720"/>
        <w:rPr>
          <w:rFonts w:asciiTheme="minorHAnsi" w:hAnsiTheme="minorHAnsi"/>
          <w:sz w:val="22"/>
          <w:szCs w:val="22"/>
        </w:rPr>
      </w:pPr>
    </w:p>
    <w:p w:rsidR="00050227" w:rsidRPr="00875237" w:rsidRDefault="00050227" w:rsidP="00050227">
      <w:pPr>
        <w:ind w:left="540" w:hanging="540"/>
        <w:rPr>
          <w:rFonts w:asciiTheme="minorHAnsi" w:hAnsiTheme="minorHAnsi"/>
          <w:sz w:val="22"/>
          <w:szCs w:val="22"/>
        </w:rPr>
      </w:pPr>
      <w:r w:rsidRPr="00875237">
        <w:rPr>
          <w:rFonts w:asciiTheme="minorHAnsi" w:hAnsiTheme="minorHAnsi"/>
          <w:sz w:val="22"/>
          <w:szCs w:val="22"/>
        </w:rPr>
        <w:t>4.      The liquidity theory holds that investors demand a premium to compensate them for interest rate exposure and the premium increases with maturity.  Add this premium to a flat curve and the result is an upward sloping yield curve.</w:t>
      </w:r>
    </w:p>
    <w:p w:rsidR="00050227" w:rsidRPr="00875237" w:rsidRDefault="00050227" w:rsidP="00050227">
      <w:pPr>
        <w:ind w:left="540" w:hanging="540"/>
        <w:rPr>
          <w:rFonts w:asciiTheme="minorHAnsi" w:hAnsiTheme="minorHAnsi"/>
          <w:sz w:val="22"/>
          <w:szCs w:val="22"/>
        </w:rPr>
      </w:pPr>
    </w:p>
    <w:p w:rsidR="00050227" w:rsidRPr="00875237" w:rsidRDefault="00050227" w:rsidP="00050227">
      <w:pPr>
        <w:tabs>
          <w:tab w:val="left" w:pos="540"/>
        </w:tabs>
        <w:spacing w:line="360" w:lineRule="auto"/>
        <w:ind w:left="1080" w:hanging="1080"/>
        <w:rPr>
          <w:rFonts w:asciiTheme="minorHAnsi" w:hAnsiTheme="minorHAnsi"/>
          <w:sz w:val="22"/>
          <w:szCs w:val="22"/>
        </w:rPr>
      </w:pPr>
      <w:r w:rsidRPr="00875237">
        <w:rPr>
          <w:rFonts w:asciiTheme="minorHAnsi" w:hAnsiTheme="minorHAnsi"/>
          <w:sz w:val="22"/>
          <w:szCs w:val="22"/>
        </w:rPr>
        <w:t>12.</w:t>
      </w:r>
      <w:r w:rsidRPr="00875237">
        <w:rPr>
          <w:rFonts w:asciiTheme="minorHAnsi" w:hAnsiTheme="minorHAnsi"/>
          <w:sz w:val="22"/>
          <w:szCs w:val="22"/>
        </w:rPr>
        <w:tab/>
      </w:r>
      <w:proofErr w:type="gramStart"/>
      <w:r w:rsidRPr="00875237">
        <w:rPr>
          <w:rFonts w:asciiTheme="minorHAnsi" w:hAnsiTheme="minorHAnsi"/>
          <w:sz w:val="22"/>
          <w:szCs w:val="22"/>
        </w:rPr>
        <w:t>a</w:t>
      </w:r>
      <w:proofErr w:type="gramEnd"/>
      <w:r w:rsidRPr="00875237">
        <w:rPr>
          <w:rFonts w:asciiTheme="minorHAnsi" w:hAnsiTheme="minorHAnsi"/>
          <w:sz w:val="22"/>
          <w:szCs w:val="22"/>
        </w:rPr>
        <w:t>.</w:t>
      </w:r>
      <w:r w:rsidRPr="00875237">
        <w:rPr>
          <w:rFonts w:asciiTheme="minorHAnsi" w:hAnsiTheme="minorHAnsi"/>
          <w:sz w:val="22"/>
          <w:szCs w:val="22"/>
        </w:rPr>
        <w:tab/>
        <w:t>The current bond price is:</w:t>
      </w:r>
    </w:p>
    <w:p w:rsidR="00050227" w:rsidRPr="00875237" w:rsidRDefault="00050227" w:rsidP="00050227">
      <w:pPr>
        <w:spacing w:line="360" w:lineRule="auto"/>
        <w:ind w:left="1080"/>
        <w:rPr>
          <w:rFonts w:asciiTheme="minorHAnsi" w:hAnsiTheme="minorHAnsi"/>
          <w:sz w:val="22"/>
          <w:szCs w:val="22"/>
        </w:rPr>
      </w:pPr>
      <w:r w:rsidRPr="00875237">
        <w:rPr>
          <w:rFonts w:asciiTheme="minorHAnsi" w:hAnsiTheme="minorHAnsi"/>
          <w:sz w:val="22"/>
          <w:szCs w:val="22"/>
        </w:rPr>
        <w:t>($85 × 0.94340) + ($85 × 0.87352) + ($1,085 × 0.81637) = $1,040.20</w:t>
      </w:r>
    </w:p>
    <w:p w:rsidR="00050227" w:rsidRPr="00875237" w:rsidRDefault="00050227" w:rsidP="00050227">
      <w:pPr>
        <w:spacing w:line="360" w:lineRule="auto"/>
        <w:ind w:left="1080"/>
        <w:rPr>
          <w:rFonts w:asciiTheme="minorHAnsi" w:hAnsiTheme="minorHAnsi"/>
          <w:sz w:val="22"/>
          <w:szCs w:val="22"/>
        </w:rPr>
      </w:pPr>
      <w:r w:rsidRPr="00875237">
        <w:rPr>
          <w:rFonts w:asciiTheme="minorHAnsi" w:hAnsiTheme="minorHAnsi"/>
          <w:sz w:val="22"/>
          <w:szCs w:val="22"/>
        </w:rPr>
        <w:t>This price implies a yield to maturity of 6.97%, as shown by the following:</w:t>
      </w:r>
    </w:p>
    <w:p w:rsidR="00050227" w:rsidRPr="00875237" w:rsidRDefault="00050227" w:rsidP="00050227">
      <w:pPr>
        <w:ind w:left="1080" w:right="-360"/>
        <w:rPr>
          <w:rFonts w:asciiTheme="minorHAnsi" w:hAnsiTheme="minorHAnsi"/>
          <w:sz w:val="22"/>
          <w:szCs w:val="22"/>
        </w:rPr>
      </w:pPr>
      <w:r w:rsidRPr="00875237">
        <w:rPr>
          <w:rFonts w:asciiTheme="minorHAnsi" w:hAnsiTheme="minorHAnsi"/>
          <w:sz w:val="22"/>
          <w:szCs w:val="22"/>
        </w:rPr>
        <w:t>[$85 × Annuity factor (6.97%, 3)] + [$1,000 × PV factor (6.97%, 3)] = $1,040.17</w:t>
      </w:r>
    </w:p>
    <w:p w:rsidR="00050227" w:rsidRPr="00875237" w:rsidRDefault="00050227" w:rsidP="00050227">
      <w:pPr>
        <w:rPr>
          <w:rFonts w:asciiTheme="minorHAnsi" w:hAnsiTheme="minorHAnsi"/>
          <w:sz w:val="22"/>
          <w:szCs w:val="22"/>
        </w:rPr>
      </w:pPr>
    </w:p>
    <w:p w:rsidR="00050227" w:rsidRPr="00875237" w:rsidRDefault="00050227" w:rsidP="00050227">
      <w:pPr>
        <w:pStyle w:val="BodyTextIndent2"/>
        <w:spacing w:line="360" w:lineRule="auto"/>
        <w:rPr>
          <w:rFonts w:asciiTheme="minorHAnsi" w:hAnsiTheme="minorHAnsi"/>
          <w:sz w:val="22"/>
          <w:szCs w:val="22"/>
        </w:rPr>
      </w:pPr>
      <w:r w:rsidRPr="00875237">
        <w:rPr>
          <w:rFonts w:asciiTheme="minorHAnsi" w:hAnsiTheme="minorHAnsi"/>
          <w:sz w:val="22"/>
          <w:szCs w:val="22"/>
        </w:rPr>
        <w:t>b.</w:t>
      </w:r>
      <w:r w:rsidRPr="00875237">
        <w:rPr>
          <w:rFonts w:asciiTheme="minorHAnsi" w:hAnsiTheme="minorHAnsi"/>
          <w:sz w:val="22"/>
          <w:szCs w:val="22"/>
        </w:rPr>
        <w:tab/>
        <w:t>If one year from now y = 8%, then the bond price will be:</w:t>
      </w:r>
    </w:p>
    <w:p w:rsidR="00050227" w:rsidRPr="00875237" w:rsidRDefault="00050227" w:rsidP="00050227">
      <w:pPr>
        <w:spacing w:line="360" w:lineRule="auto"/>
        <w:ind w:left="1080"/>
        <w:rPr>
          <w:rFonts w:asciiTheme="minorHAnsi" w:hAnsiTheme="minorHAnsi"/>
          <w:sz w:val="22"/>
          <w:szCs w:val="22"/>
        </w:rPr>
      </w:pPr>
      <w:r w:rsidRPr="00875237">
        <w:rPr>
          <w:rFonts w:asciiTheme="minorHAnsi" w:hAnsiTheme="minorHAnsi"/>
          <w:sz w:val="22"/>
          <w:szCs w:val="22"/>
        </w:rPr>
        <w:lastRenderedPageBreak/>
        <w:t>[$85 × Annuity factor (8%, 2)] + [$1,000 × PV factor (8%, 2)] = $1,008.92</w:t>
      </w:r>
    </w:p>
    <w:p w:rsidR="00050227" w:rsidRPr="00875237" w:rsidRDefault="00050227" w:rsidP="00050227">
      <w:pPr>
        <w:spacing w:line="360" w:lineRule="auto"/>
        <w:ind w:left="1080" w:right="-260"/>
        <w:rPr>
          <w:rFonts w:asciiTheme="minorHAnsi" w:hAnsiTheme="minorHAnsi"/>
          <w:sz w:val="22"/>
          <w:szCs w:val="22"/>
        </w:rPr>
      </w:pPr>
      <w:r w:rsidRPr="00875237">
        <w:rPr>
          <w:rFonts w:asciiTheme="minorHAnsi" w:hAnsiTheme="minorHAnsi"/>
          <w:sz w:val="22"/>
          <w:szCs w:val="22"/>
        </w:rPr>
        <w:t>The holding period rate of return is:</w:t>
      </w:r>
    </w:p>
    <w:p w:rsidR="00050227" w:rsidRPr="00875237" w:rsidRDefault="00050227" w:rsidP="00050227">
      <w:pPr>
        <w:ind w:left="1080" w:right="-260"/>
        <w:rPr>
          <w:rFonts w:asciiTheme="minorHAnsi" w:hAnsiTheme="minorHAnsi"/>
          <w:sz w:val="22"/>
          <w:szCs w:val="22"/>
        </w:rPr>
      </w:pPr>
      <w:r w:rsidRPr="00875237">
        <w:rPr>
          <w:rFonts w:asciiTheme="minorHAnsi" w:hAnsiTheme="minorHAnsi"/>
          <w:sz w:val="22"/>
          <w:szCs w:val="22"/>
        </w:rPr>
        <w:t>[$85 + ($1,008.92 – $1,040.20)]/$1,040.20 = 0.0516 = 5.16%</w:t>
      </w:r>
    </w:p>
    <w:p w:rsidR="00050227" w:rsidRPr="00875237" w:rsidRDefault="00050227" w:rsidP="00050227">
      <w:pPr>
        <w:ind w:firstLine="7"/>
        <w:rPr>
          <w:rFonts w:asciiTheme="minorHAnsi" w:hAnsiTheme="minorHAnsi"/>
          <w:sz w:val="22"/>
          <w:szCs w:val="22"/>
        </w:rPr>
      </w:pPr>
    </w:p>
    <w:p w:rsidR="00050227" w:rsidRPr="00875237" w:rsidRDefault="00050227" w:rsidP="00050227">
      <w:pPr>
        <w:tabs>
          <w:tab w:val="left" w:pos="540"/>
        </w:tabs>
        <w:spacing w:after="120"/>
        <w:ind w:left="1080" w:hanging="1080"/>
        <w:rPr>
          <w:rFonts w:asciiTheme="minorHAnsi" w:hAnsiTheme="minorHAnsi"/>
          <w:sz w:val="22"/>
          <w:szCs w:val="22"/>
        </w:rPr>
      </w:pPr>
      <w:r w:rsidRPr="00875237">
        <w:rPr>
          <w:rFonts w:asciiTheme="minorHAnsi" w:hAnsiTheme="minorHAnsi"/>
          <w:sz w:val="22"/>
          <w:szCs w:val="22"/>
        </w:rPr>
        <w:t>17.</w:t>
      </w:r>
      <w:r w:rsidRPr="00875237">
        <w:rPr>
          <w:rFonts w:asciiTheme="minorHAnsi" w:hAnsiTheme="minorHAnsi"/>
          <w:sz w:val="22"/>
          <w:szCs w:val="22"/>
        </w:rPr>
        <w:tab/>
      </w:r>
      <w:proofErr w:type="gramStart"/>
      <w:r w:rsidRPr="00875237">
        <w:rPr>
          <w:rFonts w:asciiTheme="minorHAnsi" w:hAnsiTheme="minorHAnsi"/>
          <w:sz w:val="22"/>
          <w:szCs w:val="22"/>
        </w:rPr>
        <w:t>a</w:t>
      </w:r>
      <w:proofErr w:type="gramEnd"/>
      <w:r w:rsidRPr="00875237">
        <w:rPr>
          <w:rFonts w:asciiTheme="minorHAnsi" w:hAnsiTheme="minorHAnsi"/>
          <w:sz w:val="22"/>
          <w:szCs w:val="22"/>
        </w:rPr>
        <w:t>.</w:t>
      </w:r>
      <w:r w:rsidRPr="00875237">
        <w:rPr>
          <w:rFonts w:asciiTheme="minorHAnsi" w:hAnsiTheme="minorHAnsi"/>
          <w:sz w:val="22"/>
          <w:szCs w:val="22"/>
        </w:rPr>
        <w:tab/>
        <w:t>We obtain forward rates from the following table:</w:t>
      </w:r>
    </w:p>
    <w:tbl>
      <w:tblPr>
        <w:tblW w:w="0" w:type="auto"/>
        <w:tblInd w:w="1188" w:type="dxa"/>
        <w:tblLayout w:type="fixed"/>
        <w:tblLook w:val="01E0"/>
      </w:tblPr>
      <w:tblGrid>
        <w:gridCol w:w="1056"/>
        <w:gridCol w:w="864"/>
        <w:gridCol w:w="2880"/>
        <w:gridCol w:w="2592"/>
      </w:tblGrid>
      <w:tr w:rsidR="00050227" w:rsidRPr="00875237" w:rsidTr="006175C6">
        <w:tc>
          <w:tcPr>
            <w:tcW w:w="1056" w:type="dxa"/>
            <w:tcBorders>
              <w:bottom w:val="single" w:sz="4" w:space="0" w:color="auto"/>
            </w:tcBorders>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Maturity</w:t>
            </w:r>
          </w:p>
        </w:tc>
        <w:tc>
          <w:tcPr>
            <w:tcW w:w="864" w:type="dxa"/>
            <w:tcBorders>
              <w:bottom w:val="single" w:sz="4" w:space="0" w:color="auto"/>
            </w:tcBorders>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YTM</w:t>
            </w:r>
          </w:p>
        </w:tc>
        <w:tc>
          <w:tcPr>
            <w:tcW w:w="2880" w:type="dxa"/>
            <w:tcBorders>
              <w:bottom w:val="single" w:sz="4" w:space="0" w:color="auto"/>
            </w:tcBorders>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Forward Rate</w:t>
            </w:r>
          </w:p>
        </w:tc>
        <w:tc>
          <w:tcPr>
            <w:tcW w:w="2592" w:type="dxa"/>
            <w:tcBorders>
              <w:bottom w:val="single" w:sz="4" w:space="0" w:color="auto"/>
            </w:tcBorders>
          </w:tcPr>
          <w:p w:rsidR="00050227" w:rsidRPr="00875237" w:rsidRDefault="00050227" w:rsidP="006175C6">
            <w:pPr>
              <w:pStyle w:val="Footer"/>
              <w:tabs>
                <w:tab w:val="clear" w:pos="4320"/>
                <w:tab w:val="clear" w:pos="8640"/>
              </w:tabs>
              <w:rPr>
                <w:rFonts w:asciiTheme="minorHAnsi" w:hAnsiTheme="minorHAnsi"/>
                <w:szCs w:val="22"/>
              </w:rPr>
            </w:pPr>
            <w:r w:rsidRPr="00875237">
              <w:rPr>
                <w:rFonts w:asciiTheme="minorHAnsi" w:hAnsiTheme="minorHAnsi"/>
                <w:sz w:val="22"/>
                <w:szCs w:val="22"/>
              </w:rPr>
              <w:t>Price (for parts c, d)</w:t>
            </w:r>
          </w:p>
        </w:tc>
      </w:tr>
      <w:tr w:rsidR="00050227" w:rsidRPr="00875237" w:rsidTr="006175C6">
        <w:trPr>
          <w:trHeight w:hRule="exact" w:val="300"/>
        </w:trPr>
        <w:tc>
          <w:tcPr>
            <w:tcW w:w="1056" w:type="dxa"/>
            <w:tcBorders>
              <w:top w:val="single" w:sz="4" w:space="0" w:color="auto"/>
            </w:tcBorders>
            <w:vAlign w:val="bottom"/>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1 year</w:t>
            </w:r>
          </w:p>
        </w:tc>
        <w:tc>
          <w:tcPr>
            <w:tcW w:w="864" w:type="dxa"/>
            <w:tcBorders>
              <w:top w:val="single" w:sz="4" w:space="0" w:color="auto"/>
            </w:tcBorders>
            <w:vAlign w:val="bottom"/>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10%</w:t>
            </w:r>
          </w:p>
        </w:tc>
        <w:tc>
          <w:tcPr>
            <w:tcW w:w="2880" w:type="dxa"/>
            <w:tcBorders>
              <w:top w:val="single" w:sz="4" w:space="0" w:color="auto"/>
            </w:tcBorders>
            <w:vAlign w:val="bottom"/>
          </w:tcPr>
          <w:p w:rsidR="00050227" w:rsidRPr="00875237" w:rsidRDefault="00050227" w:rsidP="006175C6">
            <w:pPr>
              <w:pStyle w:val="Footer"/>
              <w:tabs>
                <w:tab w:val="clear" w:pos="4320"/>
                <w:tab w:val="clear" w:pos="8640"/>
              </w:tabs>
              <w:rPr>
                <w:rFonts w:asciiTheme="minorHAnsi" w:hAnsiTheme="minorHAnsi"/>
                <w:szCs w:val="22"/>
              </w:rPr>
            </w:pPr>
          </w:p>
        </w:tc>
        <w:tc>
          <w:tcPr>
            <w:tcW w:w="2592" w:type="dxa"/>
            <w:tcBorders>
              <w:top w:val="single" w:sz="4" w:space="0" w:color="auto"/>
            </w:tcBorders>
            <w:vAlign w:val="bottom"/>
          </w:tcPr>
          <w:p w:rsidR="00050227" w:rsidRPr="00875237" w:rsidRDefault="00050227" w:rsidP="006175C6">
            <w:pPr>
              <w:pStyle w:val="Footer"/>
              <w:tabs>
                <w:tab w:val="clear" w:pos="4320"/>
                <w:tab w:val="clear" w:pos="8640"/>
              </w:tabs>
              <w:rPr>
                <w:rFonts w:asciiTheme="minorHAnsi" w:hAnsiTheme="minorHAnsi"/>
                <w:szCs w:val="22"/>
              </w:rPr>
            </w:pPr>
            <w:r w:rsidRPr="00875237">
              <w:rPr>
                <w:rFonts w:asciiTheme="minorHAnsi" w:hAnsiTheme="minorHAnsi"/>
                <w:sz w:val="22"/>
                <w:szCs w:val="22"/>
              </w:rPr>
              <w:t>$1,000/1.10 = $909.09</w:t>
            </w:r>
          </w:p>
        </w:tc>
      </w:tr>
      <w:tr w:rsidR="00050227" w:rsidRPr="00875237" w:rsidTr="006175C6">
        <w:tc>
          <w:tcPr>
            <w:tcW w:w="1056" w:type="dxa"/>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2 years</w:t>
            </w:r>
          </w:p>
        </w:tc>
        <w:tc>
          <w:tcPr>
            <w:tcW w:w="864" w:type="dxa"/>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11%</w:t>
            </w:r>
          </w:p>
        </w:tc>
        <w:tc>
          <w:tcPr>
            <w:tcW w:w="2880" w:type="dxa"/>
          </w:tcPr>
          <w:p w:rsidR="00050227" w:rsidRPr="00875237" w:rsidRDefault="00050227" w:rsidP="006175C6">
            <w:pPr>
              <w:pStyle w:val="Footer"/>
              <w:tabs>
                <w:tab w:val="clear" w:pos="4320"/>
                <w:tab w:val="clear" w:pos="8640"/>
              </w:tabs>
              <w:rPr>
                <w:rFonts w:asciiTheme="minorHAnsi" w:hAnsiTheme="minorHAnsi"/>
                <w:szCs w:val="22"/>
              </w:rPr>
            </w:pPr>
            <w:r w:rsidRPr="00875237">
              <w:rPr>
                <w:rFonts w:asciiTheme="minorHAnsi" w:hAnsiTheme="minorHAnsi"/>
                <w:sz w:val="22"/>
                <w:szCs w:val="22"/>
              </w:rPr>
              <w:t>(1.11</w:t>
            </w:r>
            <w:r w:rsidRPr="00875237">
              <w:rPr>
                <w:rFonts w:asciiTheme="minorHAnsi" w:hAnsiTheme="minorHAnsi"/>
                <w:sz w:val="22"/>
                <w:szCs w:val="22"/>
                <w:vertAlign w:val="superscript"/>
              </w:rPr>
              <w:t>2</w:t>
            </w:r>
            <w:r w:rsidRPr="00875237">
              <w:rPr>
                <w:rFonts w:asciiTheme="minorHAnsi" w:hAnsiTheme="minorHAnsi"/>
                <w:sz w:val="22"/>
                <w:szCs w:val="22"/>
              </w:rPr>
              <w:t>/1.10) – 1 = 12.01%</w:t>
            </w:r>
          </w:p>
        </w:tc>
        <w:tc>
          <w:tcPr>
            <w:tcW w:w="2592" w:type="dxa"/>
          </w:tcPr>
          <w:p w:rsidR="00050227" w:rsidRPr="00875237" w:rsidRDefault="00050227" w:rsidP="006175C6">
            <w:pPr>
              <w:pStyle w:val="Footer"/>
              <w:tabs>
                <w:tab w:val="clear" w:pos="4320"/>
                <w:tab w:val="clear" w:pos="8640"/>
              </w:tabs>
              <w:rPr>
                <w:rFonts w:asciiTheme="minorHAnsi" w:hAnsiTheme="minorHAnsi"/>
                <w:szCs w:val="22"/>
              </w:rPr>
            </w:pPr>
            <w:r w:rsidRPr="00875237">
              <w:rPr>
                <w:rFonts w:asciiTheme="minorHAnsi" w:hAnsiTheme="minorHAnsi"/>
                <w:sz w:val="22"/>
                <w:szCs w:val="22"/>
              </w:rPr>
              <w:t>$1,000/1.11</w:t>
            </w:r>
            <w:r w:rsidRPr="00875237">
              <w:rPr>
                <w:rFonts w:asciiTheme="minorHAnsi" w:hAnsiTheme="minorHAnsi"/>
                <w:sz w:val="22"/>
                <w:szCs w:val="22"/>
                <w:vertAlign w:val="superscript"/>
              </w:rPr>
              <w:t>2</w:t>
            </w:r>
            <w:r w:rsidRPr="00875237">
              <w:rPr>
                <w:rFonts w:asciiTheme="minorHAnsi" w:hAnsiTheme="minorHAnsi"/>
                <w:sz w:val="22"/>
                <w:szCs w:val="22"/>
              </w:rPr>
              <w:t xml:space="preserve"> = $811.62</w:t>
            </w:r>
          </w:p>
        </w:tc>
      </w:tr>
      <w:tr w:rsidR="00050227" w:rsidRPr="00875237" w:rsidTr="006175C6">
        <w:tc>
          <w:tcPr>
            <w:tcW w:w="1056" w:type="dxa"/>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3 years</w:t>
            </w:r>
          </w:p>
        </w:tc>
        <w:tc>
          <w:tcPr>
            <w:tcW w:w="864" w:type="dxa"/>
          </w:tcPr>
          <w:p w:rsidR="00050227" w:rsidRPr="00875237" w:rsidRDefault="00050227" w:rsidP="006175C6">
            <w:pPr>
              <w:pStyle w:val="Footer"/>
              <w:tabs>
                <w:tab w:val="clear" w:pos="4320"/>
                <w:tab w:val="clear" w:pos="8640"/>
              </w:tabs>
              <w:jc w:val="center"/>
              <w:rPr>
                <w:rFonts w:asciiTheme="minorHAnsi" w:hAnsiTheme="minorHAnsi"/>
                <w:szCs w:val="22"/>
              </w:rPr>
            </w:pPr>
            <w:r w:rsidRPr="00875237">
              <w:rPr>
                <w:rFonts w:asciiTheme="minorHAnsi" w:hAnsiTheme="minorHAnsi"/>
                <w:sz w:val="22"/>
                <w:szCs w:val="22"/>
              </w:rPr>
              <w:t>12%</w:t>
            </w:r>
          </w:p>
        </w:tc>
        <w:tc>
          <w:tcPr>
            <w:tcW w:w="2880" w:type="dxa"/>
          </w:tcPr>
          <w:p w:rsidR="00050227" w:rsidRPr="00875237" w:rsidRDefault="00050227" w:rsidP="006175C6">
            <w:pPr>
              <w:pStyle w:val="Footer"/>
              <w:tabs>
                <w:tab w:val="clear" w:pos="4320"/>
                <w:tab w:val="clear" w:pos="8640"/>
              </w:tabs>
              <w:rPr>
                <w:rFonts w:asciiTheme="minorHAnsi" w:hAnsiTheme="minorHAnsi"/>
                <w:szCs w:val="22"/>
              </w:rPr>
            </w:pPr>
            <w:r w:rsidRPr="00875237">
              <w:rPr>
                <w:rFonts w:asciiTheme="minorHAnsi" w:hAnsiTheme="minorHAnsi"/>
                <w:sz w:val="22"/>
                <w:szCs w:val="22"/>
              </w:rPr>
              <w:t>(1.12</w:t>
            </w:r>
            <w:r w:rsidRPr="00875237">
              <w:rPr>
                <w:rFonts w:asciiTheme="minorHAnsi" w:hAnsiTheme="minorHAnsi"/>
                <w:sz w:val="22"/>
                <w:szCs w:val="22"/>
                <w:vertAlign w:val="superscript"/>
              </w:rPr>
              <w:t>3</w:t>
            </w:r>
            <w:r w:rsidRPr="00875237">
              <w:rPr>
                <w:rFonts w:asciiTheme="minorHAnsi" w:hAnsiTheme="minorHAnsi"/>
                <w:sz w:val="22"/>
                <w:szCs w:val="22"/>
              </w:rPr>
              <w:t>/1.11</w:t>
            </w:r>
            <w:r w:rsidRPr="00875237">
              <w:rPr>
                <w:rFonts w:asciiTheme="minorHAnsi" w:hAnsiTheme="minorHAnsi"/>
                <w:sz w:val="22"/>
                <w:szCs w:val="22"/>
                <w:vertAlign w:val="superscript"/>
              </w:rPr>
              <w:t>2</w:t>
            </w:r>
            <w:r w:rsidRPr="00875237">
              <w:rPr>
                <w:rFonts w:asciiTheme="minorHAnsi" w:hAnsiTheme="minorHAnsi"/>
                <w:sz w:val="22"/>
                <w:szCs w:val="22"/>
              </w:rPr>
              <w:t>) – 1 = 14.03%</w:t>
            </w:r>
          </w:p>
        </w:tc>
        <w:tc>
          <w:tcPr>
            <w:tcW w:w="2592" w:type="dxa"/>
          </w:tcPr>
          <w:p w:rsidR="00050227" w:rsidRPr="00875237" w:rsidRDefault="00050227" w:rsidP="006175C6">
            <w:pPr>
              <w:pStyle w:val="Footer"/>
              <w:tabs>
                <w:tab w:val="clear" w:pos="4320"/>
                <w:tab w:val="clear" w:pos="8640"/>
              </w:tabs>
              <w:rPr>
                <w:rFonts w:asciiTheme="minorHAnsi" w:hAnsiTheme="minorHAnsi"/>
                <w:szCs w:val="22"/>
              </w:rPr>
            </w:pPr>
            <w:r w:rsidRPr="00875237">
              <w:rPr>
                <w:rFonts w:asciiTheme="minorHAnsi" w:hAnsiTheme="minorHAnsi"/>
                <w:sz w:val="22"/>
                <w:szCs w:val="22"/>
              </w:rPr>
              <w:t>$1,000/1.12</w:t>
            </w:r>
            <w:r w:rsidRPr="00875237">
              <w:rPr>
                <w:rFonts w:asciiTheme="minorHAnsi" w:hAnsiTheme="minorHAnsi"/>
                <w:sz w:val="22"/>
                <w:szCs w:val="22"/>
                <w:vertAlign w:val="superscript"/>
              </w:rPr>
              <w:t>3</w:t>
            </w:r>
            <w:r w:rsidRPr="00875237">
              <w:rPr>
                <w:rFonts w:asciiTheme="minorHAnsi" w:hAnsiTheme="minorHAnsi"/>
                <w:sz w:val="22"/>
                <w:szCs w:val="22"/>
              </w:rPr>
              <w:t xml:space="preserve"> = $711.78</w:t>
            </w:r>
          </w:p>
        </w:tc>
      </w:tr>
    </w:tbl>
    <w:p w:rsidR="00050227" w:rsidRPr="00875237" w:rsidRDefault="00050227" w:rsidP="00050227">
      <w:pPr>
        <w:pStyle w:val="Footer"/>
        <w:tabs>
          <w:tab w:val="clear" w:pos="4320"/>
          <w:tab w:val="clear" w:pos="8640"/>
        </w:tabs>
        <w:rPr>
          <w:rFonts w:asciiTheme="minorHAnsi" w:hAnsiTheme="minorHAnsi"/>
          <w:sz w:val="22"/>
          <w:szCs w:val="22"/>
        </w:rPr>
      </w:pPr>
    </w:p>
    <w:p w:rsidR="00050227" w:rsidRPr="00875237" w:rsidRDefault="00050227" w:rsidP="00050227">
      <w:pPr>
        <w:spacing w:after="120"/>
        <w:ind w:left="1094" w:hanging="547"/>
        <w:rPr>
          <w:rFonts w:asciiTheme="minorHAnsi" w:hAnsiTheme="minorHAnsi"/>
          <w:sz w:val="22"/>
          <w:szCs w:val="22"/>
        </w:rPr>
      </w:pPr>
      <w:r w:rsidRPr="00875237">
        <w:rPr>
          <w:rFonts w:asciiTheme="minorHAnsi" w:hAnsiTheme="minorHAnsi"/>
          <w:sz w:val="22"/>
          <w:szCs w:val="22"/>
        </w:rPr>
        <w:t>b.</w:t>
      </w:r>
      <w:r w:rsidRPr="00875237">
        <w:rPr>
          <w:rFonts w:asciiTheme="minorHAnsi" w:hAnsiTheme="minorHAnsi"/>
          <w:sz w:val="22"/>
          <w:szCs w:val="22"/>
        </w:rPr>
        <w:tab/>
        <w:t>We obtain next year’s prices and yields by discounting each zero’s face value at the forward rates for next year that we derived in part (a):</w:t>
      </w:r>
    </w:p>
    <w:tbl>
      <w:tblPr>
        <w:tblW w:w="0" w:type="auto"/>
        <w:tblInd w:w="1188" w:type="dxa"/>
        <w:tblLayout w:type="fixed"/>
        <w:tblLook w:val="01E0"/>
      </w:tblPr>
      <w:tblGrid>
        <w:gridCol w:w="1056"/>
        <w:gridCol w:w="3888"/>
        <w:gridCol w:w="956"/>
      </w:tblGrid>
      <w:tr w:rsidR="00050227" w:rsidRPr="00875237" w:rsidTr="006175C6">
        <w:tc>
          <w:tcPr>
            <w:tcW w:w="1056" w:type="dxa"/>
            <w:tcBorders>
              <w:bottom w:val="single" w:sz="4" w:space="0" w:color="auto"/>
            </w:tcBorders>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Maturity</w:t>
            </w:r>
          </w:p>
        </w:tc>
        <w:tc>
          <w:tcPr>
            <w:tcW w:w="3888" w:type="dxa"/>
            <w:tcBorders>
              <w:bottom w:val="single" w:sz="4" w:space="0" w:color="auto"/>
            </w:tcBorders>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Price</w:t>
            </w:r>
          </w:p>
        </w:tc>
        <w:tc>
          <w:tcPr>
            <w:tcW w:w="956" w:type="dxa"/>
            <w:tcBorders>
              <w:bottom w:val="single" w:sz="4" w:space="0" w:color="auto"/>
            </w:tcBorders>
          </w:tcPr>
          <w:p w:rsidR="00050227" w:rsidRPr="00875237" w:rsidRDefault="00050227" w:rsidP="006175C6">
            <w:pPr>
              <w:tabs>
                <w:tab w:val="left" w:pos="5760"/>
              </w:tabs>
              <w:jc w:val="center"/>
              <w:rPr>
                <w:rFonts w:asciiTheme="minorHAnsi" w:hAnsiTheme="minorHAnsi"/>
                <w:szCs w:val="22"/>
              </w:rPr>
            </w:pPr>
            <w:r w:rsidRPr="00875237">
              <w:rPr>
                <w:rFonts w:asciiTheme="minorHAnsi" w:hAnsiTheme="minorHAnsi"/>
                <w:sz w:val="22"/>
                <w:szCs w:val="22"/>
              </w:rPr>
              <w:t>YTM</w:t>
            </w:r>
          </w:p>
        </w:tc>
      </w:tr>
      <w:tr w:rsidR="00050227" w:rsidRPr="00875237" w:rsidTr="006175C6">
        <w:trPr>
          <w:trHeight w:hRule="exact" w:val="300"/>
        </w:trPr>
        <w:tc>
          <w:tcPr>
            <w:tcW w:w="1056" w:type="dxa"/>
            <w:tcBorders>
              <w:top w:val="single" w:sz="4" w:space="0" w:color="auto"/>
            </w:tcBorders>
            <w:vAlign w:val="bottom"/>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1 year</w:t>
            </w:r>
          </w:p>
        </w:tc>
        <w:tc>
          <w:tcPr>
            <w:tcW w:w="3888" w:type="dxa"/>
            <w:tcBorders>
              <w:top w:val="single" w:sz="4" w:space="0" w:color="auto"/>
            </w:tcBorders>
            <w:vAlign w:val="bottom"/>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$1,000/1.1201 = $892.78</w:t>
            </w:r>
          </w:p>
        </w:tc>
        <w:tc>
          <w:tcPr>
            <w:tcW w:w="956" w:type="dxa"/>
            <w:tcBorders>
              <w:top w:val="single" w:sz="4" w:space="0" w:color="auto"/>
            </w:tcBorders>
            <w:vAlign w:val="bottom"/>
          </w:tcPr>
          <w:p w:rsidR="00050227" w:rsidRPr="00875237" w:rsidRDefault="00050227" w:rsidP="006175C6">
            <w:pPr>
              <w:tabs>
                <w:tab w:val="left" w:pos="5760"/>
              </w:tabs>
              <w:jc w:val="center"/>
              <w:rPr>
                <w:rFonts w:asciiTheme="minorHAnsi" w:hAnsiTheme="minorHAnsi"/>
                <w:szCs w:val="22"/>
              </w:rPr>
            </w:pPr>
            <w:r w:rsidRPr="00875237">
              <w:rPr>
                <w:rFonts w:asciiTheme="minorHAnsi" w:hAnsiTheme="minorHAnsi"/>
                <w:sz w:val="22"/>
                <w:szCs w:val="22"/>
              </w:rPr>
              <w:t>12.01%</w:t>
            </w:r>
          </w:p>
        </w:tc>
      </w:tr>
      <w:tr w:rsidR="00050227" w:rsidRPr="00875237" w:rsidTr="006175C6">
        <w:tc>
          <w:tcPr>
            <w:tcW w:w="1056"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2 years</w:t>
            </w:r>
          </w:p>
        </w:tc>
        <w:tc>
          <w:tcPr>
            <w:tcW w:w="3888"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$1,000/(1.1201 × 1.1403) = $782.93</w:t>
            </w:r>
          </w:p>
        </w:tc>
        <w:tc>
          <w:tcPr>
            <w:tcW w:w="956" w:type="dxa"/>
          </w:tcPr>
          <w:p w:rsidR="00050227" w:rsidRPr="00875237" w:rsidRDefault="00050227" w:rsidP="006175C6">
            <w:pPr>
              <w:tabs>
                <w:tab w:val="left" w:pos="5760"/>
              </w:tabs>
              <w:jc w:val="center"/>
              <w:rPr>
                <w:rFonts w:asciiTheme="minorHAnsi" w:hAnsiTheme="minorHAnsi"/>
                <w:szCs w:val="22"/>
              </w:rPr>
            </w:pPr>
            <w:r w:rsidRPr="00875237">
              <w:rPr>
                <w:rFonts w:asciiTheme="minorHAnsi" w:hAnsiTheme="minorHAnsi"/>
                <w:sz w:val="22"/>
                <w:szCs w:val="22"/>
              </w:rPr>
              <w:t>13.02%</w:t>
            </w:r>
          </w:p>
        </w:tc>
      </w:tr>
    </w:tbl>
    <w:p w:rsidR="00050227" w:rsidRPr="00875237" w:rsidRDefault="00050227" w:rsidP="00050227">
      <w:pPr>
        <w:spacing w:before="120"/>
        <w:ind w:left="1080"/>
        <w:rPr>
          <w:rFonts w:asciiTheme="minorHAnsi" w:hAnsiTheme="minorHAnsi"/>
          <w:sz w:val="22"/>
          <w:szCs w:val="22"/>
        </w:rPr>
      </w:pPr>
      <w:r w:rsidRPr="00875237">
        <w:rPr>
          <w:rFonts w:asciiTheme="minorHAnsi" w:hAnsiTheme="minorHAnsi"/>
          <w:sz w:val="22"/>
          <w:szCs w:val="22"/>
        </w:rPr>
        <w:t>Note that this year’s upward sloping yield curve implies, according to the expectations hypothesis, a shift upward in next year’s curve.</w:t>
      </w:r>
    </w:p>
    <w:p w:rsidR="00050227" w:rsidRPr="00875237" w:rsidRDefault="00050227" w:rsidP="00050227">
      <w:pPr>
        <w:numPr>
          <w:ilvl w:val="0"/>
          <w:numId w:val="9"/>
        </w:numPr>
        <w:tabs>
          <w:tab w:val="clear" w:pos="900"/>
          <w:tab w:val="left" w:pos="1080"/>
        </w:tabs>
        <w:spacing w:after="120"/>
        <w:ind w:left="1080" w:hanging="533"/>
        <w:rPr>
          <w:rFonts w:asciiTheme="minorHAnsi" w:hAnsiTheme="minorHAnsi"/>
          <w:sz w:val="22"/>
          <w:szCs w:val="22"/>
        </w:rPr>
      </w:pPr>
      <w:r w:rsidRPr="00875237">
        <w:rPr>
          <w:rFonts w:asciiTheme="minorHAnsi" w:hAnsiTheme="minorHAnsi"/>
          <w:sz w:val="22"/>
          <w:szCs w:val="22"/>
        </w:rPr>
        <w:t>Next year, the 2-year zero will be a 1-year zero, and will therefore sell at a price of: $1,000/1.1201 = $892.78</w:t>
      </w:r>
    </w:p>
    <w:p w:rsidR="00050227" w:rsidRPr="00875237" w:rsidRDefault="00050227" w:rsidP="00050227">
      <w:pPr>
        <w:spacing w:after="120"/>
        <w:ind w:left="1080" w:right="-540"/>
        <w:rPr>
          <w:rFonts w:asciiTheme="minorHAnsi" w:hAnsiTheme="minorHAnsi"/>
          <w:sz w:val="22"/>
          <w:szCs w:val="22"/>
        </w:rPr>
      </w:pPr>
      <w:r w:rsidRPr="00875237">
        <w:rPr>
          <w:rFonts w:asciiTheme="minorHAnsi" w:hAnsiTheme="minorHAnsi"/>
          <w:sz w:val="22"/>
          <w:szCs w:val="22"/>
        </w:rPr>
        <w:t>Similarly, the current 3-year zero will be a 2-year zero and will sell for: $782.93</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rPr>
        <w:t>Expected total rate of return:</w:t>
      </w:r>
    </w:p>
    <w:p w:rsidR="00050227" w:rsidRPr="00875237" w:rsidRDefault="00050227" w:rsidP="00050227">
      <w:pPr>
        <w:tabs>
          <w:tab w:val="left" w:pos="3150"/>
        </w:tabs>
        <w:spacing w:after="120"/>
        <w:ind w:left="1620"/>
        <w:rPr>
          <w:rFonts w:asciiTheme="minorHAnsi" w:hAnsiTheme="minorHAnsi"/>
          <w:sz w:val="22"/>
          <w:szCs w:val="22"/>
        </w:rPr>
      </w:pPr>
      <w:r w:rsidRPr="00875237">
        <w:rPr>
          <w:rFonts w:asciiTheme="minorHAnsi" w:hAnsiTheme="minorHAnsi"/>
          <w:sz w:val="22"/>
          <w:szCs w:val="22"/>
        </w:rPr>
        <w:t>2-year bond:</w:t>
      </w:r>
      <w:r w:rsidRPr="00875237">
        <w:rPr>
          <w:rFonts w:asciiTheme="minorHAnsi" w:hAnsiTheme="minorHAnsi"/>
          <w:sz w:val="22"/>
          <w:szCs w:val="22"/>
        </w:rPr>
        <w:tab/>
      </w:r>
      <w:r w:rsidRPr="00875237">
        <w:rPr>
          <w:rFonts w:asciiTheme="minorHAnsi" w:hAnsiTheme="minorHAnsi"/>
          <w:position w:val="-26"/>
          <w:sz w:val="22"/>
          <w:szCs w:val="22"/>
        </w:rPr>
        <w:object w:dxaOrig="3340" w:dyaOrig="639">
          <v:shape id="_x0000_i1029" type="#_x0000_t75" style="width:167.25pt;height:32.25pt" o:ole="" fillcolor="window">
            <v:imagedata r:id="rId13" o:title=""/>
          </v:shape>
          <o:OLEObject Type="Embed" ProgID="Equation.3" ShapeID="_x0000_i1029" DrawAspect="Content" ObjectID="_1446084050" r:id="rId14"/>
        </w:object>
      </w:r>
    </w:p>
    <w:p w:rsidR="00050227" w:rsidRPr="00875237" w:rsidRDefault="00050227" w:rsidP="00050227">
      <w:pPr>
        <w:tabs>
          <w:tab w:val="left" w:pos="3150"/>
        </w:tabs>
        <w:ind w:left="1620"/>
        <w:rPr>
          <w:rFonts w:asciiTheme="minorHAnsi" w:hAnsiTheme="minorHAnsi"/>
          <w:sz w:val="22"/>
          <w:szCs w:val="22"/>
        </w:rPr>
      </w:pPr>
      <w:r w:rsidRPr="00875237">
        <w:rPr>
          <w:rFonts w:asciiTheme="minorHAnsi" w:hAnsiTheme="minorHAnsi"/>
          <w:sz w:val="22"/>
          <w:szCs w:val="22"/>
        </w:rPr>
        <w:t>3-year bond:</w:t>
      </w:r>
      <w:r w:rsidRPr="00875237">
        <w:rPr>
          <w:rFonts w:asciiTheme="minorHAnsi" w:hAnsiTheme="minorHAnsi"/>
          <w:sz w:val="22"/>
          <w:szCs w:val="22"/>
        </w:rPr>
        <w:tab/>
      </w:r>
      <w:r w:rsidRPr="00875237">
        <w:rPr>
          <w:rFonts w:asciiTheme="minorHAnsi" w:hAnsiTheme="minorHAnsi"/>
          <w:position w:val="-26"/>
          <w:sz w:val="22"/>
          <w:szCs w:val="22"/>
        </w:rPr>
        <w:object w:dxaOrig="3340" w:dyaOrig="639">
          <v:shape id="_x0000_i1030" type="#_x0000_t75" style="width:167.25pt;height:32.25pt" o:ole="" fillcolor="window">
            <v:imagedata r:id="rId15" o:title=""/>
          </v:shape>
          <o:OLEObject Type="Embed" ProgID="Equation.3" ShapeID="_x0000_i1030" DrawAspect="Content" ObjectID="_1446084051" r:id="rId16"/>
        </w:object>
      </w:r>
    </w:p>
    <w:p w:rsidR="00050227" w:rsidRPr="00875237" w:rsidRDefault="00050227" w:rsidP="00050227">
      <w:pPr>
        <w:spacing w:after="120"/>
        <w:ind w:left="1080" w:hanging="540"/>
        <w:rPr>
          <w:rFonts w:asciiTheme="minorHAnsi" w:hAnsiTheme="minorHAnsi"/>
          <w:sz w:val="22"/>
          <w:szCs w:val="22"/>
        </w:rPr>
      </w:pPr>
    </w:p>
    <w:p w:rsidR="00050227" w:rsidRPr="00875237" w:rsidRDefault="00050227" w:rsidP="00050227">
      <w:pPr>
        <w:spacing w:after="120"/>
        <w:ind w:left="1080" w:hanging="540"/>
        <w:rPr>
          <w:rFonts w:asciiTheme="minorHAnsi" w:hAnsiTheme="minorHAnsi"/>
          <w:sz w:val="22"/>
          <w:szCs w:val="22"/>
        </w:rPr>
      </w:pPr>
      <w:r w:rsidRPr="00875237">
        <w:rPr>
          <w:rFonts w:asciiTheme="minorHAnsi" w:hAnsiTheme="minorHAnsi"/>
          <w:sz w:val="22"/>
          <w:szCs w:val="22"/>
        </w:rPr>
        <w:t>d.</w:t>
      </w:r>
      <w:r w:rsidRPr="00875237">
        <w:rPr>
          <w:rFonts w:asciiTheme="minorHAnsi" w:hAnsiTheme="minorHAnsi"/>
          <w:sz w:val="22"/>
          <w:szCs w:val="22"/>
        </w:rPr>
        <w:tab/>
        <w:t>The current price of the bond should equal the value of each payment times the present value of $1 to be received at the “maturity” of that payment.  The present value schedule can be taken directly from the prices of zero-coupon bonds calculated above.</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rPr>
        <w:t>Current price = ($120 × 0.90909) + ($120 × 0.81162) + ($1,120 × 0.71178)</w:t>
      </w:r>
    </w:p>
    <w:p w:rsidR="00050227" w:rsidRPr="00875237" w:rsidRDefault="00050227" w:rsidP="00050227">
      <w:pPr>
        <w:spacing w:after="120"/>
        <w:ind w:left="2340"/>
        <w:rPr>
          <w:rFonts w:asciiTheme="minorHAnsi" w:hAnsiTheme="minorHAnsi"/>
          <w:sz w:val="22"/>
          <w:szCs w:val="22"/>
        </w:rPr>
      </w:pPr>
      <w:r w:rsidRPr="00875237">
        <w:rPr>
          <w:rFonts w:asciiTheme="minorHAnsi" w:hAnsiTheme="minorHAnsi"/>
          <w:sz w:val="22"/>
          <w:szCs w:val="22"/>
        </w:rPr>
        <w:t xml:space="preserve"> = $109.0908 + $97.3944 + $797.1936 = $1,003.68</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rPr>
        <w:t>Similarly, the expected prices of zeros one year from now can be used to calculate the expected bond value at that time:</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rPr>
        <w:t>Expected price 1 year from now = ($120 × 0.89278) + ($1,120 × 0.78293)</w:t>
      </w:r>
    </w:p>
    <w:p w:rsidR="00050227" w:rsidRPr="00875237" w:rsidRDefault="00050227" w:rsidP="00050227">
      <w:pPr>
        <w:spacing w:after="120"/>
        <w:ind w:left="4140"/>
        <w:rPr>
          <w:rFonts w:asciiTheme="minorHAnsi" w:hAnsiTheme="minorHAnsi"/>
          <w:sz w:val="22"/>
          <w:szCs w:val="22"/>
        </w:rPr>
      </w:pPr>
      <w:r w:rsidRPr="00875237">
        <w:rPr>
          <w:rFonts w:asciiTheme="minorHAnsi" w:hAnsiTheme="minorHAnsi"/>
          <w:sz w:val="22"/>
          <w:szCs w:val="22"/>
        </w:rPr>
        <w:t xml:space="preserve"> = $107.1336 + $876.8816 = $984.02</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rPr>
        <w:t xml:space="preserve">Total expected rate of return = </w:t>
      </w:r>
    </w:p>
    <w:p w:rsidR="00050227" w:rsidRPr="00875237" w:rsidRDefault="00050227" w:rsidP="00050227">
      <w:pPr>
        <w:ind w:left="1620"/>
        <w:rPr>
          <w:rFonts w:asciiTheme="minorHAnsi" w:hAnsiTheme="minorHAnsi"/>
          <w:sz w:val="22"/>
          <w:szCs w:val="22"/>
        </w:rPr>
      </w:pPr>
      <w:r w:rsidRPr="00875237">
        <w:rPr>
          <w:rFonts w:asciiTheme="minorHAnsi" w:hAnsiTheme="minorHAnsi"/>
          <w:position w:val="-28"/>
          <w:sz w:val="22"/>
          <w:szCs w:val="22"/>
        </w:rPr>
        <w:object w:dxaOrig="4780" w:dyaOrig="660">
          <v:shape id="_x0000_i1031" type="#_x0000_t75" style="width:239.25pt;height:33pt" o:ole="" fillcolor="window">
            <v:imagedata r:id="rId17" o:title=""/>
          </v:shape>
          <o:OLEObject Type="Embed" ProgID="Equation.3" ShapeID="_x0000_i1031" DrawAspect="Content" ObjectID="_1446084052" r:id="rId18"/>
        </w:object>
      </w:r>
    </w:p>
    <w:p w:rsidR="00050227" w:rsidRPr="00875237" w:rsidRDefault="00050227" w:rsidP="00050227">
      <w:pPr>
        <w:spacing w:line="200" w:lineRule="exact"/>
        <w:rPr>
          <w:rFonts w:asciiTheme="minorHAnsi" w:hAnsiTheme="minorHAnsi"/>
          <w:sz w:val="22"/>
          <w:szCs w:val="22"/>
        </w:rPr>
      </w:pPr>
    </w:p>
    <w:p w:rsidR="00050227" w:rsidRPr="00875237" w:rsidRDefault="00050227" w:rsidP="00050227">
      <w:pPr>
        <w:spacing w:line="200" w:lineRule="exact"/>
        <w:rPr>
          <w:rFonts w:asciiTheme="minorHAnsi" w:hAnsiTheme="minorHAnsi"/>
          <w:sz w:val="22"/>
          <w:szCs w:val="22"/>
        </w:rPr>
      </w:pPr>
    </w:p>
    <w:p w:rsidR="00050227" w:rsidRPr="00875237" w:rsidRDefault="00050227" w:rsidP="00050227">
      <w:pPr>
        <w:tabs>
          <w:tab w:val="left" w:pos="540"/>
        </w:tabs>
        <w:rPr>
          <w:rFonts w:asciiTheme="minorHAnsi" w:hAnsiTheme="minorHAnsi"/>
          <w:sz w:val="22"/>
          <w:szCs w:val="22"/>
        </w:rPr>
      </w:pPr>
      <w:r w:rsidRPr="00875237">
        <w:rPr>
          <w:rFonts w:asciiTheme="minorHAnsi" w:hAnsiTheme="minorHAnsi"/>
          <w:sz w:val="22"/>
          <w:szCs w:val="22"/>
        </w:rPr>
        <w:t>18.</w:t>
      </w:r>
      <w:r w:rsidRPr="00875237">
        <w:rPr>
          <w:rFonts w:asciiTheme="minorHAnsi" w:hAnsiTheme="minorHAnsi"/>
          <w:sz w:val="22"/>
          <w:szCs w:val="22"/>
        </w:rPr>
        <w:tab/>
      </w:r>
      <w:proofErr w:type="gramStart"/>
      <w:r w:rsidRPr="00875237">
        <w:rPr>
          <w:rFonts w:asciiTheme="minorHAnsi" w:hAnsiTheme="minorHAnsi"/>
          <w:sz w:val="22"/>
          <w:szCs w:val="22"/>
        </w:rPr>
        <w:t>a</w:t>
      </w:r>
      <w:proofErr w:type="gramEnd"/>
      <w:r w:rsidRPr="00875237">
        <w:rPr>
          <w:rFonts w:asciiTheme="minorHAnsi" w:hAnsiTheme="minorHAnsi"/>
          <w:sz w:val="22"/>
          <w:szCs w:val="22"/>
        </w:rPr>
        <w:t>.</w:t>
      </w:r>
    </w:p>
    <w:tbl>
      <w:tblPr>
        <w:tblW w:w="0" w:type="auto"/>
        <w:tblInd w:w="1098" w:type="dxa"/>
        <w:tblBorders>
          <w:top w:val="nil"/>
          <w:left w:val="nil"/>
          <w:bottom w:val="nil"/>
          <w:right w:val="nil"/>
          <w:insideH w:val="nil"/>
          <w:insideV w:val="nil"/>
        </w:tblBorders>
        <w:tblLayout w:type="fixed"/>
        <w:tblLook w:val="00BE"/>
      </w:tblPr>
      <w:tblGrid>
        <w:gridCol w:w="1152"/>
        <w:gridCol w:w="1152"/>
        <w:gridCol w:w="1152"/>
        <w:gridCol w:w="1152"/>
      </w:tblGrid>
      <w:tr w:rsidR="00050227" w:rsidRPr="00875237" w:rsidTr="006175C6">
        <w:tc>
          <w:tcPr>
            <w:tcW w:w="1152" w:type="dxa"/>
            <w:tcBorders>
              <w:bottom w:val="single" w:sz="4" w:space="0" w:color="auto"/>
            </w:tcBorders>
            <w:vAlign w:val="center"/>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Maturity (years)</w:t>
            </w:r>
          </w:p>
        </w:tc>
        <w:tc>
          <w:tcPr>
            <w:tcW w:w="1152" w:type="dxa"/>
            <w:tcBorders>
              <w:bottom w:val="single" w:sz="4" w:space="0" w:color="auto"/>
            </w:tcBorders>
            <w:vAlign w:val="center"/>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Price</w:t>
            </w:r>
          </w:p>
        </w:tc>
        <w:tc>
          <w:tcPr>
            <w:tcW w:w="1152" w:type="dxa"/>
            <w:tcBorders>
              <w:bottom w:val="single" w:sz="4" w:space="0" w:color="auto"/>
            </w:tcBorders>
            <w:vAlign w:val="center"/>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YTM</w:t>
            </w:r>
          </w:p>
        </w:tc>
        <w:tc>
          <w:tcPr>
            <w:tcW w:w="1152" w:type="dxa"/>
            <w:tcBorders>
              <w:bottom w:val="single" w:sz="4" w:space="0" w:color="auto"/>
            </w:tcBorders>
            <w:vAlign w:val="center"/>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Forward rate</w:t>
            </w:r>
          </w:p>
        </w:tc>
      </w:tr>
      <w:tr w:rsidR="00050227" w:rsidRPr="00875237" w:rsidTr="006175C6">
        <w:trPr>
          <w:trHeight w:hRule="exact" w:val="300"/>
        </w:trPr>
        <w:tc>
          <w:tcPr>
            <w:tcW w:w="1152" w:type="dxa"/>
            <w:tcBorders>
              <w:top w:val="nil"/>
            </w:tcBorders>
            <w:vAlign w:val="bottom"/>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1</w:t>
            </w:r>
          </w:p>
        </w:tc>
        <w:tc>
          <w:tcPr>
            <w:tcW w:w="1152" w:type="dxa"/>
            <w:tcBorders>
              <w:top w:val="nil"/>
            </w:tcBorders>
            <w:vAlign w:val="bottom"/>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$925.93</w:t>
            </w:r>
          </w:p>
        </w:tc>
        <w:tc>
          <w:tcPr>
            <w:tcW w:w="1152" w:type="dxa"/>
            <w:tcBorders>
              <w:top w:val="nil"/>
            </w:tcBorders>
            <w:vAlign w:val="bottom"/>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8.00%</w:t>
            </w:r>
          </w:p>
        </w:tc>
        <w:tc>
          <w:tcPr>
            <w:tcW w:w="1152" w:type="dxa"/>
            <w:tcBorders>
              <w:top w:val="nil"/>
            </w:tcBorders>
            <w:vAlign w:val="bottom"/>
          </w:tcPr>
          <w:p w:rsidR="00050227" w:rsidRPr="00875237" w:rsidRDefault="00050227" w:rsidP="006175C6">
            <w:pPr>
              <w:jc w:val="center"/>
              <w:rPr>
                <w:rFonts w:asciiTheme="minorHAnsi" w:hAnsiTheme="minorHAnsi"/>
                <w:szCs w:val="22"/>
              </w:rPr>
            </w:pPr>
          </w:p>
        </w:tc>
      </w:tr>
      <w:tr w:rsidR="00050227" w:rsidRPr="00875237" w:rsidTr="006175C6">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2</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$853.39</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8.25%</w:t>
            </w:r>
          </w:p>
        </w:tc>
        <w:tc>
          <w:tcPr>
            <w:tcW w:w="1152" w:type="dxa"/>
          </w:tcPr>
          <w:p w:rsidR="00050227" w:rsidRPr="00875237" w:rsidRDefault="00050227" w:rsidP="006175C6">
            <w:pPr>
              <w:pStyle w:val="Footer"/>
              <w:tabs>
                <w:tab w:val="clear" w:pos="4320"/>
                <w:tab w:val="clear" w:pos="8640"/>
                <w:tab w:val="decimal" w:pos="324"/>
              </w:tabs>
              <w:rPr>
                <w:rFonts w:asciiTheme="minorHAnsi" w:hAnsiTheme="minorHAnsi"/>
                <w:szCs w:val="22"/>
              </w:rPr>
            </w:pPr>
            <w:r w:rsidRPr="00875237">
              <w:rPr>
                <w:rFonts w:asciiTheme="minorHAnsi" w:hAnsiTheme="minorHAnsi"/>
                <w:sz w:val="22"/>
                <w:szCs w:val="22"/>
              </w:rPr>
              <w:t>8.50%</w:t>
            </w:r>
          </w:p>
        </w:tc>
      </w:tr>
      <w:tr w:rsidR="00050227" w:rsidRPr="00875237" w:rsidTr="006175C6">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3</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$782.92</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8.50%</w:t>
            </w:r>
          </w:p>
        </w:tc>
        <w:tc>
          <w:tcPr>
            <w:tcW w:w="1152" w:type="dxa"/>
          </w:tcPr>
          <w:p w:rsidR="00050227" w:rsidRPr="00875237" w:rsidRDefault="00050227" w:rsidP="006175C6">
            <w:pPr>
              <w:pStyle w:val="Footer"/>
              <w:tabs>
                <w:tab w:val="clear" w:pos="4320"/>
                <w:tab w:val="clear" w:pos="8640"/>
                <w:tab w:val="decimal" w:pos="324"/>
              </w:tabs>
              <w:rPr>
                <w:rFonts w:asciiTheme="minorHAnsi" w:hAnsiTheme="minorHAnsi"/>
                <w:szCs w:val="22"/>
              </w:rPr>
            </w:pPr>
            <w:r w:rsidRPr="00875237">
              <w:rPr>
                <w:rFonts w:asciiTheme="minorHAnsi" w:hAnsiTheme="minorHAnsi"/>
                <w:sz w:val="22"/>
                <w:szCs w:val="22"/>
              </w:rPr>
              <w:t>9.00%</w:t>
            </w:r>
          </w:p>
        </w:tc>
      </w:tr>
      <w:tr w:rsidR="00050227" w:rsidRPr="00875237" w:rsidTr="006175C6">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4</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$715.00</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8.75%</w:t>
            </w:r>
          </w:p>
        </w:tc>
        <w:tc>
          <w:tcPr>
            <w:tcW w:w="1152" w:type="dxa"/>
          </w:tcPr>
          <w:p w:rsidR="00050227" w:rsidRPr="00875237" w:rsidRDefault="00050227" w:rsidP="006175C6">
            <w:pPr>
              <w:pStyle w:val="Footer"/>
              <w:tabs>
                <w:tab w:val="clear" w:pos="4320"/>
                <w:tab w:val="clear" w:pos="8640"/>
                <w:tab w:val="decimal" w:pos="324"/>
              </w:tabs>
              <w:rPr>
                <w:rFonts w:asciiTheme="minorHAnsi" w:hAnsiTheme="minorHAnsi"/>
                <w:szCs w:val="22"/>
              </w:rPr>
            </w:pPr>
            <w:r w:rsidRPr="00875237">
              <w:rPr>
                <w:rFonts w:asciiTheme="minorHAnsi" w:hAnsiTheme="minorHAnsi"/>
                <w:sz w:val="22"/>
                <w:szCs w:val="22"/>
              </w:rPr>
              <w:t>9.50%</w:t>
            </w:r>
          </w:p>
        </w:tc>
      </w:tr>
      <w:tr w:rsidR="00050227" w:rsidRPr="00875237" w:rsidTr="006175C6">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5</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$650.00</w:t>
            </w:r>
          </w:p>
        </w:tc>
        <w:tc>
          <w:tcPr>
            <w:tcW w:w="1152" w:type="dxa"/>
          </w:tcPr>
          <w:p w:rsidR="00050227" w:rsidRPr="00875237" w:rsidRDefault="00050227" w:rsidP="006175C6">
            <w:pPr>
              <w:jc w:val="center"/>
              <w:rPr>
                <w:rFonts w:asciiTheme="minorHAnsi" w:hAnsiTheme="minorHAnsi"/>
                <w:szCs w:val="22"/>
              </w:rPr>
            </w:pPr>
            <w:r w:rsidRPr="00875237">
              <w:rPr>
                <w:rFonts w:asciiTheme="minorHAnsi" w:hAnsiTheme="minorHAnsi"/>
                <w:sz w:val="22"/>
                <w:szCs w:val="22"/>
              </w:rPr>
              <w:t>9.00%</w:t>
            </w:r>
          </w:p>
        </w:tc>
        <w:tc>
          <w:tcPr>
            <w:tcW w:w="1152" w:type="dxa"/>
          </w:tcPr>
          <w:p w:rsidR="00050227" w:rsidRPr="00875237" w:rsidRDefault="00050227" w:rsidP="006175C6">
            <w:pPr>
              <w:pStyle w:val="Footer"/>
              <w:tabs>
                <w:tab w:val="clear" w:pos="4320"/>
                <w:tab w:val="clear" w:pos="8640"/>
                <w:tab w:val="decimal" w:pos="324"/>
              </w:tabs>
              <w:rPr>
                <w:rFonts w:asciiTheme="minorHAnsi" w:hAnsiTheme="minorHAnsi"/>
                <w:szCs w:val="22"/>
              </w:rPr>
            </w:pPr>
            <w:r w:rsidRPr="00875237">
              <w:rPr>
                <w:rFonts w:asciiTheme="minorHAnsi" w:hAnsiTheme="minorHAnsi"/>
                <w:sz w:val="22"/>
                <w:szCs w:val="22"/>
              </w:rPr>
              <w:t>10.00%</w:t>
            </w:r>
          </w:p>
        </w:tc>
      </w:tr>
    </w:tbl>
    <w:p w:rsidR="00050227" w:rsidRPr="00875237" w:rsidRDefault="00050227" w:rsidP="00050227">
      <w:pPr>
        <w:rPr>
          <w:rFonts w:asciiTheme="minorHAnsi" w:hAnsiTheme="minorHAnsi"/>
          <w:sz w:val="22"/>
          <w:szCs w:val="22"/>
        </w:rPr>
      </w:pPr>
    </w:p>
    <w:p w:rsidR="00050227" w:rsidRPr="00875237" w:rsidRDefault="00050227" w:rsidP="00050227">
      <w:pPr>
        <w:rPr>
          <w:rFonts w:asciiTheme="minorHAnsi" w:hAnsiTheme="minorHAnsi"/>
          <w:sz w:val="22"/>
          <w:szCs w:val="22"/>
        </w:rPr>
      </w:pPr>
      <w:r w:rsidRPr="00875237">
        <w:rPr>
          <w:rFonts w:asciiTheme="minorHAnsi" w:hAnsiTheme="minorHAnsi"/>
          <w:sz w:val="22"/>
          <w:szCs w:val="22"/>
        </w:rPr>
        <w:br w:type="page"/>
      </w:r>
    </w:p>
    <w:p w:rsidR="00050227" w:rsidRPr="00875237" w:rsidRDefault="00050227" w:rsidP="00050227">
      <w:pPr>
        <w:pStyle w:val="BodyTextIndent2"/>
        <w:widowControl/>
        <w:numPr>
          <w:ilvl w:val="0"/>
          <w:numId w:val="10"/>
        </w:numPr>
        <w:tabs>
          <w:tab w:val="clear" w:pos="1080"/>
        </w:tabs>
        <w:spacing w:after="120"/>
        <w:rPr>
          <w:rFonts w:asciiTheme="minorHAnsi" w:hAnsiTheme="minorHAnsi"/>
          <w:sz w:val="22"/>
          <w:szCs w:val="22"/>
        </w:rPr>
      </w:pPr>
      <w:r w:rsidRPr="00875237">
        <w:rPr>
          <w:rFonts w:asciiTheme="minorHAnsi" w:hAnsiTheme="minorHAnsi"/>
          <w:sz w:val="22"/>
          <w:szCs w:val="22"/>
        </w:rPr>
        <w:lastRenderedPageBreak/>
        <w:t>For each 3-year zero issued today, use the proceeds to buy:</w:t>
      </w:r>
    </w:p>
    <w:p w:rsidR="00050227" w:rsidRPr="00875237" w:rsidRDefault="00050227" w:rsidP="00050227">
      <w:pPr>
        <w:pStyle w:val="BodyTextIndent2"/>
        <w:spacing w:after="120"/>
        <w:ind w:left="1620" w:firstLine="0"/>
        <w:rPr>
          <w:rFonts w:asciiTheme="minorHAnsi" w:hAnsiTheme="minorHAnsi"/>
          <w:sz w:val="22"/>
          <w:szCs w:val="22"/>
        </w:rPr>
      </w:pPr>
      <w:r w:rsidRPr="00875237">
        <w:rPr>
          <w:rFonts w:asciiTheme="minorHAnsi" w:hAnsiTheme="minorHAnsi"/>
          <w:sz w:val="22"/>
          <w:szCs w:val="22"/>
        </w:rPr>
        <w:t>$782.92/$715.00 = 1.095 four-year zeros</w:t>
      </w:r>
    </w:p>
    <w:p w:rsidR="00050227" w:rsidRPr="00875237" w:rsidRDefault="00050227" w:rsidP="00050227">
      <w:pPr>
        <w:pStyle w:val="BodyTextIndent2"/>
        <w:spacing w:after="120"/>
        <w:ind w:firstLine="0"/>
        <w:rPr>
          <w:rFonts w:asciiTheme="minorHAnsi" w:hAnsiTheme="minorHAnsi"/>
          <w:sz w:val="22"/>
          <w:szCs w:val="22"/>
        </w:rPr>
      </w:pPr>
      <w:r w:rsidRPr="00875237">
        <w:rPr>
          <w:rFonts w:asciiTheme="minorHAnsi" w:hAnsiTheme="minorHAnsi"/>
          <w:sz w:val="22"/>
          <w:szCs w:val="22"/>
        </w:rPr>
        <w:t>Your cash flows are thus as follows:</w:t>
      </w:r>
    </w:p>
    <w:tbl>
      <w:tblPr>
        <w:tblW w:w="0" w:type="auto"/>
        <w:tblInd w:w="1008" w:type="dxa"/>
        <w:tblBorders>
          <w:top w:val="nil"/>
          <w:left w:val="nil"/>
          <w:bottom w:val="nil"/>
          <w:right w:val="nil"/>
          <w:insideH w:val="nil"/>
          <w:insideV w:val="nil"/>
        </w:tblBorders>
        <w:tblLayout w:type="fixed"/>
        <w:tblLook w:val="00BE"/>
      </w:tblPr>
      <w:tblGrid>
        <w:gridCol w:w="1008"/>
        <w:gridCol w:w="1584"/>
        <w:gridCol w:w="4752"/>
      </w:tblGrid>
      <w:tr w:rsidR="00050227" w:rsidRPr="00875237" w:rsidTr="006175C6">
        <w:tc>
          <w:tcPr>
            <w:tcW w:w="1008" w:type="dxa"/>
            <w:tcBorders>
              <w:bottom w:val="single" w:sz="4" w:space="0" w:color="auto"/>
            </w:tcBorders>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Time</w:t>
            </w:r>
          </w:p>
        </w:tc>
        <w:tc>
          <w:tcPr>
            <w:tcW w:w="1584" w:type="dxa"/>
            <w:tcBorders>
              <w:bottom w:val="single" w:sz="4" w:space="0" w:color="auto"/>
            </w:tcBorders>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Cash Flow</w:t>
            </w:r>
          </w:p>
        </w:tc>
        <w:tc>
          <w:tcPr>
            <w:tcW w:w="4752" w:type="dxa"/>
            <w:tcBorders>
              <w:bottom w:val="single" w:sz="4" w:space="0" w:color="auto"/>
            </w:tcBorders>
          </w:tcPr>
          <w:p w:rsidR="00050227" w:rsidRPr="00875237" w:rsidRDefault="00050227" w:rsidP="006175C6">
            <w:pPr>
              <w:pStyle w:val="BodyTextIndent2"/>
              <w:ind w:left="0" w:firstLine="0"/>
              <w:rPr>
                <w:rFonts w:asciiTheme="minorHAnsi" w:hAnsiTheme="minorHAnsi"/>
                <w:szCs w:val="22"/>
              </w:rPr>
            </w:pPr>
          </w:p>
        </w:tc>
      </w:tr>
      <w:tr w:rsidR="00050227" w:rsidRPr="00875237" w:rsidTr="006175C6">
        <w:trPr>
          <w:trHeight w:hRule="exact" w:val="300"/>
        </w:trPr>
        <w:tc>
          <w:tcPr>
            <w:tcW w:w="1008" w:type="dxa"/>
            <w:tcBorders>
              <w:top w:val="nil"/>
            </w:tcBorders>
            <w:vAlign w:val="bottom"/>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0</w:t>
            </w:r>
          </w:p>
        </w:tc>
        <w:tc>
          <w:tcPr>
            <w:tcW w:w="1584" w:type="dxa"/>
            <w:tcBorders>
              <w:top w:val="nil"/>
            </w:tcBorders>
            <w:vAlign w:val="bottom"/>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$ 0</w:t>
            </w:r>
          </w:p>
        </w:tc>
        <w:tc>
          <w:tcPr>
            <w:tcW w:w="4752" w:type="dxa"/>
            <w:tcBorders>
              <w:top w:val="nil"/>
            </w:tcBorders>
            <w:vAlign w:val="bottom"/>
          </w:tcPr>
          <w:p w:rsidR="00050227" w:rsidRPr="00875237" w:rsidRDefault="00050227" w:rsidP="006175C6">
            <w:pPr>
              <w:pStyle w:val="BodyTextIndent2"/>
              <w:ind w:left="0" w:firstLine="0"/>
              <w:rPr>
                <w:rFonts w:asciiTheme="minorHAnsi" w:hAnsiTheme="minorHAnsi"/>
                <w:szCs w:val="22"/>
              </w:rPr>
            </w:pPr>
          </w:p>
        </w:tc>
      </w:tr>
      <w:tr w:rsidR="00050227" w:rsidRPr="00875237" w:rsidTr="006175C6">
        <w:tc>
          <w:tcPr>
            <w:tcW w:w="1008"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3</w:t>
            </w:r>
          </w:p>
        </w:tc>
        <w:tc>
          <w:tcPr>
            <w:tcW w:w="1584"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-$1,000</w:t>
            </w:r>
          </w:p>
        </w:tc>
        <w:tc>
          <w:tcPr>
            <w:tcW w:w="4752" w:type="dxa"/>
          </w:tcPr>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The 3-year zero issued at time 0 matures;</w:t>
            </w:r>
          </w:p>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the issuer pays out $1,000 face value</w:t>
            </w:r>
          </w:p>
        </w:tc>
      </w:tr>
      <w:tr w:rsidR="00050227" w:rsidRPr="00875237" w:rsidTr="006175C6">
        <w:tc>
          <w:tcPr>
            <w:tcW w:w="1008"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4</w:t>
            </w:r>
          </w:p>
        </w:tc>
        <w:tc>
          <w:tcPr>
            <w:tcW w:w="1584"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+$1,095</w:t>
            </w:r>
          </w:p>
        </w:tc>
        <w:tc>
          <w:tcPr>
            <w:tcW w:w="4752" w:type="dxa"/>
          </w:tcPr>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The 4-year zeros purchased at time 0 mature;</w:t>
            </w:r>
          </w:p>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receive face value</w:t>
            </w:r>
          </w:p>
        </w:tc>
      </w:tr>
    </w:tbl>
    <w:p w:rsidR="00050227" w:rsidRPr="00875237" w:rsidRDefault="00050227" w:rsidP="00050227">
      <w:pPr>
        <w:pStyle w:val="BodyTextIndent"/>
        <w:spacing w:before="120"/>
        <w:ind w:left="1080"/>
        <w:rPr>
          <w:rFonts w:asciiTheme="minorHAnsi" w:hAnsiTheme="minorHAnsi"/>
          <w:sz w:val="22"/>
          <w:szCs w:val="22"/>
        </w:rPr>
      </w:pPr>
      <w:r w:rsidRPr="00875237">
        <w:rPr>
          <w:rFonts w:asciiTheme="minorHAnsi" w:hAnsiTheme="minorHAnsi"/>
          <w:sz w:val="22"/>
          <w:szCs w:val="22"/>
        </w:rPr>
        <w:t>This is a synthetic one-year loan originating at time 3.  The rate on the synthetic loan is 0.095 = 9.5%, precisely the forward rate for year 4.</w:t>
      </w:r>
    </w:p>
    <w:p w:rsidR="00050227" w:rsidRPr="00875237" w:rsidRDefault="00050227" w:rsidP="00050227">
      <w:pPr>
        <w:pStyle w:val="BodyTextIndent"/>
        <w:ind w:left="0"/>
        <w:rPr>
          <w:rFonts w:asciiTheme="minorHAnsi" w:hAnsiTheme="minorHAnsi"/>
          <w:sz w:val="22"/>
          <w:szCs w:val="22"/>
        </w:rPr>
      </w:pPr>
    </w:p>
    <w:p w:rsidR="00050227" w:rsidRPr="00875237" w:rsidRDefault="00050227" w:rsidP="00050227">
      <w:pPr>
        <w:pStyle w:val="BodyTextIndent2"/>
        <w:spacing w:after="100"/>
        <w:rPr>
          <w:rFonts w:asciiTheme="minorHAnsi" w:hAnsiTheme="minorHAnsi"/>
          <w:sz w:val="22"/>
          <w:szCs w:val="22"/>
        </w:rPr>
      </w:pPr>
      <w:r w:rsidRPr="00875237">
        <w:rPr>
          <w:rFonts w:asciiTheme="minorHAnsi" w:hAnsiTheme="minorHAnsi"/>
          <w:sz w:val="22"/>
          <w:szCs w:val="22"/>
        </w:rPr>
        <w:t>c.</w:t>
      </w:r>
      <w:r w:rsidRPr="00875237">
        <w:rPr>
          <w:rFonts w:asciiTheme="minorHAnsi" w:hAnsiTheme="minorHAnsi"/>
          <w:sz w:val="22"/>
          <w:szCs w:val="22"/>
        </w:rPr>
        <w:tab/>
        <w:t>For each 4-year zero issued today, use the proceeds to buy:</w:t>
      </w:r>
    </w:p>
    <w:p w:rsidR="00050227" w:rsidRPr="00875237" w:rsidRDefault="00050227" w:rsidP="00050227">
      <w:pPr>
        <w:pStyle w:val="BodyTextIndent2"/>
        <w:spacing w:after="100"/>
        <w:ind w:left="1620" w:firstLine="0"/>
        <w:rPr>
          <w:rFonts w:asciiTheme="minorHAnsi" w:hAnsiTheme="minorHAnsi"/>
          <w:sz w:val="22"/>
          <w:szCs w:val="22"/>
        </w:rPr>
      </w:pPr>
      <w:r w:rsidRPr="00875237">
        <w:rPr>
          <w:rFonts w:asciiTheme="minorHAnsi" w:hAnsiTheme="minorHAnsi"/>
          <w:sz w:val="22"/>
          <w:szCs w:val="22"/>
        </w:rPr>
        <w:t>$715.00/$650.00 = 1.100 five-year zeros</w:t>
      </w:r>
    </w:p>
    <w:p w:rsidR="00050227" w:rsidRPr="00875237" w:rsidRDefault="00050227" w:rsidP="00050227">
      <w:pPr>
        <w:pStyle w:val="BodyTextIndent2"/>
        <w:spacing w:after="100"/>
        <w:ind w:firstLine="0"/>
        <w:rPr>
          <w:rFonts w:asciiTheme="minorHAnsi" w:hAnsiTheme="minorHAnsi"/>
          <w:sz w:val="22"/>
          <w:szCs w:val="22"/>
        </w:rPr>
      </w:pPr>
      <w:r w:rsidRPr="00875237">
        <w:rPr>
          <w:rFonts w:asciiTheme="minorHAnsi" w:hAnsiTheme="minorHAnsi"/>
          <w:sz w:val="22"/>
          <w:szCs w:val="22"/>
        </w:rPr>
        <w:t>Your cash flows are thus as follows:</w:t>
      </w:r>
    </w:p>
    <w:tbl>
      <w:tblPr>
        <w:tblW w:w="0" w:type="auto"/>
        <w:tblInd w:w="1008" w:type="dxa"/>
        <w:tblBorders>
          <w:top w:val="nil"/>
          <w:left w:val="nil"/>
          <w:bottom w:val="nil"/>
          <w:right w:val="nil"/>
          <w:insideH w:val="nil"/>
          <w:insideV w:val="nil"/>
        </w:tblBorders>
        <w:tblLayout w:type="fixed"/>
        <w:tblLook w:val="00BE"/>
      </w:tblPr>
      <w:tblGrid>
        <w:gridCol w:w="1008"/>
        <w:gridCol w:w="1584"/>
        <w:gridCol w:w="4752"/>
      </w:tblGrid>
      <w:tr w:rsidR="00050227" w:rsidRPr="00875237" w:rsidTr="006175C6">
        <w:tc>
          <w:tcPr>
            <w:tcW w:w="1008" w:type="dxa"/>
            <w:tcBorders>
              <w:bottom w:val="single" w:sz="4" w:space="0" w:color="auto"/>
            </w:tcBorders>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Time</w:t>
            </w:r>
          </w:p>
        </w:tc>
        <w:tc>
          <w:tcPr>
            <w:tcW w:w="1584" w:type="dxa"/>
            <w:tcBorders>
              <w:bottom w:val="single" w:sz="4" w:space="0" w:color="auto"/>
            </w:tcBorders>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Cash Flow</w:t>
            </w:r>
          </w:p>
        </w:tc>
        <w:tc>
          <w:tcPr>
            <w:tcW w:w="4752" w:type="dxa"/>
            <w:tcBorders>
              <w:bottom w:val="single" w:sz="4" w:space="0" w:color="auto"/>
            </w:tcBorders>
          </w:tcPr>
          <w:p w:rsidR="00050227" w:rsidRPr="00875237" w:rsidRDefault="00050227" w:rsidP="006175C6">
            <w:pPr>
              <w:pStyle w:val="BodyTextIndent2"/>
              <w:ind w:left="0" w:firstLine="0"/>
              <w:rPr>
                <w:rFonts w:asciiTheme="minorHAnsi" w:hAnsiTheme="minorHAnsi"/>
                <w:szCs w:val="22"/>
              </w:rPr>
            </w:pPr>
          </w:p>
        </w:tc>
      </w:tr>
      <w:tr w:rsidR="00050227" w:rsidRPr="00875237" w:rsidTr="006175C6">
        <w:trPr>
          <w:trHeight w:hRule="exact" w:val="300"/>
        </w:trPr>
        <w:tc>
          <w:tcPr>
            <w:tcW w:w="1008" w:type="dxa"/>
            <w:tcBorders>
              <w:top w:val="nil"/>
            </w:tcBorders>
            <w:vAlign w:val="bottom"/>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0</w:t>
            </w:r>
          </w:p>
        </w:tc>
        <w:tc>
          <w:tcPr>
            <w:tcW w:w="1584" w:type="dxa"/>
            <w:tcBorders>
              <w:top w:val="nil"/>
            </w:tcBorders>
            <w:vAlign w:val="bottom"/>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$ 0</w:t>
            </w:r>
          </w:p>
        </w:tc>
        <w:tc>
          <w:tcPr>
            <w:tcW w:w="4752" w:type="dxa"/>
            <w:tcBorders>
              <w:top w:val="nil"/>
            </w:tcBorders>
            <w:vAlign w:val="bottom"/>
          </w:tcPr>
          <w:p w:rsidR="00050227" w:rsidRPr="00875237" w:rsidRDefault="00050227" w:rsidP="006175C6">
            <w:pPr>
              <w:pStyle w:val="BodyTextIndent2"/>
              <w:ind w:left="0" w:firstLine="0"/>
              <w:rPr>
                <w:rFonts w:asciiTheme="minorHAnsi" w:hAnsiTheme="minorHAnsi"/>
                <w:szCs w:val="22"/>
              </w:rPr>
            </w:pPr>
          </w:p>
        </w:tc>
      </w:tr>
      <w:tr w:rsidR="00050227" w:rsidRPr="00875237" w:rsidTr="006175C6">
        <w:tc>
          <w:tcPr>
            <w:tcW w:w="1008"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4</w:t>
            </w:r>
          </w:p>
        </w:tc>
        <w:tc>
          <w:tcPr>
            <w:tcW w:w="1584"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-$1,000</w:t>
            </w:r>
          </w:p>
        </w:tc>
        <w:tc>
          <w:tcPr>
            <w:tcW w:w="4752" w:type="dxa"/>
          </w:tcPr>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The 4-year zero issued at time 0 matures;</w:t>
            </w:r>
          </w:p>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the issuer pays out $1,000 face value</w:t>
            </w:r>
          </w:p>
        </w:tc>
      </w:tr>
      <w:tr w:rsidR="00050227" w:rsidRPr="00875237" w:rsidTr="006175C6">
        <w:tc>
          <w:tcPr>
            <w:tcW w:w="1008"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5</w:t>
            </w:r>
          </w:p>
        </w:tc>
        <w:tc>
          <w:tcPr>
            <w:tcW w:w="1584" w:type="dxa"/>
          </w:tcPr>
          <w:p w:rsidR="00050227" w:rsidRPr="00875237" w:rsidRDefault="00050227" w:rsidP="006175C6">
            <w:pPr>
              <w:pStyle w:val="BodyTextIndent2"/>
              <w:ind w:left="0" w:firstLine="0"/>
              <w:jc w:val="center"/>
              <w:rPr>
                <w:rFonts w:asciiTheme="minorHAnsi" w:hAnsiTheme="minorHAnsi"/>
                <w:szCs w:val="22"/>
              </w:rPr>
            </w:pPr>
            <w:r w:rsidRPr="00875237">
              <w:rPr>
                <w:rFonts w:asciiTheme="minorHAnsi" w:hAnsiTheme="minorHAnsi"/>
                <w:sz w:val="22"/>
                <w:szCs w:val="22"/>
              </w:rPr>
              <w:t>+$1,100</w:t>
            </w:r>
          </w:p>
        </w:tc>
        <w:tc>
          <w:tcPr>
            <w:tcW w:w="4752" w:type="dxa"/>
          </w:tcPr>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The 5-year zeros purchased at time 0 mature;</w:t>
            </w:r>
          </w:p>
          <w:p w:rsidR="00050227" w:rsidRPr="00875237" w:rsidRDefault="00050227" w:rsidP="006175C6">
            <w:pPr>
              <w:pStyle w:val="BodyTextIndent2"/>
              <w:ind w:left="0" w:firstLine="0"/>
              <w:rPr>
                <w:rFonts w:asciiTheme="minorHAnsi" w:hAnsiTheme="minorHAnsi"/>
                <w:szCs w:val="22"/>
              </w:rPr>
            </w:pPr>
            <w:r w:rsidRPr="00875237">
              <w:rPr>
                <w:rFonts w:asciiTheme="minorHAnsi" w:hAnsiTheme="minorHAnsi"/>
                <w:sz w:val="22"/>
                <w:szCs w:val="22"/>
              </w:rPr>
              <w:t>receive face value</w:t>
            </w:r>
          </w:p>
        </w:tc>
      </w:tr>
    </w:tbl>
    <w:p w:rsidR="00050227" w:rsidRPr="00875237" w:rsidRDefault="00050227" w:rsidP="00050227">
      <w:pPr>
        <w:pStyle w:val="BodyTextIndent"/>
        <w:spacing w:before="80"/>
        <w:ind w:left="1080"/>
        <w:rPr>
          <w:rFonts w:asciiTheme="minorHAnsi" w:hAnsiTheme="minorHAnsi"/>
          <w:sz w:val="22"/>
          <w:szCs w:val="22"/>
        </w:rPr>
      </w:pPr>
      <w:r w:rsidRPr="00875237">
        <w:rPr>
          <w:rFonts w:asciiTheme="minorHAnsi" w:hAnsiTheme="minorHAnsi"/>
          <w:sz w:val="22"/>
          <w:szCs w:val="22"/>
        </w:rPr>
        <w:t>This is a synthetic one-year loan originating at time 4.  The rate on the synthetic loan is 0.100 = 10.0%, precisely the forward rate for year 5.</w:t>
      </w:r>
    </w:p>
    <w:p w:rsidR="00050227" w:rsidRPr="00875237" w:rsidRDefault="00050227" w:rsidP="00050227">
      <w:pPr>
        <w:pStyle w:val="BodyTextIndent"/>
        <w:spacing w:before="80"/>
        <w:ind w:left="1080"/>
        <w:rPr>
          <w:rFonts w:asciiTheme="minorHAnsi" w:hAnsiTheme="minorHAnsi"/>
          <w:sz w:val="22"/>
          <w:szCs w:val="22"/>
        </w:rPr>
      </w:pPr>
    </w:p>
    <w:p w:rsidR="00050227" w:rsidRPr="00875237" w:rsidRDefault="00050227" w:rsidP="00050227">
      <w:pPr>
        <w:rPr>
          <w:rFonts w:asciiTheme="minorHAnsi" w:hAnsiTheme="minorHAnsi"/>
          <w:sz w:val="22"/>
          <w:szCs w:val="22"/>
        </w:rPr>
      </w:pPr>
      <w:r w:rsidRPr="00875237">
        <w:rPr>
          <w:rFonts w:asciiTheme="minorHAnsi" w:hAnsiTheme="minorHAnsi"/>
          <w:sz w:val="22"/>
          <w:szCs w:val="22"/>
        </w:rPr>
        <w:t>Chapter 15 CFA</w:t>
      </w:r>
    </w:p>
    <w:p w:rsidR="00050227" w:rsidRPr="00875237" w:rsidRDefault="00050227" w:rsidP="00050227">
      <w:pPr>
        <w:rPr>
          <w:rFonts w:asciiTheme="minorHAnsi" w:hAnsiTheme="minorHAnsi"/>
          <w:sz w:val="22"/>
          <w:szCs w:val="22"/>
        </w:rPr>
      </w:pPr>
    </w:p>
    <w:p w:rsidR="00050227" w:rsidRPr="00875237" w:rsidRDefault="00050227" w:rsidP="00050227">
      <w:pPr>
        <w:ind w:left="547" w:hanging="547"/>
        <w:rPr>
          <w:rFonts w:asciiTheme="minorHAnsi" w:hAnsiTheme="minorHAnsi"/>
          <w:sz w:val="22"/>
          <w:szCs w:val="22"/>
        </w:rPr>
      </w:pPr>
      <w:r w:rsidRPr="00875237">
        <w:rPr>
          <w:rFonts w:asciiTheme="minorHAnsi" w:hAnsiTheme="minorHAnsi"/>
          <w:sz w:val="22"/>
          <w:szCs w:val="22"/>
        </w:rPr>
        <w:t>2.</w:t>
      </w:r>
      <w:r w:rsidRPr="00875237">
        <w:rPr>
          <w:rFonts w:asciiTheme="minorHAnsi" w:hAnsiTheme="minorHAnsi"/>
          <w:sz w:val="22"/>
          <w:szCs w:val="22"/>
        </w:rPr>
        <w:tab/>
      </w:r>
      <w:proofErr w:type="gramStart"/>
      <w:r w:rsidRPr="00875237">
        <w:rPr>
          <w:rFonts w:asciiTheme="minorHAnsi" w:hAnsiTheme="minorHAnsi"/>
          <w:sz w:val="22"/>
          <w:szCs w:val="22"/>
        </w:rPr>
        <w:t>d</w:t>
      </w:r>
      <w:proofErr w:type="gramEnd"/>
      <w:r w:rsidRPr="00875237">
        <w:rPr>
          <w:rFonts w:asciiTheme="minorHAnsi" w:hAnsiTheme="minorHAnsi"/>
          <w:sz w:val="22"/>
          <w:szCs w:val="22"/>
        </w:rPr>
        <w:t>.</w:t>
      </w:r>
    </w:p>
    <w:p w:rsidR="00050227" w:rsidRPr="00875237" w:rsidRDefault="00050227" w:rsidP="00050227">
      <w:pPr>
        <w:spacing w:line="200" w:lineRule="exact"/>
        <w:rPr>
          <w:rFonts w:asciiTheme="minorHAnsi" w:hAnsiTheme="minorHAnsi"/>
          <w:sz w:val="22"/>
          <w:szCs w:val="22"/>
        </w:rPr>
      </w:pPr>
    </w:p>
    <w:p w:rsidR="00050227" w:rsidRPr="00875237" w:rsidRDefault="00050227" w:rsidP="00050227">
      <w:pPr>
        <w:tabs>
          <w:tab w:val="left" w:pos="540"/>
        </w:tabs>
        <w:spacing w:line="200" w:lineRule="exact"/>
        <w:ind w:left="1080" w:hanging="1080"/>
        <w:rPr>
          <w:rFonts w:asciiTheme="minorHAnsi" w:hAnsiTheme="minorHAnsi"/>
          <w:sz w:val="22"/>
          <w:szCs w:val="22"/>
        </w:rPr>
      </w:pPr>
    </w:p>
    <w:p w:rsidR="00050227" w:rsidRPr="00875237" w:rsidRDefault="00050227" w:rsidP="00050227">
      <w:pPr>
        <w:spacing w:after="100"/>
        <w:ind w:left="540" w:hanging="540"/>
        <w:rPr>
          <w:rFonts w:asciiTheme="minorHAnsi" w:hAnsiTheme="minorHAnsi"/>
          <w:sz w:val="22"/>
          <w:szCs w:val="22"/>
        </w:rPr>
      </w:pPr>
      <w:r w:rsidRPr="00875237">
        <w:rPr>
          <w:rFonts w:asciiTheme="minorHAnsi" w:hAnsiTheme="minorHAnsi"/>
          <w:sz w:val="22"/>
          <w:szCs w:val="22"/>
        </w:rPr>
        <w:t>4.</w:t>
      </w:r>
      <w:r w:rsidRPr="00875237">
        <w:rPr>
          <w:rFonts w:asciiTheme="minorHAnsi" w:hAnsiTheme="minorHAnsi"/>
          <w:sz w:val="22"/>
          <w:szCs w:val="22"/>
        </w:rPr>
        <w:tab/>
        <w:t xml:space="preserve">The given rates are annual rates, but each period is a half-year.  Therefore, </w:t>
      </w:r>
      <w:proofErr w:type="gramStart"/>
      <w:r w:rsidRPr="00875237">
        <w:rPr>
          <w:rFonts w:asciiTheme="minorHAnsi" w:hAnsiTheme="minorHAnsi"/>
          <w:sz w:val="22"/>
          <w:szCs w:val="22"/>
        </w:rPr>
        <w:t>the per</w:t>
      </w:r>
      <w:proofErr w:type="gramEnd"/>
      <w:r w:rsidRPr="00875237">
        <w:rPr>
          <w:rFonts w:asciiTheme="minorHAnsi" w:hAnsiTheme="minorHAnsi"/>
          <w:sz w:val="22"/>
          <w:szCs w:val="22"/>
        </w:rPr>
        <w:t xml:space="preserve"> period spot rates are 2.5% on one-year bonds and 2% on six-month bonds.  The semiannual forward rate is obtained by solving for f in the following equation:</w:t>
      </w:r>
    </w:p>
    <w:p w:rsidR="00050227" w:rsidRPr="00875237" w:rsidRDefault="00050227" w:rsidP="00050227">
      <w:pPr>
        <w:spacing w:after="100"/>
        <w:ind w:left="1080"/>
        <w:rPr>
          <w:rFonts w:asciiTheme="minorHAnsi" w:hAnsiTheme="minorHAnsi"/>
          <w:sz w:val="22"/>
          <w:szCs w:val="22"/>
        </w:rPr>
      </w:pPr>
      <w:r w:rsidRPr="00875237">
        <w:rPr>
          <w:rFonts w:asciiTheme="minorHAnsi" w:hAnsiTheme="minorHAnsi"/>
          <w:position w:val="-24"/>
          <w:sz w:val="22"/>
          <w:szCs w:val="22"/>
        </w:rPr>
        <w:object w:dxaOrig="2180" w:dyaOrig="660">
          <v:shape id="_x0000_i1032" type="#_x0000_t75" style="width:108.75pt;height:33pt" o:ole="" fillcolor="window">
            <v:imagedata r:id="rId19" o:title=""/>
          </v:shape>
          <o:OLEObject Type="Embed" ProgID="Equation.3" ShapeID="_x0000_i1032" DrawAspect="Content" ObjectID="_1446084053" r:id="rId20"/>
        </w:object>
      </w:r>
    </w:p>
    <w:p w:rsidR="00050227" w:rsidRPr="00875237" w:rsidRDefault="00050227" w:rsidP="00050227">
      <w:pPr>
        <w:ind w:left="547"/>
        <w:rPr>
          <w:rFonts w:asciiTheme="minorHAnsi" w:hAnsiTheme="minorHAnsi"/>
          <w:sz w:val="22"/>
          <w:szCs w:val="22"/>
        </w:rPr>
      </w:pPr>
      <w:r w:rsidRPr="00875237">
        <w:rPr>
          <w:rFonts w:asciiTheme="minorHAnsi" w:hAnsiTheme="minorHAnsi"/>
          <w:sz w:val="22"/>
          <w:szCs w:val="22"/>
        </w:rPr>
        <w:t>This means that the forward rate is 0.030 = 3.0% semiannually, or 6.0% annually.</w:t>
      </w:r>
    </w:p>
    <w:p w:rsidR="00050227" w:rsidRPr="00875237" w:rsidRDefault="00050227" w:rsidP="00050227">
      <w:pPr>
        <w:spacing w:after="120"/>
        <w:rPr>
          <w:rFonts w:asciiTheme="minorHAnsi" w:hAnsiTheme="minorHAnsi"/>
          <w:sz w:val="22"/>
          <w:szCs w:val="22"/>
        </w:rPr>
      </w:pPr>
    </w:p>
    <w:p w:rsidR="00050227" w:rsidRPr="00875237" w:rsidRDefault="00050227" w:rsidP="00050227">
      <w:pPr>
        <w:pStyle w:val="BodyTextIndent2"/>
        <w:tabs>
          <w:tab w:val="left" w:pos="540"/>
        </w:tabs>
        <w:spacing w:after="120"/>
        <w:rPr>
          <w:rFonts w:asciiTheme="minorHAnsi" w:hAnsiTheme="minorHAnsi"/>
          <w:sz w:val="22"/>
          <w:szCs w:val="22"/>
        </w:rPr>
      </w:pPr>
      <w:r w:rsidRPr="00875237">
        <w:rPr>
          <w:rFonts w:asciiTheme="minorHAnsi" w:hAnsiTheme="minorHAnsi"/>
          <w:sz w:val="22"/>
          <w:szCs w:val="22"/>
        </w:rPr>
        <w:t>9.</w:t>
      </w:r>
      <w:r w:rsidRPr="00875237">
        <w:rPr>
          <w:rFonts w:asciiTheme="minorHAnsi" w:hAnsiTheme="minorHAnsi"/>
          <w:sz w:val="22"/>
          <w:szCs w:val="22"/>
        </w:rPr>
        <w:tab/>
        <w:t>a.</w:t>
      </w:r>
      <w:r w:rsidRPr="00875237">
        <w:rPr>
          <w:rFonts w:asciiTheme="minorHAnsi" w:hAnsiTheme="minorHAnsi"/>
          <w:sz w:val="22"/>
          <w:szCs w:val="22"/>
        </w:rPr>
        <w:tab/>
      </w:r>
      <w:r w:rsidRPr="00875237">
        <w:rPr>
          <w:rFonts w:asciiTheme="minorHAnsi" w:hAnsiTheme="minorHAnsi"/>
          <w:sz w:val="22"/>
          <w:szCs w:val="22"/>
          <w:u w:val="single"/>
        </w:rPr>
        <w:t>Five-year Spot Rate</w:t>
      </w:r>
      <w:r w:rsidRPr="00875237">
        <w:rPr>
          <w:rFonts w:asciiTheme="minorHAnsi" w:hAnsiTheme="minorHAnsi"/>
          <w:sz w:val="22"/>
          <w:szCs w:val="22"/>
        </w:rPr>
        <w:t>:</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position w:val="-30"/>
          <w:sz w:val="22"/>
          <w:szCs w:val="22"/>
        </w:rPr>
        <w:object w:dxaOrig="6200" w:dyaOrig="680">
          <v:shape id="_x0000_i1033" type="#_x0000_t75" style="width:309.75pt;height:33.75pt" o:ole="" fillcolor="window">
            <v:imagedata r:id="rId21" o:title=""/>
          </v:shape>
          <o:OLEObject Type="Embed" ProgID="Equation.3" ShapeID="_x0000_i1033" DrawAspect="Content" ObjectID="_1446084054" r:id="rId22"/>
        </w:objec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position w:val="-30"/>
          <w:sz w:val="22"/>
          <w:szCs w:val="22"/>
        </w:rPr>
        <w:object w:dxaOrig="6180" w:dyaOrig="680">
          <v:shape id="_x0000_i1034" type="#_x0000_t75" style="width:309pt;height:33.75pt" o:ole="" fillcolor="window">
            <v:imagedata r:id="rId23" o:title=""/>
          </v:shape>
          <o:OLEObject Type="Embed" ProgID="Equation.3" ShapeID="_x0000_i1034" DrawAspect="Content" ObjectID="_1446084055" r:id="rId24"/>
        </w:objec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position w:val="-30"/>
          <w:sz w:val="22"/>
          <w:szCs w:val="22"/>
        </w:rPr>
        <w:object w:dxaOrig="5360" w:dyaOrig="680">
          <v:shape id="_x0000_i1035" type="#_x0000_t75" style="width:267.75pt;height:33.75pt" o:ole="" fillcolor="window">
            <v:imagedata r:id="rId25" o:title=""/>
          </v:shape>
          <o:OLEObject Type="Embed" ProgID="Equation.3" ShapeID="_x0000_i1035" DrawAspect="Content" ObjectID="_1446084056" r:id="rId26"/>
        </w:objec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position w:val="-30"/>
          <w:sz w:val="22"/>
          <w:szCs w:val="22"/>
        </w:rPr>
        <w:object w:dxaOrig="1980" w:dyaOrig="680">
          <v:shape id="_x0000_i1036" type="#_x0000_t75" style="width:99pt;height:33.75pt" o:ole="" fillcolor="window">
            <v:imagedata r:id="rId27" o:title=""/>
          </v:shape>
          <o:OLEObject Type="Embed" ProgID="Equation.3" ShapeID="_x0000_i1036" DrawAspect="Content" ObjectID="_1446084057" r:id="rId28"/>
        </w:objec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position w:val="-26"/>
          <w:sz w:val="22"/>
          <w:szCs w:val="22"/>
        </w:rPr>
        <w:object w:dxaOrig="1980" w:dyaOrig="639">
          <v:shape id="_x0000_i1037" type="#_x0000_t75" style="width:99pt;height:32.25pt" o:ole="" fillcolor="window">
            <v:imagedata r:id="rId29" o:title=""/>
          </v:shape>
          <o:OLEObject Type="Embed" ProgID="Equation.3" ShapeID="_x0000_i1037" DrawAspect="Content" ObjectID="_1446084058" r:id="rId30"/>
        </w:object>
      </w:r>
      <w:r w:rsidRPr="00875237">
        <w:rPr>
          <w:rFonts w:asciiTheme="minorHAnsi" w:hAnsiTheme="minorHAnsi"/>
          <w:sz w:val="22"/>
          <w:szCs w:val="22"/>
        </w:rPr>
        <w:sym w:font="Symbol" w:char="F0DE"/>
      </w:r>
      <w:r w:rsidRPr="00875237">
        <w:rPr>
          <w:rFonts w:asciiTheme="minorHAnsi" w:hAnsiTheme="minorHAnsi"/>
          <w:position w:val="-12"/>
          <w:sz w:val="22"/>
          <w:szCs w:val="22"/>
        </w:rPr>
        <w:object w:dxaOrig="2420" w:dyaOrig="400">
          <v:shape id="_x0000_i1038" type="#_x0000_t75" style="width:120.75pt;height:20.25pt" o:ole="" fillcolor="window">
            <v:imagedata r:id="rId31" o:title=""/>
          </v:shape>
          <o:OLEObject Type="Embed" ProgID="Equation.3" ShapeID="_x0000_i1038" DrawAspect="Content" ObjectID="_1446084059" r:id="rId32"/>
        </w:objec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u w:val="single"/>
        </w:rPr>
        <w:t>Five-year Forward Rate</w:t>
      </w:r>
      <w:r w:rsidRPr="00875237">
        <w:rPr>
          <w:rFonts w:asciiTheme="minorHAnsi" w:hAnsiTheme="minorHAnsi"/>
          <w:sz w:val="22"/>
          <w:szCs w:val="22"/>
        </w:rPr>
        <w:t>:</w:t>
      </w:r>
    </w:p>
    <w:p w:rsidR="00050227" w:rsidRPr="00875237" w:rsidRDefault="00050227" w:rsidP="00050227">
      <w:pPr>
        <w:spacing w:before="240"/>
        <w:ind w:left="1080"/>
        <w:rPr>
          <w:rFonts w:asciiTheme="minorHAnsi" w:hAnsiTheme="minorHAnsi"/>
          <w:sz w:val="22"/>
          <w:szCs w:val="22"/>
        </w:rPr>
      </w:pPr>
      <w:r w:rsidRPr="00875237">
        <w:rPr>
          <w:rFonts w:asciiTheme="minorHAnsi" w:hAnsiTheme="minorHAnsi"/>
          <w:b/>
          <w:position w:val="-30"/>
          <w:sz w:val="22"/>
          <w:szCs w:val="22"/>
        </w:rPr>
        <w:object w:dxaOrig="3379" w:dyaOrig="720">
          <v:shape id="_x0000_i1039" type="#_x0000_t75" style="width:168.75pt;height:36pt" o:ole="" fillcolor="window">
            <v:imagedata r:id="rId33" o:title=""/>
          </v:shape>
          <o:OLEObject Type="Embed" ProgID="Equation.3" ShapeID="_x0000_i1039" DrawAspect="Content" ObjectID="_1446084060" r:id="rId34"/>
        </w:object>
      </w:r>
    </w:p>
    <w:p w:rsidR="00050227" w:rsidRPr="00875237" w:rsidRDefault="00050227" w:rsidP="00050227">
      <w:pPr>
        <w:rPr>
          <w:rFonts w:asciiTheme="minorHAnsi" w:hAnsiTheme="minorHAnsi"/>
          <w:sz w:val="22"/>
          <w:szCs w:val="22"/>
        </w:rPr>
      </w:pPr>
    </w:p>
    <w:p w:rsidR="00050227" w:rsidRPr="00875237" w:rsidRDefault="00050227" w:rsidP="00050227">
      <w:pPr>
        <w:spacing w:after="120"/>
        <w:ind w:left="1080" w:hanging="540"/>
        <w:rPr>
          <w:rFonts w:asciiTheme="minorHAnsi" w:hAnsiTheme="minorHAnsi"/>
          <w:sz w:val="22"/>
          <w:szCs w:val="22"/>
        </w:rPr>
      </w:pPr>
      <w:r w:rsidRPr="00875237">
        <w:rPr>
          <w:rFonts w:asciiTheme="minorHAnsi" w:hAnsiTheme="minorHAnsi"/>
          <w:sz w:val="22"/>
          <w:szCs w:val="22"/>
        </w:rPr>
        <w:t>b.</w:t>
      </w:r>
      <w:r w:rsidRPr="00875237">
        <w:rPr>
          <w:rFonts w:asciiTheme="minorHAnsi" w:hAnsiTheme="minorHAnsi"/>
          <w:sz w:val="22"/>
          <w:szCs w:val="22"/>
        </w:rPr>
        <w:tab/>
        <w:t>The yield to maturity is the single discount rate that equates the present value of a series of cash flows to a current price.  It is the internal rate of return.</w:t>
      </w:r>
    </w:p>
    <w:p w:rsidR="00050227" w:rsidRPr="00875237" w:rsidRDefault="00050227" w:rsidP="00050227">
      <w:pPr>
        <w:pStyle w:val="BodyTextIndent2"/>
        <w:spacing w:after="120"/>
        <w:ind w:firstLine="0"/>
        <w:rPr>
          <w:rFonts w:asciiTheme="minorHAnsi" w:hAnsiTheme="minorHAnsi"/>
          <w:sz w:val="22"/>
          <w:szCs w:val="22"/>
        </w:rPr>
      </w:pPr>
      <w:r w:rsidRPr="00875237">
        <w:rPr>
          <w:rFonts w:asciiTheme="minorHAnsi" w:hAnsiTheme="minorHAnsi"/>
          <w:sz w:val="22"/>
          <w:szCs w:val="22"/>
        </w:rPr>
        <w:t xml:space="preserve">The short rate for a given interval is the interest rate for that interval available at different points in time.  </w:t>
      </w:r>
    </w:p>
    <w:p w:rsidR="00050227" w:rsidRPr="00875237" w:rsidRDefault="00050227" w:rsidP="00050227">
      <w:pPr>
        <w:pStyle w:val="BodyTextIndent2"/>
        <w:spacing w:after="120"/>
        <w:ind w:firstLine="0"/>
        <w:rPr>
          <w:rFonts w:asciiTheme="minorHAnsi" w:hAnsiTheme="minorHAnsi"/>
          <w:sz w:val="22"/>
          <w:szCs w:val="22"/>
        </w:rPr>
      </w:pPr>
      <w:r w:rsidRPr="00875237">
        <w:rPr>
          <w:rFonts w:asciiTheme="minorHAnsi" w:hAnsiTheme="minorHAnsi"/>
          <w:sz w:val="22"/>
          <w:szCs w:val="22"/>
        </w:rPr>
        <w:t>The spot rate for a given period is the yield to maturity on a zero-coupon bond that matures at the end of the period.  A spot rate is the discount rate for each period.  Spot rates are used to discount each cash flow of a coupon bond in order to calculate a current price.  Spot rates are the rates appropriate for discounting future cash flows of different maturities.</w:t>
      </w:r>
    </w:p>
    <w:p w:rsidR="00050227" w:rsidRPr="00875237" w:rsidRDefault="00050227" w:rsidP="00050227">
      <w:pPr>
        <w:spacing w:after="120"/>
        <w:ind w:left="1080"/>
        <w:rPr>
          <w:rFonts w:asciiTheme="minorHAnsi" w:hAnsiTheme="minorHAnsi"/>
          <w:sz w:val="22"/>
          <w:szCs w:val="22"/>
        </w:rPr>
      </w:pPr>
      <w:r w:rsidRPr="00875237">
        <w:rPr>
          <w:rFonts w:asciiTheme="minorHAnsi" w:hAnsiTheme="minorHAnsi"/>
          <w:sz w:val="22"/>
          <w:szCs w:val="22"/>
        </w:rPr>
        <w:t>A forward rate is the implicit rate that links any two spot rates.  Forward rates are directly related to spot rates, and therefore to yield to maturity.  Some would argue (as in the expectations hypothesis) that forward rates are the market expectations of future interest rates.  A forward rate represents a break-even rate that links two spot rates.  It is important to note that forward rates link spot rates, not yields to maturity.</w:t>
      </w:r>
    </w:p>
    <w:p w:rsidR="00050227" w:rsidRPr="00875237" w:rsidRDefault="00050227" w:rsidP="00050227">
      <w:pPr>
        <w:ind w:left="1080"/>
        <w:rPr>
          <w:rFonts w:asciiTheme="minorHAnsi" w:hAnsiTheme="minorHAnsi"/>
          <w:sz w:val="22"/>
          <w:szCs w:val="22"/>
        </w:rPr>
      </w:pPr>
      <w:r w:rsidRPr="00875237">
        <w:rPr>
          <w:rFonts w:asciiTheme="minorHAnsi" w:hAnsiTheme="minorHAnsi"/>
          <w:sz w:val="22"/>
          <w:szCs w:val="22"/>
        </w:rPr>
        <w:t>Yield to maturity is not unique for any particular maturity.  In other words, two bonds with the same maturity but different coupon rates may have different yields to maturity.  In contrast, spot rates and forward rates for each date are unique.</w:t>
      </w:r>
    </w:p>
    <w:p w:rsidR="00050227" w:rsidRPr="00875237" w:rsidRDefault="00050227" w:rsidP="00050227">
      <w:pPr>
        <w:rPr>
          <w:rFonts w:asciiTheme="minorHAnsi" w:hAnsiTheme="minorHAnsi"/>
          <w:sz w:val="22"/>
          <w:szCs w:val="22"/>
        </w:rPr>
      </w:pPr>
      <w:r w:rsidRPr="00875237">
        <w:rPr>
          <w:rFonts w:asciiTheme="minorHAnsi" w:hAnsiTheme="minorHAnsi"/>
          <w:sz w:val="22"/>
          <w:szCs w:val="22"/>
        </w:rPr>
        <w:br w:type="page"/>
      </w:r>
    </w:p>
    <w:p w:rsidR="00050227" w:rsidRPr="00875237" w:rsidRDefault="00050227" w:rsidP="00050227">
      <w:pPr>
        <w:rPr>
          <w:rFonts w:asciiTheme="minorHAnsi" w:hAnsiTheme="minorHAnsi"/>
          <w:sz w:val="22"/>
          <w:szCs w:val="22"/>
        </w:rPr>
      </w:pPr>
    </w:p>
    <w:p w:rsidR="00050227" w:rsidRPr="00875237" w:rsidRDefault="00050227" w:rsidP="00050227">
      <w:pPr>
        <w:spacing w:after="120"/>
        <w:ind w:left="1094" w:hanging="547"/>
        <w:rPr>
          <w:rFonts w:asciiTheme="minorHAnsi" w:hAnsiTheme="minorHAnsi"/>
          <w:sz w:val="22"/>
          <w:szCs w:val="22"/>
        </w:rPr>
      </w:pPr>
      <w:r w:rsidRPr="00875237">
        <w:rPr>
          <w:rFonts w:asciiTheme="minorHAnsi" w:hAnsiTheme="minorHAnsi"/>
          <w:sz w:val="22"/>
          <w:szCs w:val="22"/>
        </w:rPr>
        <w:t>c.</w:t>
      </w:r>
      <w:r w:rsidRPr="00875237">
        <w:rPr>
          <w:rFonts w:asciiTheme="minorHAnsi" w:hAnsiTheme="minorHAnsi"/>
          <w:sz w:val="22"/>
          <w:szCs w:val="22"/>
        </w:rPr>
        <w:tab/>
        <w:t>The 4-year spot rate is 7.16%.  Therefore, 7.16% is the theoretical yield to maturity for the zero-coupon U.S. Treasury note.  The price of the zero-coupon note discounted at 7.16% is the present value of $1,000 to be received in 4 years.  Using annual compounding:</w:t>
      </w:r>
    </w:p>
    <w:p w:rsidR="00050227" w:rsidRPr="00875237" w:rsidRDefault="00050227" w:rsidP="00050227">
      <w:pPr>
        <w:ind w:left="1620"/>
        <w:rPr>
          <w:rFonts w:asciiTheme="minorHAnsi" w:hAnsiTheme="minorHAnsi"/>
          <w:sz w:val="22"/>
          <w:szCs w:val="22"/>
        </w:rPr>
      </w:pPr>
      <w:r w:rsidRPr="00875237">
        <w:rPr>
          <w:rFonts w:asciiTheme="minorHAnsi" w:hAnsiTheme="minorHAnsi"/>
          <w:position w:val="-30"/>
          <w:sz w:val="22"/>
          <w:szCs w:val="22"/>
        </w:rPr>
        <w:object w:dxaOrig="2620" w:dyaOrig="680">
          <v:shape id="_x0000_i1040" type="#_x0000_t75" style="width:131.25pt;height:33.75pt" o:ole="" fillcolor="window">
            <v:imagedata r:id="rId35" o:title=""/>
          </v:shape>
          <o:OLEObject Type="Embed" ProgID="Equation.3" ShapeID="_x0000_i1040" DrawAspect="Content" ObjectID="_1446084061" r:id="rId36"/>
        </w:object>
      </w:r>
    </w:p>
    <w:p w:rsidR="00050227" w:rsidRPr="00875237" w:rsidRDefault="00050227" w:rsidP="00050227">
      <w:pPr>
        <w:rPr>
          <w:rFonts w:asciiTheme="minorHAnsi" w:hAnsiTheme="minorHAnsi"/>
          <w:sz w:val="22"/>
          <w:szCs w:val="22"/>
        </w:rPr>
      </w:pPr>
    </w:p>
    <w:sectPr w:rsidR="00050227" w:rsidRPr="00875237" w:rsidSect="00340F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20251"/>
    <w:multiLevelType w:val="hybridMultilevel"/>
    <w:tmpl w:val="34FC12D4"/>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E06"/>
    <w:multiLevelType w:val="singleLevel"/>
    <w:tmpl w:val="5D60BA7C"/>
    <w:lvl w:ilvl="0">
      <w:start w:val="2"/>
      <w:numFmt w:val="lowerLetter"/>
      <w:lvlText w:val="%1."/>
      <w:lvlJc w:val="left"/>
      <w:pPr>
        <w:tabs>
          <w:tab w:val="num" w:pos="1080"/>
        </w:tabs>
        <w:ind w:left="1080" w:hanging="540"/>
      </w:pPr>
      <w:rPr>
        <w:rFonts w:hint="default"/>
      </w:rPr>
    </w:lvl>
  </w:abstractNum>
  <w:abstractNum w:abstractNumId="2">
    <w:nsid w:val="169E70B9"/>
    <w:multiLevelType w:val="hybridMultilevel"/>
    <w:tmpl w:val="F322E2BE"/>
    <w:lvl w:ilvl="0" w:tplc="DD3CC5E0">
      <w:start w:val="3"/>
      <w:numFmt w:val="lowerLetter"/>
      <w:lvlText w:val="%1."/>
      <w:lvlJc w:val="left"/>
      <w:pPr>
        <w:tabs>
          <w:tab w:val="num" w:pos="900"/>
        </w:tabs>
        <w:ind w:left="900" w:hanging="360"/>
      </w:pPr>
      <w:rPr>
        <w:rFonts w:hint="default"/>
      </w:rPr>
    </w:lvl>
    <w:lvl w:ilvl="1" w:tplc="9F286128" w:tentative="1">
      <w:start w:val="1"/>
      <w:numFmt w:val="lowerLetter"/>
      <w:lvlText w:val="%2."/>
      <w:lvlJc w:val="left"/>
      <w:pPr>
        <w:tabs>
          <w:tab w:val="num" w:pos="1620"/>
        </w:tabs>
        <w:ind w:left="1620" w:hanging="360"/>
      </w:pPr>
    </w:lvl>
    <w:lvl w:ilvl="2" w:tplc="CA92D69A" w:tentative="1">
      <w:start w:val="1"/>
      <w:numFmt w:val="lowerRoman"/>
      <w:lvlText w:val="%3."/>
      <w:lvlJc w:val="right"/>
      <w:pPr>
        <w:tabs>
          <w:tab w:val="num" w:pos="2340"/>
        </w:tabs>
        <w:ind w:left="2340" w:hanging="180"/>
      </w:pPr>
    </w:lvl>
    <w:lvl w:ilvl="3" w:tplc="7D64FC8E" w:tentative="1">
      <w:start w:val="1"/>
      <w:numFmt w:val="decimal"/>
      <w:lvlText w:val="%4."/>
      <w:lvlJc w:val="left"/>
      <w:pPr>
        <w:tabs>
          <w:tab w:val="num" w:pos="3060"/>
        </w:tabs>
        <w:ind w:left="3060" w:hanging="360"/>
      </w:pPr>
    </w:lvl>
    <w:lvl w:ilvl="4" w:tplc="7B1E8964" w:tentative="1">
      <w:start w:val="1"/>
      <w:numFmt w:val="lowerLetter"/>
      <w:lvlText w:val="%5."/>
      <w:lvlJc w:val="left"/>
      <w:pPr>
        <w:tabs>
          <w:tab w:val="num" w:pos="3780"/>
        </w:tabs>
        <w:ind w:left="3780" w:hanging="360"/>
      </w:pPr>
    </w:lvl>
    <w:lvl w:ilvl="5" w:tplc="2AEE3CB4" w:tentative="1">
      <w:start w:val="1"/>
      <w:numFmt w:val="lowerRoman"/>
      <w:lvlText w:val="%6."/>
      <w:lvlJc w:val="right"/>
      <w:pPr>
        <w:tabs>
          <w:tab w:val="num" w:pos="4500"/>
        </w:tabs>
        <w:ind w:left="4500" w:hanging="180"/>
      </w:pPr>
    </w:lvl>
    <w:lvl w:ilvl="6" w:tplc="194E4910" w:tentative="1">
      <w:start w:val="1"/>
      <w:numFmt w:val="decimal"/>
      <w:lvlText w:val="%7."/>
      <w:lvlJc w:val="left"/>
      <w:pPr>
        <w:tabs>
          <w:tab w:val="num" w:pos="5220"/>
        </w:tabs>
        <w:ind w:left="5220" w:hanging="360"/>
      </w:pPr>
    </w:lvl>
    <w:lvl w:ilvl="7" w:tplc="3B44FE80" w:tentative="1">
      <w:start w:val="1"/>
      <w:numFmt w:val="lowerLetter"/>
      <w:lvlText w:val="%8."/>
      <w:lvlJc w:val="left"/>
      <w:pPr>
        <w:tabs>
          <w:tab w:val="num" w:pos="5940"/>
        </w:tabs>
        <w:ind w:left="5940" w:hanging="360"/>
      </w:pPr>
    </w:lvl>
    <w:lvl w:ilvl="8" w:tplc="20C0E836" w:tentative="1">
      <w:start w:val="1"/>
      <w:numFmt w:val="lowerRoman"/>
      <w:lvlText w:val="%9."/>
      <w:lvlJc w:val="right"/>
      <w:pPr>
        <w:tabs>
          <w:tab w:val="num" w:pos="6660"/>
        </w:tabs>
        <w:ind w:left="6660" w:hanging="180"/>
      </w:pPr>
    </w:lvl>
  </w:abstractNum>
  <w:abstractNum w:abstractNumId="3">
    <w:nsid w:val="2EDC677A"/>
    <w:multiLevelType w:val="singleLevel"/>
    <w:tmpl w:val="EEBC3FA6"/>
    <w:lvl w:ilvl="0">
      <w:start w:val="2"/>
      <w:numFmt w:val="lowerLetter"/>
      <w:lvlText w:val="%1."/>
      <w:lvlJc w:val="left"/>
      <w:pPr>
        <w:tabs>
          <w:tab w:val="num" w:pos="1515"/>
        </w:tabs>
        <w:ind w:left="1515" w:hanging="360"/>
      </w:pPr>
      <w:rPr>
        <w:rFonts w:hint="default"/>
      </w:rPr>
    </w:lvl>
  </w:abstractNum>
  <w:abstractNum w:abstractNumId="4">
    <w:nsid w:val="41051280"/>
    <w:multiLevelType w:val="singleLevel"/>
    <w:tmpl w:val="F7B46936"/>
    <w:lvl w:ilvl="0">
      <w:start w:val="12"/>
      <w:numFmt w:val="decimal"/>
      <w:lvlText w:val="%1."/>
      <w:lvlJc w:val="left"/>
      <w:pPr>
        <w:tabs>
          <w:tab w:val="num" w:pos="720"/>
        </w:tabs>
        <w:ind w:left="720" w:hanging="576"/>
      </w:pPr>
      <w:rPr>
        <w:rFonts w:hint="default"/>
      </w:rPr>
    </w:lvl>
  </w:abstractNum>
  <w:abstractNum w:abstractNumId="5">
    <w:nsid w:val="42A03BE0"/>
    <w:multiLevelType w:val="hybridMultilevel"/>
    <w:tmpl w:val="71DC7BEC"/>
    <w:lvl w:ilvl="0" w:tplc="E0CEBBEA">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B35315"/>
    <w:multiLevelType w:val="hybridMultilevel"/>
    <w:tmpl w:val="0DE43B0E"/>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FF1120"/>
    <w:multiLevelType w:val="singleLevel"/>
    <w:tmpl w:val="78CCB13A"/>
    <w:lvl w:ilvl="0">
      <w:start w:val="2"/>
      <w:numFmt w:val="lowerLetter"/>
      <w:lvlText w:val="%1."/>
      <w:lvlJc w:val="left"/>
      <w:pPr>
        <w:tabs>
          <w:tab w:val="num" w:pos="1155"/>
        </w:tabs>
        <w:ind w:left="1155" w:hanging="1155"/>
      </w:pPr>
      <w:rPr>
        <w:rFonts w:hint="default"/>
      </w:rPr>
    </w:lvl>
  </w:abstractNum>
  <w:abstractNum w:abstractNumId="8">
    <w:nsid w:val="71D37FA3"/>
    <w:multiLevelType w:val="singleLevel"/>
    <w:tmpl w:val="AF32A626"/>
    <w:lvl w:ilvl="0">
      <w:start w:val="2"/>
      <w:numFmt w:val="lowerLetter"/>
      <w:lvlText w:val="%1."/>
      <w:lvlJc w:val="left"/>
      <w:pPr>
        <w:tabs>
          <w:tab w:val="num" w:pos="1080"/>
        </w:tabs>
        <w:ind w:left="1080" w:hanging="540"/>
      </w:pPr>
      <w:rPr>
        <w:rFonts w:hint="default"/>
      </w:rPr>
    </w:lvl>
  </w:abstractNum>
  <w:abstractNum w:abstractNumId="9">
    <w:nsid w:val="7B000E03"/>
    <w:multiLevelType w:val="singleLevel"/>
    <w:tmpl w:val="27288A04"/>
    <w:lvl w:ilvl="0">
      <w:start w:val="10"/>
      <w:numFmt w:val="decimal"/>
      <w:lvlText w:val="%1."/>
      <w:lvlJc w:val="left"/>
      <w:pPr>
        <w:tabs>
          <w:tab w:val="num" w:pos="540"/>
        </w:tabs>
        <w:ind w:left="540" w:hanging="540"/>
      </w:pPr>
      <w:rPr>
        <w:rFonts w:hint="default"/>
      </w:rPr>
    </w:lvl>
  </w:abstractNum>
  <w:num w:numId="1">
    <w:abstractNumId w:val="7"/>
  </w:num>
  <w:num w:numId="2">
    <w:abstractNumId w:val="9"/>
  </w:num>
  <w:num w:numId="3">
    <w:abstractNumId w:val="3"/>
  </w:num>
  <w:num w:numId="4">
    <w:abstractNumId w:val="4"/>
  </w:num>
  <w:num w:numId="5">
    <w:abstractNumId w:val="5"/>
  </w:num>
  <w:num w:numId="6">
    <w:abstractNumId w:val="0"/>
  </w:num>
  <w:num w:numId="7">
    <w:abstractNumId w:val="6"/>
  </w:num>
  <w:num w:numId="8">
    <w:abstractNumId w:val="1"/>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F42F5"/>
    <w:rsid w:val="00050227"/>
    <w:rsid w:val="0023798E"/>
    <w:rsid w:val="00340F37"/>
    <w:rsid w:val="00875237"/>
    <w:rsid w:val="00AF42F5"/>
    <w:rsid w:val="00F27C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2F5"/>
    <w:pPr>
      <w:spacing w:after="0" w:line="240" w:lineRule="auto"/>
    </w:pPr>
    <w:rPr>
      <w:rFonts w:ascii="Times" w:eastAsia="Times New Roman" w:hAnsi="Times" w:cs="Times New Roman"/>
      <w:sz w:val="24"/>
      <w:szCs w:val="20"/>
    </w:rPr>
  </w:style>
  <w:style w:type="paragraph" w:styleId="Heading1">
    <w:name w:val="heading 1"/>
    <w:basedOn w:val="Normal"/>
    <w:next w:val="Normal"/>
    <w:link w:val="Heading1Char"/>
    <w:qFormat/>
    <w:rsid w:val="00050227"/>
    <w:pPr>
      <w:keepNext/>
      <w:spacing w:line="360" w:lineRule="auto"/>
      <w:ind w:left="720" w:hanging="720"/>
      <w:jc w:val="right"/>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F42F5"/>
    <w:pPr>
      <w:tabs>
        <w:tab w:val="center" w:pos="4320"/>
        <w:tab w:val="right" w:pos="8640"/>
      </w:tabs>
    </w:pPr>
  </w:style>
  <w:style w:type="character" w:customStyle="1" w:styleId="FooterChar">
    <w:name w:val="Footer Char"/>
    <w:basedOn w:val="DefaultParagraphFont"/>
    <w:link w:val="Footer"/>
    <w:rsid w:val="00AF42F5"/>
    <w:rPr>
      <w:rFonts w:ascii="Times" w:eastAsia="Times New Roman" w:hAnsi="Times" w:cs="Times New Roman"/>
      <w:sz w:val="24"/>
      <w:szCs w:val="20"/>
    </w:rPr>
  </w:style>
  <w:style w:type="paragraph" w:styleId="BodyTextIndent2">
    <w:name w:val="Body Text Indent 2"/>
    <w:basedOn w:val="Normal"/>
    <w:link w:val="BodyTextIndent2Char"/>
    <w:rsid w:val="00AF42F5"/>
    <w:pPr>
      <w:widowControl w:val="0"/>
      <w:ind w:left="540" w:hanging="540"/>
    </w:pPr>
  </w:style>
  <w:style w:type="character" w:customStyle="1" w:styleId="BodyTextIndent2Char">
    <w:name w:val="Body Text Indent 2 Char"/>
    <w:basedOn w:val="DefaultParagraphFont"/>
    <w:link w:val="BodyTextIndent2"/>
    <w:rsid w:val="00AF42F5"/>
    <w:rPr>
      <w:rFonts w:ascii="Times" w:eastAsia="Times New Roman" w:hAnsi="Times" w:cs="Times New Roman"/>
      <w:sz w:val="24"/>
      <w:szCs w:val="20"/>
    </w:rPr>
  </w:style>
  <w:style w:type="paragraph" w:styleId="BodyTextIndent3">
    <w:name w:val="Body Text Indent 3"/>
    <w:basedOn w:val="Normal"/>
    <w:link w:val="BodyTextIndent3Char"/>
    <w:rsid w:val="00AF42F5"/>
    <w:pPr>
      <w:widowControl w:val="0"/>
      <w:tabs>
        <w:tab w:val="left" w:pos="1160"/>
      </w:tabs>
      <w:ind w:left="540"/>
    </w:pPr>
  </w:style>
  <w:style w:type="character" w:customStyle="1" w:styleId="BodyTextIndent3Char">
    <w:name w:val="Body Text Indent 3 Char"/>
    <w:basedOn w:val="DefaultParagraphFont"/>
    <w:link w:val="BodyTextIndent3"/>
    <w:rsid w:val="00AF42F5"/>
    <w:rPr>
      <w:rFonts w:ascii="Times" w:eastAsia="Times New Roman" w:hAnsi="Times" w:cs="Times New Roman"/>
      <w:sz w:val="24"/>
      <w:szCs w:val="20"/>
    </w:rPr>
  </w:style>
  <w:style w:type="paragraph" w:styleId="BodyTextIndent">
    <w:name w:val="Body Text Indent"/>
    <w:basedOn w:val="Normal"/>
    <w:link w:val="BodyTextIndentChar"/>
    <w:uiPriority w:val="99"/>
    <w:semiHidden/>
    <w:unhideWhenUsed/>
    <w:rsid w:val="00050227"/>
    <w:pPr>
      <w:spacing w:after="120"/>
      <w:ind w:left="360"/>
    </w:pPr>
  </w:style>
  <w:style w:type="character" w:customStyle="1" w:styleId="BodyTextIndentChar">
    <w:name w:val="Body Text Indent Char"/>
    <w:basedOn w:val="DefaultParagraphFont"/>
    <w:link w:val="BodyTextIndent"/>
    <w:uiPriority w:val="99"/>
    <w:semiHidden/>
    <w:rsid w:val="00050227"/>
    <w:rPr>
      <w:rFonts w:ascii="Times" w:eastAsia="Times New Roman" w:hAnsi="Times" w:cs="Times New Roman"/>
      <w:sz w:val="24"/>
      <w:szCs w:val="20"/>
    </w:rPr>
  </w:style>
  <w:style w:type="character" w:customStyle="1" w:styleId="Heading1Char">
    <w:name w:val="Heading 1 Char"/>
    <w:basedOn w:val="DefaultParagraphFont"/>
    <w:link w:val="Heading1"/>
    <w:rsid w:val="00050227"/>
    <w:rPr>
      <w:rFonts w:ascii="Times" w:eastAsia="Times New Roman" w:hAnsi="Times" w:cs="Times New Roman"/>
      <w:sz w:val="24"/>
      <w:szCs w:val="2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5.bin"/><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oleObject" Target="embeddings/oleObject16.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1914</Words>
  <Characters>10910</Characters>
  <Application>Microsoft Office Word</Application>
  <DocSecurity>0</DocSecurity>
  <Lines>90</Lines>
  <Paragraphs>25</Paragraphs>
  <ScaleCrop>false</ScaleCrop>
  <Company>COX-SMU</Company>
  <LinksUpToDate>false</LinksUpToDate>
  <CharactersWithSpaces>12799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4</cp:revision>
  <dcterms:created xsi:type="dcterms:W3CDTF">2013-11-16T10:41:00Z</dcterms:created>
  <dcterms:modified xsi:type="dcterms:W3CDTF">2013-11-16T11:10:00Z</dcterms:modified>
</cp:coreProperties>
</file>