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4DFF8" w14:textId="41252A85" w:rsidR="00274565" w:rsidRPr="00F8749F" w:rsidRDefault="00F8749F" w:rsidP="00F8749F">
      <w:pPr>
        <w:jc w:val="center"/>
        <w:rPr>
          <w:rFonts w:ascii="Century Gothic" w:hAnsi="Century Gothic"/>
          <w:b/>
          <w:bCs/>
          <w:szCs w:val="24"/>
        </w:rPr>
      </w:pPr>
      <w:r w:rsidRPr="00F8749F">
        <w:rPr>
          <w:rFonts w:ascii="Century Gothic" w:hAnsi="Century Gothic"/>
          <w:b/>
          <w:bCs/>
          <w:szCs w:val="24"/>
        </w:rPr>
        <w:t>Equilibrium Price Dispersion in Retail Markets for Prescription Drugs.</w:t>
      </w:r>
    </w:p>
    <w:p w14:paraId="0D7AC13A" w14:textId="77777777" w:rsidR="00F8749F" w:rsidRPr="00274565" w:rsidRDefault="00F8749F">
      <w:pPr>
        <w:rPr>
          <w:rFonts w:ascii="Century Gothic" w:hAnsi="Century Gothic"/>
          <w:szCs w:val="24"/>
        </w:rPr>
      </w:pPr>
    </w:p>
    <w:p w14:paraId="7BDA7D44" w14:textId="77777777" w:rsidR="00274565" w:rsidRDefault="00274565">
      <w:pPr>
        <w:rPr>
          <w:rFonts w:ascii="Century Gothic" w:hAnsi="Century Gothic"/>
          <w:szCs w:val="24"/>
        </w:rPr>
      </w:pPr>
      <w:r>
        <w:rPr>
          <w:rFonts w:ascii="Century Gothic" w:hAnsi="Century Gothic"/>
          <w:szCs w:val="24"/>
        </w:rPr>
        <w:t xml:space="preserve">This paper try to search what factor actually affect the price dispersion of the medicine. It found that even drug stores in the same area sell different prices. Moreover, from the observation, buying medicine with </w:t>
      </w:r>
      <w:r>
        <w:rPr>
          <w:rFonts w:ascii="Century Gothic" w:hAnsi="Century Gothic" w:hint="cs"/>
          <w:szCs w:val="24"/>
          <w:cs/>
        </w:rPr>
        <w:t xml:space="preserve"> </w:t>
      </w:r>
      <w:r>
        <w:rPr>
          <w:rFonts w:ascii="Century Gothic" w:hAnsi="Century Gothic"/>
          <w:szCs w:val="24"/>
        </w:rPr>
        <w:t>prescription is less expensive than one-time-buy medicine. The previous researches show that location and service of drug store do not have correlation with price dispersion.</w:t>
      </w:r>
    </w:p>
    <w:p w14:paraId="326DD071" w14:textId="69C417D1" w:rsidR="00274565" w:rsidRDefault="0071351A">
      <w:pPr>
        <w:rPr>
          <w:rFonts w:ascii="Century Gothic" w:hAnsi="Century Gothic"/>
          <w:szCs w:val="24"/>
        </w:rPr>
      </w:pPr>
      <w:r>
        <w:rPr>
          <w:rFonts w:ascii="Century Gothic" w:hAnsi="Century Gothic"/>
          <w:szCs w:val="24"/>
        </w:rPr>
        <w:t xml:space="preserve">It explains that drug stores are able to charge high price when one-time-purchase medicine </w:t>
      </w:r>
      <w:r w:rsidR="00274565">
        <w:rPr>
          <w:rFonts w:ascii="Century Gothic" w:hAnsi="Century Gothic"/>
          <w:szCs w:val="24"/>
        </w:rPr>
        <w:t xml:space="preserve"> </w:t>
      </w:r>
      <w:r>
        <w:rPr>
          <w:rFonts w:ascii="Century Gothic" w:hAnsi="Century Gothic"/>
          <w:szCs w:val="24"/>
        </w:rPr>
        <w:t>customer don’t have information to compare the price with other drug stores or when the cost of going to compare price with other stores in total is higher than immediately buying from this expensive drug store. While buying medicine with prescription, customers have time to have other stores price information. And those are tend to repurchase medicine.</w:t>
      </w:r>
      <w:r w:rsidR="00F8749F">
        <w:rPr>
          <w:rFonts w:ascii="Century Gothic" w:hAnsi="Century Gothic" w:hint="cs"/>
          <w:szCs w:val="24"/>
          <w:cs/>
        </w:rPr>
        <w:t xml:space="preserve"> </w:t>
      </w:r>
      <w:r w:rsidR="00F8749F">
        <w:rPr>
          <w:rFonts w:ascii="Century Gothic" w:hAnsi="Century Gothic"/>
          <w:szCs w:val="24"/>
        </w:rPr>
        <w:t xml:space="preserve">The higher frequency of  this customer purchase, the lower price the drug store will charge. </w:t>
      </w:r>
      <w:r>
        <w:rPr>
          <w:rFonts w:ascii="Century Gothic" w:hAnsi="Century Gothic"/>
          <w:szCs w:val="24"/>
        </w:rPr>
        <w:t>With these situations, drug stores are not able t</w:t>
      </w:r>
      <w:r w:rsidR="00F8749F">
        <w:rPr>
          <w:rFonts w:ascii="Century Gothic" w:hAnsi="Century Gothic"/>
          <w:szCs w:val="24"/>
        </w:rPr>
        <w:t>o markup very</w:t>
      </w:r>
      <w:r>
        <w:rPr>
          <w:rFonts w:ascii="Century Gothic" w:hAnsi="Century Gothic"/>
          <w:szCs w:val="24"/>
        </w:rPr>
        <w:t xml:space="preserve"> high price.</w:t>
      </w:r>
    </w:p>
    <w:p w14:paraId="65B41A26" w14:textId="495C0D87" w:rsidR="0071351A" w:rsidRDefault="0071351A">
      <w:pPr>
        <w:rPr>
          <w:rFonts w:ascii="Century Gothic" w:hAnsi="Century Gothic"/>
          <w:szCs w:val="24"/>
        </w:rPr>
      </w:pPr>
    </w:p>
    <w:p w14:paraId="6B7FD932" w14:textId="7F17B0AF" w:rsidR="0071351A" w:rsidRDefault="0071351A">
      <w:pPr>
        <w:rPr>
          <w:rFonts w:ascii="Century Gothic" w:hAnsi="Century Gothic"/>
          <w:szCs w:val="24"/>
        </w:rPr>
      </w:pPr>
      <w:r>
        <w:rPr>
          <w:rFonts w:ascii="Century Gothic" w:hAnsi="Century Gothic"/>
          <w:szCs w:val="24"/>
        </w:rPr>
        <w:t xml:space="preserve">The method of collecting data of this paper is </w:t>
      </w:r>
      <w:r w:rsidR="00FF20F1">
        <w:rPr>
          <w:rFonts w:ascii="Century Gothic" w:hAnsi="Century Gothic"/>
          <w:szCs w:val="24"/>
        </w:rPr>
        <w:t>using medicine price-posting legislation on the official poster in specific cities, instead of using price from phone survey. This method is reliable due to no bias of data.</w:t>
      </w:r>
    </w:p>
    <w:p w14:paraId="4AE2238F" w14:textId="24FA6201" w:rsidR="00FF13D8" w:rsidRDefault="00FF13D8">
      <w:pPr>
        <w:rPr>
          <w:rFonts w:ascii="Century Gothic" w:hAnsi="Century Gothic"/>
          <w:szCs w:val="24"/>
        </w:rPr>
      </w:pPr>
      <w:r>
        <w:rPr>
          <w:rFonts w:ascii="Century Gothic" w:hAnsi="Century Gothic"/>
          <w:noProof/>
          <w:szCs w:val="24"/>
        </w:rPr>
        <w:drawing>
          <wp:inline distT="0" distB="0" distL="0" distR="0" wp14:anchorId="348E77BC" wp14:editId="1F99F49B">
            <wp:extent cx="4173648" cy="687582"/>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2-18 at 1.41.10 PM.png"/>
                    <pic:cNvPicPr/>
                  </pic:nvPicPr>
                  <pic:blipFill>
                    <a:blip r:embed="rId7">
                      <a:extLst>
                        <a:ext uri="{28A0092B-C50C-407E-A947-70E740481C1C}">
                          <a14:useLocalDpi xmlns:a14="http://schemas.microsoft.com/office/drawing/2010/main" val="0"/>
                        </a:ext>
                      </a:extLst>
                    </a:blip>
                    <a:stretch>
                      <a:fillRect/>
                    </a:stretch>
                  </pic:blipFill>
                  <pic:spPr>
                    <a:xfrm>
                      <a:off x="0" y="0"/>
                      <a:ext cx="4202769" cy="692380"/>
                    </a:xfrm>
                    <a:prstGeom prst="rect">
                      <a:avLst/>
                    </a:prstGeom>
                  </pic:spPr>
                </pic:pic>
              </a:graphicData>
            </a:graphic>
          </wp:inline>
        </w:drawing>
      </w:r>
    </w:p>
    <w:p w14:paraId="0B91FCCA" w14:textId="7CDB3D02" w:rsidR="00FF13D8" w:rsidRPr="00FF13D8" w:rsidRDefault="00FF13D8" w:rsidP="00FF13D8">
      <w:pPr>
        <w:pStyle w:val="NormalWeb"/>
        <w:shd w:val="clear" w:color="auto" w:fill="FFFFFF"/>
        <w:rPr>
          <w:rFonts w:ascii="Century Gothic" w:hAnsi="Century Gothic"/>
        </w:rPr>
      </w:pPr>
      <w:r w:rsidRPr="00FF13D8">
        <w:rPr>
          <w:rFonts w:ascii="Century Gothic" w:hAnsi="Century Gothic"/>
        </w:rPr>
        <w:t xml:space="preserve">The result </w:t>
      </w:r>
      <w:r>
        <w:rPr>
          <w:rFonts w:ascii="Century Gothic" w:hAnsi="Century Gothic"/>
        </w:rPr>
        <w:t>indicate</w:t>
      </w:r>
      <w:r w:rsidRPr="00FF13D8">
        <w:rPr>
          <w:rFonts w:ascii="Century Gothic" w:hAnsi="Century Gothic"/>
        </w:rPr>
        <w:t>s that the dispersion is related to purchase frequency</w:t>
      </w:r>
      <w:r w:rsidRPr="00FF13D8">
        <w:rPr>
          <w:rFonts w:ascii="Century Gothic" w:hAnsi="Century Gothic"/>
        </w:rPr>
        <w:t xml:space="preserve"> </w:t>
      </w:r>
      <w:r w:rsidRPr="00FF13D8">
        <w:rPr>
          <w:rFonts w:ascii="Century Gothic" w:hAnsi="Century Gothic"/>
        </w:rPr>
        <w:t xml:space="preserve">negatively. The estimated effect of repeat purchasing is statistically significant for each of the alternative measures of absolute dispersion; accounting for pharmacy differences before measuring dispersion simply </w:t>
      </w:r>
      <w:r>
        <w:rPr>
          <w:rFonts w:ascii="Century Gothic" w:hAnsi="Century Gothic"/>
        </w:rPr>
        <w:t>decrease</w:t>
      </w:r>
      <w:r w:rsidRPr="00FF13D8">
        <w:rPr>
          <w:rFonts w:ascii="Century Gothic" w:hAnsi="Century Gothic"/>
        </w:rPr>
        <w:t>s the magnitude of the estimated effect of repeat purchases. Th</w:t>
      </w:r>
      <w:r>
        <w:rPr>
          <w:rFonts w:ascii="Century Gothic" w:hAnsi="Century Gothic"/>
        </w:rPr>
        <w:t>ese</w:t>
      </w:r>
      <w:r w:rsidRPr="00FF13D8">
        <w:rPr>
          <w:rFonts w:ascii="Century Gothic" w:hAnsi="Century Gothic"/>
        </w:rPr>
        <w:t xml:space="preserve"> results predict that the price range for a one-time purchase will be 22 percent larger than the range for a monthly prescription</w:t>
      </w:r>
      <w:r>
        <w:rPr>
          <w:rFonts w:ascii="Century Gothic" w:hAnsi="Century Gothic"/>
        </w:rPr>
        <w:t>, other things constant,</w:t>
      </w:r>
      <w:r w:rsidRPr="00FF13D8">
        <w:rPr>
          <w:rFonts w:ascii="Century Gothic" w:hAnsi="Century Gothic"/>
        </w:rPr>
        <w:t xml:space="preserve"> as opposed to the 28 percent while search models generally predict that average absolute markups will depend negatively on search intensity, conclusions about the behavior of relative margins are not </w:t>
      </w:r>
      <w:r>
        <w:rPr>
          <w:rFonts w:ascii="Century Gothic" w:hAnsi="Century Gothic"/>
        </w:rPr>
        <w:t>obvious</w:t>
      </w:r>
      <w:r w:rsidRPr="00FF13D8">
        <w:rPr>
          <w:rFonts w:ascii="Century Gothic" w:hAnsi="Century Gothic"/>
        </w:rPr>
        <w:t xml:space="preserve">. </w:t>
      </w:r>
    </w:p>
    <w:p w14:paraId="6001A789" w14:textId="77777777" w:rsidR="00FF13D8" w:rsidRPr="00274565" w:rsidRDefault="00FF13D8">
      <w:pPr>
        <w:rPr>
          <w:rFonts w:ascii="Century Gothic" w:hAnsi="Century Gothic"/>
          <w:szCs w:val="24"/>
        </w:rPr>
      </w:pPr>
      <w:bookmarkStart w:id="0" w:name="_GoBack"/>
      <w:bookmarkEnd w:id="0"/>
    </w:p>
    <w:sectPr w:rsidR="00FF13D8" w:rsidRPr="00274565" w:rsidSect="0091290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C7A70" w14:textId="77777777" w:rsidR="000E3AF9" w:rsidRDefault="000E3AF9" w:rsidP="00F8749F">
      <w:r>
        <w:separator/>
      </w:r>
    </w:p>
  </w:endnote>
  <w:endnote w:type="continuationSeparator" w:id="0">
    <w:p w14:paraId="22B94C3F" w14:textId="77777777" w:rsidR="000E3AF9" w:rsidRDefault="000E3AF9" w:rsidP="00F87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542F7" w14:textId="6C000A04" w:rsidR="00F8749F" w:rsidRDefault="00F8749F" w:rsidP="00F8749F">
    <w:pPr>
      <w:pStyle w:val="Footer"/>
      <w:jc w:val="right"/>
    </w:pPr>
    <w:proofErr w:type="spellStart"/>
    <w:r>
      <w:t>Thananya</w:t>
    </w:r>
    <w:proofErr w:type="spellEnd"/>
    <w:r>
      <w:t xml:space="preserve"> </w:t>
    </w:r>
    <w:proofErr w:type="spellStart"/>
    <w:r>
      <w:t>Angsuprabha</w:t>
    </w:r>
    <w:proofErr w:type="spellEnd"/>
    <w:r>
      <w:t xml:space="preserve"> (</w:t>
    </w:r>
    <w:proofErr w:type="spellStart"/>
    <w:r>
      <w:t>Gortoey</w:t>
    </w:r>
    <w:proofErr w:type="spellEnd"/>
    <w:r>
      <w:t>) 5904640751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AB2BC" w14:textId="77777777" w:rsidR="000E3AF9" w:rsidRDefault="000E3AF9" w:rsidP="00F8749F">
      <w:r>
        <w:separator/>
      </w:r>
    </w:p>
  </w:footnote>
  <w:footnote w:type="continuationSeparator" w:id="0">
    <w:p w14:paraId="38C083E5" w14:textId="77777777" w:rsidR="000E3AF9" w:rsidRDefault="000E3AF9" w:rsidP="00F874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C1297"/>
    <w:multiLevelType w:val="multilevel"/>
    <w:tmpl w:val="ADC6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65"/>
    <w:rsid w:val="000E3AF9"/>
    <w:rsid w:val="00274565"/>
    <w:rsid w:val="003B7278"/>
    <w:rsid w:val="0071351A"/>
    <w:rsid w:val="007F6FD4"/>
    <w:rsid w:val="0091290A"/>
    <w:rsid w:val="00F8749F"/>
    <w:rsid w:val="00FF13D8"/>
    <w:rsid w:val="00FF20F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B317092"/>
  <w15:chartTrackingRefBased/>
  <w15:docId w15:val="{DF3BDD17-6AC7-8742-88C6-1F039994B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49F"/>
    <w:pPr>
      <w:tabs>
        <w:tab w:val="center" w:pos="4680"/>
        <w:tab w:val="right" w:pos="9360"/>
      </w:tabs>
    </w:pPr>
  </w:style>
  <w:style w:type="character" w:customStyle="1" w:styleId="HeaderChar">
    <w:name w:val="Header Char"/>
    <w:basedOn w:val="DefaultParagraphFont"/>
    <w:link w:val="Header"/>
    <w:uiPriority w:val="99"/>
    <w:rsid w:val="00F8749F"/>
  </w:style>
  <w:style w:type="paragraph" w:styleId="Footer">
    <w:name w:val="footer"/>
    <w:basedOn w:val="Normal"/>
    <w:link w:val="FooterChar"/>
    <w:uiPriority w:val="99"/>
    <w:unhideWhenUsed/>
    <w:rsid w:val="00F8749F"/>
    <w:pPr>
      <w:tabs>
        <w:tab w:val="center" w:pos="4680"/>
        <w:tab w:val="right" w:pos="9360"/>
      </w:tabs>
    </w:pPr>
  </w:style>
  <w:style w:type="character" w:customStyle="1" w:styleId="FooterChar">
    <w:name w:val="Footer Char"/>
    <w:basedOn w:val="DefaultParagraphFont"/>
    <w:link w:val="Footer"/>
    <w:uiPriority w:val="99"/>
    <w:rsid w:val="00F8749F"/>
  </w:style>
  <w:style w:type="paragraph" w:styleId="NormalWeb">
    <w:name w:val="Normal (Web)"/>
    <w:basedOn w:val="Normal"/>
    <w:uiPriority w:val="99"/>
    <w:semiHidden/>
    <w:unhideWhenUsed/>
    <w:rsid w:val="00FF13D8"/>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771363">
      <w:bodyDiv w:val="1"/>
      <w:marLeft w:val="0"/>
      <w:marRight w:val="0"/>
      <w:marTop w:val="0"/>
      <w:marBottom w:val="0"/>
      <w:divBdr>
        <w:top w:val="none" w:sz="0" w:space="0" w:color="auto"/>
        <w:left w:val="none" w:sz="0" w:space="0" w:color="auto"/>
        <w:bottom w:val="none" w:sz="0" w:space="0" w:color="auto"/>
        <w:right w:val="none" w:sz="0" w:space="0" w:color="auto"/>
      </w:divBdr>
      <w:divsChild>
        <w:div w:id="821238301">
          <w:marLeft w:val="0"/>
          <w:marRight w:val="0"/>
          <w:marTop w:val="0"/>
          <w:marBottom w:val="0"/>
          <w:divBdr>
            <w:top w:val="none" w:sz="0" w:space="0" w:color="auto"/>
            <w:left w:val="none" w:sz="0" w:space="0" w:color="auto"/>
            <w:bottom w:val="none" w:sz="0" w:space="0" w:color="auto"/>
            <w:right w:val="none" w:sz="0" w:space="0" w:color="auto"/>
          </w:divBdr>
          <w:divsChild>
            <w:div w:id="1329795401">
              <w:marLeft w:val="0"/>
              <w:marRight w:val="0"/>
              <w:marTop w:val="0"/>
              <w:marBottom w:val="0"/>
              <w:divBdr>
                <w:top w:val="none" w:sz="0" w:space="0" w:color="auto"/>
                <w:left w:val="none" w:sz="0" w:space="0" w:color="auto"/>
                <w:bottom w:val="none" w:sz="0" w:space="0" w:color="auto"/>
                <w:right w:val="none" w:sz="0" w:space="0" w:color="auto"/>
              </w:divBdr>
              <w:divsChild>
                <w:div w:id="1832594544">
                  <w:marLeft w:val="0"/>
                  <w:marRight w:val="0"/>
                  <w:marTop w:val="0"/>
                  <w:marBottom w:val="0"/>
                  <w:divBdr>
                    <w:top w:val="none" w:sz="0" w:space="0" w:color="auto"/>
                    <w:left w:val="none" w:sz="0" w:space="0" w:color="auto"/>
                    <w:bottom w:val="none" w:sz="0" w:space="0" w:color="auto"/>
                    <w:right w:val="none" w:sz="0" w:space="0" w:color="auto"/>
                  </w:divBdr>
                  <w:divsChild>
                    <w:div w:id="85874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THANANYA ANGSUPRABHA</dc:creator>
  <cp:keywords/>
  <dc:description/>
  <cp:lastModifiedBy>THANANYA ANGSUPRABHA</cp:lastModifiedBy>
  <cp:revision>2</cp:revision>
  <cp:lastPrinted>2020-02-11T06:19:00Z</cp:lastPrinted>
  <dcterms:created xsi:type="dcterms:W3CDTF">2020-02-11T01:56:00Z</dcterms:created>
  <dcterms:modified xsi:type="dcterms:W3CDTF">2020-02-18T06:45:00Z</dcterms:modified>
</cp:coreProperties>
</file>