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17B" w:rsidRDefault="0027017B" w:rsidP="0027017B">
      <w:pPr>
        <w:pStyle w:val="ListParagraph"/>
        <w:numPr>
          <w:ilvl w:val="0"/>
          <w:numId w:val="1"/>
        </w:numPr>
      </w:pPr>
      <w:r>
        <w:t>What type of housing would you suggest for people in the following life situations?</w:t>
      </w:r>
      <w:bookmarkStart w:id="0" w:name="_GoBack"/>
      <w:bookmarkEnd w:id="0"/>
    </w:p>
    <w:p w:rsidR="0027017B" w:rsidRDefault="0027017B" w:rsidP="0027017B">
      <w:pPr>
        <w:pStyle w:val="ListParagraph"/>
        <w:numPr>
          <w:ilvl w:val="0"/>
          <w:numId w:val="2"/>
        </w:numPr>
      </w:pPr>
      <w:r>
        <w:t>A single parent with two school-age children.</w:t>
      </w:r>
    </w:p>
    <w:p w:rsidR="000950E5" w:rsidRDefault="0027017B" w:rsidP="0027017B">
      <w:pPr>
        <w:pStyle w:val="ListParagraph"/>
      </w:pPr>
      <w:r>
        <w:rPr>
          <w:u w:val="single"/>
        </w:rPr>
        <w:t>Answer:</w:t>
      </w:r>
      <w:r>
        <w:t xml:space="preserve"> </w:t>
      </w:r>
      <w:r w:rsidR="000950E5">
        <w:t xml:space="preserve"> Renting house would be more suitable for a single parent with two school-age children because it can provide facilities for children in a family-oriented area with less maintenance housing and minimal financial commitment.</w:t>
      </w:r>
    </w:p>
    <w:p w:rsidR="0027017B" w:rsidRDefault="0027017B" w:rsidP="0027017B">
      <w:pPr>
        <w:pStyle w:val="ListParagraph"/>
        <w:numPr>
          <w:ilvl w:val="0"/>
          <w:numId w:val="2"/>
        </w:numPr>
      </w:pPr>
      <w:r>
        <w:t>A two-income couple without children.</w:t>
      </w:r>
    </w:p>
    <w:p w:rsidR="000950E5" w:rsidRPr="000950E5" w:rsidRDefault="000950E5" w:rsidP="0027017B">
      <w:pPr>
        <w:pStyle w:val="ListParagraph"/>
      </w:pPr>
      <w:r>
        <w:rPr>
          <w:u w:val="single"/>
        </w:rPr>
        <w:t>Answer:</w:t>
      </w:r>
      <w:r>
        <w:t xml:space="preserve">  Purchase housing would be more benefit</w:t>
      </w:r>
      <w:r w:rsidR="00221CC3">
        <w:t xml:space="preserve"> for a two-income couple without children since they can get tax benefit reduction and also it is more flexible for them to repair the house or do something additional for future children planning.</w:t>
      </w:r>
    </w:p>
    <w:p w:rsidR="0027017B" w:rsidRDefault="0027017B" w:rsidP="0027017B">
      <w:pPr>
        <w:pStyle w:val="ListParagraph"/>
        <w:numPr>
          <w:ilvl w:val="0"/>
          <w:numId w:val="2"/>
        </w:numPr>
      </w:pPr>
      <w:r>
        <w:t>A person with both dependent children and a dependent parent.</w:t>
      </w:r>
    </w:p>
    <w:p w:rsidR="0027017B" w:rsidRPr="00251821" w:rsidRDefault="00221CC3" w:rsidP="0027017B">
      <w:pPr>
        <w:pStyle w:val="ListParagraph"/>
      </w:pPr>
      <w:r>
        <w:rPr>
          <w:u w:val="single"/>
        </w:rPr>
        <w:t>Answer:</w:t>
      </w:r>
      <w:r>
        <w:t xml:space="preserve">  </w:t>
      </w:r>
      <w:r w:rsidR="0027017B">
        <w:rPr>
          <w:u w:val="single"/>
        </w:rPr>
        <w:t xml:space="preserve"> </w:t>
      </w:r>
      <w:r w:rsidR="0027017B">
        <w:t xml:space="preserve">For a person with both dependent children and a dependent parent, </w:t>
      </w:r>
      <w:proofErr w:type="spellStart"/>
      <w:r>
        <w:t>He/She</w:t>
      </w:r>
      <w:proofErr w:type="spellEnd"/>
      <w:r>
        <w:t xml:space="preserve"> has no need for tax benefit, therefore renting house is more flexible and has more utility for children and parent.</w:t>
      </w:r>
    </w:p>
    <w:p w:rsidR="0027017B" w:rsidRDefault="0027017B" w:rsidP="0027017B">
      <w:pPr>
        <w:pStyle w:val="ListParagraph"/>
        <w:numPr>
          <w:ilvl w:val="0"/>
          <w:numId w:val="2"/>
        </w:numPr>
      </w:pPr>
      <w:r>
        <w:t>A couple near retirement with growth children.</w:t>
      </w:r>
    </w:p>
    <w:p w:rsidR="0027017B" w:rsidRPr="00251821" w:rsidRDefault="00221CC3" w:rsidP="0027017B">
      <w:pPr>
        <w:pStyle w:val="ListParagraph"/>
      </w:pPr>
      <w:r>
        <w:rPr>
          <w:u w:val="single"/>
        </w:rPr>
        <w:t>Answer:</w:t>
      </w:r>
      <w:r w:rsidR="00B33B1E">
        <w:t xml:space="preserve">  </w:t>
      </w:r>
      <w:r w:rsidR="0027017B">
        <w:t>For A couple near retirement with growth children,</w:t>
      </w:r>
      <w:r w:rsidR="00B33B1E">
        <w:t xml:space="preserve"> they have no need for tax benefit, therefore,</w:t>
      </w:r>
      <w:r w:rsidR="0027017B">
        <w:t xml:space="preserve"> renting house </w:t>
      </w:r>
      <w:r w:rsidR="00B33B1E">
        <w:t>has</w:t>
      </w:r>
      <w:r w:rsidR="0027017B">
        <w:t xml:space="preserve"> more utility in house </w:t>
      </w:r>
      <w:r w:rsidR="00B33B1E">
        <w:t>they can meet financial, social and physical needs.</w:t>
      </w:r>
    </w:p>
    <w:p w:rsidR="0027017B" w:rsidRDefault="0027017B" w:rsidP="0027017B"/>
    <w:p w:rsidR="0027017B" w:rsidRDefault="0027017B" w:rsidP="0027017B">
      <w:pPr>
        <w:pStyle w:val="ListParagraph"/>
        <w:numPr>
          <w:ilvl w:val="0"/>
          <w:numId w:val="1"/>
        </w:numPr>
      </w:pPr>
      <w:r>
        <w:t>Which mortgage would result in higher total payments?</w:t>
      </w:r>
    </w:p>
    <w:p w:rsidR="0027017B" w:rsidRDefault="0027017B" w:rsidP="0027017B">
      <w:pPr>
        <w:ind w:left="360"/>
      </w:pPr>
      <w:proofErr w:type="spellStart"/>
      <w:r>
        <w:t>Mortg</w:t>
      </w:r>
      <w:r w:rsidR="00221CC3">
        <w:t>t</w:t>
      </w:r>
      <w:r>
        <w:t>age</w:t>
      </w:r>
      <w:proofErr w:type="spellEnd"/>
      <w:r>
        <w:t xml:space="preserve"> A: $970 a month for 30 years</w:t>
      </w:r>
    </w:p>
    <w:p w:rsidR="0027017B" w:rsidRDefault="0027017B" w:rsidP="0027017B">
      <w:pPr>
        <w:ind w:left="360"/>
      </w:pPr>
      <w:r>
        <w:t>Mortgage B: $760 a month for 5 years and $1,005 for 25 years</w:t>
      </w:r>
    </w:p>
    <w:p w:rsidR="00B33B1E" w:rsidRDefault="00B33B1E" w:rsidP="0027017B">
      <w:pPr>
        <w:ind w:left="360"/>
        <w:rPr>
          <w:u w:val="single"/>
        </w:rPr>
      </w:pPr>
      <w:r>
        <w:rPr>
          <w:u w:val="single"/>
        </w:rPr>
        <w:t>Answer</w:t>
      </w:r>
    </w:p>
    <w:p w:rsidR="0027017B" w:rsidRDefault="0027017B" w:rsidP="0027017B">
      <w:pPr>
        <w:ind w:left="360"/>
      </w:pPr>
      <w:r w:rsidRPr="00641604">
        <w:t xml:space="preserve"> </w:t>
      </w:r>
      <w:r>
        <w:t>Mortgage A: $970*12=$11,640 per year</w:t>
      </w:r>
    </w:p>
    <w:p w:rsidR="0027017B" w:rsidRDefault="0027017B" w:rsidP="0027017B">
      <w:pPr>
        <w:ind w:left="360"/>
      </w:pPr>
      <w:r>
        <w:tab/>
      </w:r>
      <w:r w:rsidR="00B33B1E">
        <w:t xml:space="preserve">Then times by no. of years </w:t>
      </w:r>
      <w:r>
        <w:t>$11,640*30=</w:t>
      </w:r>
      <w:r w:rsidRPr="0041257D">
        <w:rPr>
          <w:highlight w:val="yellow"/>
        </w:rPr>
        <w:t>$349,200</w:t>
      </w:r>
    </w:p>
    <w:p w:rsidR="0027017B" w:rsidRDefault="0027017B" w:rsidP="0027017B">
      <w:pPr>
        <w:ind w:left="360"/>
      </w:pPr>
      <w:r>
        <w:tab/>
        <w:t>Mortgage B: $760*12=$9,120 per year then times by no. of years $9,120*5=$45,600</w:t>
      </w:r>
    </w:p>
    <w:p w:rsidR="0027017B" w:rsidRPr="0041257D" w:rsidRDefault="0027017B" w:rsidP="0027017B">
      <w:pPr>
        <w:ind w:left="360"/>
      </w:pPr>
      <w:r>
        <w:tab/>
        <w:t>$1,005*12=$12,060 per year then times by no. of years $12,060*25=$301,500</w:t>
      </w:r>
    </w:p>
    <w:p w:rsidR="0027017B" w:rsidRDefault="0027017B" w:rsidP="0027017B">
      <w:pPr>
        <w:ind w:left="360"/>
      </w:pPr>
      <w:r>
        <w:tab/>
        <w:t>Sum of the payments equal to $45,600+$301,500=</w:t>
      </w:r>
      <w:r w:rsidRPr="0041257D">
        <w:rPr>
          <w:highlight w:val="yellow"/>
        </w:rPr>
        <w:t>$347,100</w:t>
      </w:r>
    </w:p>
    <w:p w:rsidR="0027017B" w:rsidRDefault="0027017B" w:rsidP="0027017B">
      <w:pPr>
        <w:ind w:left="360"/>
      </w:pPr>
      <w:r>
        <w:tab/>
      </w:r>
      <w:r w:rsidRPr="00B33B1E">
        <w:rPr>
          <w:highlight w:val="yellow"/>
        </w:rPr>
        <w:t>Mortgage A resulted in higher payment.</w:t>
      </w:r>
    </w:p>
    <w:p w:rsidR="0027017B" w:rsidRDefault="0027017B" w:rsidP="0027017B">
      <w:pPr>
        <w:ind w:left="360"/>
      </w:pPr>
    </w:p>
    <w:p w:rsidR="0027017B" w:rsidRDefault="0027017B" w:rsidP="0027017B">
      <w:pPr>
        <w:pStyle w:val="ListParagraph"/>
        <w:numPr>
          <w:ilvl w:val="0"/>
          <w:numId w:val="1"/>
        </w:numPr>
      </w:pPr>
      <w:r>
        <w:t>What are the two main types of consumer credit?</w:t>
      </w:r>
    </w:p>
    <w:p w:rsidR="006E48F5" w:rsidRPr="006E48F5" w:rsidRDefault="0027017B" w:rsidP="006E48F5">
      <w:pPr>
        <w:pStyle w:val="NoSpacing"/>
        <w:ind w:firstLine="360"/>
        <w:rPr>
          <w:rFonts w:cstheme="minorHAnsi"/>
          <w:szCs w:val="22"/>
        </w:rPr>
      </w:pPr>
      <w:r w:rsidRPr="006E48F5">
        <w:rPr>
          <w:rFonts w:cstheme="minorHAnsi"/>
          <w:u w:val="single"/>
        </w:rPr>
        <w:t>Ans.</w:t>
      </w:r>
      <w:r w:rsidRPr="006E48F5">
        <w:rPr>
          <w:rFonts w:cstheme="minorHAnsi"/>
        </w:rPr>
        <w:t xml:space="preserve"> </w:t>
      </w:r>
      <w:r w:rsidRPr="006E48F5">
        <w:rPr>
          <w:rFonts w:cstheme="minorHAnsi"/>
          <w:szCs w:val="22"/>
        </w:rPr>
        <w:t xml:space="preserve">Consumer credit is either close-end or open-end. </w:t>
      </w:r>
      <w:r w:rsidR="006E48F5" w:rsidRPr="006E48F5">
        <w:rPr>
          <w:rFonts w:cstheme="minorHAnsi"/>
          <w:b/>
          <w:bCs/>
          <w:szCs w:val="22"/>
        </w:rPr>
        <w:t>Installment closed-end credit</w:t>
      </w:r>
      <w:r w:rsidR="006E48F5" w:rsidRPr="006E48F5">
        <w:rPr>
          <w:rFonts w:cstheme="minorHAnsi"/>
          <w:szCs w:val="22"/>
        </w:rPr>
        <w:t xml:space="preserve"> is used for a defined time period and amount. This type of credit is for specific purposes and allows consumers to purchase a single item or a few commodities.</w:t>
      </w:r>
      <w:r w:rsidR="006E48F5" w:rsidRPr="006E48F5">
        <w:rPr>
          <w:rStyle w:val="apple-converted-space"/>
          <w:rFonts w:cstheme="minorHAnsi"/>
          <w:color w:val="111111"/>
          <w:szCs w:val="22"/>
        </w:rPr>
        <w:t> </w:t>
      </w:r>
      <w:r w:rsidR="006E48F5" w:rsidRPr="006E48F5">
        <w:rPr>
          <w:rStyle w:val="Emphasis"/>
          <w:rFonts w:cstheme="minorHAnsi"/>
          <w:i w:val="0"/>
          <w:iCs w:val="0"/>
          <w:color w:val="111111"/>
          <w:szCs w:val="22"/>
        </w:rPr>
        <w:t>Repayments on this type of consumer credit are usually made in equal installments.</w:t>
      </w:r>
      <w:r w:rsidR="006E48F5" w:rsidRPr="006E48F5">
        <w:rPr>
          <w:rStyle w:val="apple-converted-space"/>
          <w:rFonts w:cstheme="minorHAnsi"/>
          <w:color w:val="111111"/>
          <w:szCs w:val="22"/>
        </w:rPr>
        <w:t> </w:t>
      </w:r>
      <w:r w:rsidR="006E48F5" w:rsidRPr="006E48F5">
        <w:rPr>
          <w:rFonts w:cstheme="minorHAnsi"/>
          <w:szCs w:val="22"/>
        </w:rPr>
        <w:t>Installment closed-end credit is also called a non-revolving credit and in times of recession, the amount of this type of credit remains relatively same and does not decline.</w:t>
      </w:r>
    </w:p>
    <w:p w:rsidR="006E48F5" w:rsidRPr="006E48F5" w:rsidRDefault="006E48F5" w:rsidP="006E48F5">
      <w:pPr>
        <w:pStyle w:val="NoSpacing"/>
        <w:rPr>
          <w:rFonts w:cstheme="minorHAnsi"/>
          <w:szCs w:val="22"/>
        </w:rPr>
      </w:pPr>
      <w:r w:rsidRPr="006E48F5">
        <w:rPr>
          <w:rFonts w:cstheme="minorHAnsi"/>
          <w:szCs w:val="22"/>
        </w:rPr>
        <w:t>The amount of goods and services purchased is paid in full along with the interest payment within a specified period of time.</w:t>
      </w:r>
      <w:r w:rsidRPr="006E48F5">
        <w:rPr>
          <w:rStyle w:val="apple-converted-space"/>
          <w:rFonts w:cstheme="minorHAnsi"/>
          <w:color w:val="111111"/>
          <w:szCs w:val="22"/>
        </w:rPr>
        <w:t> </w:t>
      </w:r>
      <w:r w:rsidRPr="006E48F5">
        <w:rPr>
          <w:rStyle w:val="Emphasis"/>
          <w:rFonts w:cstheme="minorHAnsi"/>
          <w:i w:val="0"/>
          <w:iCs w:val="0"/>
          <w:color w:val="111111"/>
          <w:szCs w:val="22"/>
        </w:rPr>
        <w:t xml:space="preserve">Mortgage loans, home loans, business loans and car loans are some of the </w:t>
      </w:r>
      <w:r w:rsidRPr="006E48F5">
        <w:rPr>
          <w:rStyle w:val="Emphasis"/>
          <w:rFonts w:cstheme="minorHAnsi"/>
          <w:i w:val="0"/>
          <w:iCs w:val="0"/>
          <w:color w:val="111111"/>
          <w:szCs w:val="22"/>
        </w:rPr>
        <w:lastRenderedPageBreak/>
        <w:t>good examples of installment closed-end credit.</w:t>
      </w:r>
      <w:r w:rsidRPr="006E48F5">
        <w:rPr>
          <w:rStyle w:val="apple-converted-space"/>
          <w:rFonts w:cstheme="minorHAnsi"/>
          <w:color w:val="111111"/>
          <w:szCs w:val="22"/>
        </w:rPr>
        <w:t> </w:t>
      </w:r>
      <w:r w:rsidRPr="006E48F5">
        <w:rPr>
          <w:rFonts w:cstheme="minorHAnsi"/>
          <w:szCs w:val="22"/>
        </w:rPr>
        <w:t>Companies and stores usually retain the title of goods and services sold until full payment is made because if a consumer defaults, a seller can repossess the property. The credit does not go beyond the sale price of a property and a person pays credit in installments instead of paying it back in lump sum amount.</w:t>
      </w:r>
    </w:p>
    <w:p w:rsidR="0027017B" w:rsidRDefault="006E48F5" w:rsidP="006E48F5">
      <w:pPr>
        <w:pStyle w:val="NoSpacing"/>
        <w:ind w:firstLine="360"/>
        <w:rPr>
          <w:rFonts w:cstheme="minorHAnsi"/>
          <w:szCs w:val="22"/>
        </w:rPr>
      </w:pPr>
      <w:r w:rsidRPr="006E48F5">
        <w:rPr>
          <w:rStyle w:val="Emphasis"/>
          <w:rFonts w:cstheme="minorHAnsi"/>
          <w:b/>
          <w:bCs/>
          <w:i w:val="0"/>
          <w:iCs w:val="0"/>
          <w:color w:val="111111"/>
          <w:szCs w:val="22"/>
          <w:shd w:val="clear" w:color="auto" w:fill="FFFFFF"/>
        </w:rPr>
        <w:t>Revolving open-end credit</w:t>
      </w:r>
      <w:r w:rsidRPr="006E48F5">
        <w:rPr>
          <w:rStyle w:val="Emphasis"/>
          <w:rFonts w:cstheme="minorHAnsi"/>
          <w:i w:val="0"/>
          <w:iCs w:val="0"/>
          <w:color w:val="111111"/>
          <w:szCs w:val="22"/>
          <w:shd w:val="clear" w:color="auto" w:fill="FFFFFF"/>
        </w:rPr>
        <w:t xml:space="preserve"> is a type of consumer credit typically found in most credit cards.</w:t>
      </w:r>
      <w:r w:rsidRPr="006E48F5">
        <w:rPr>
          <w:rStyle w:val="apple-converted-space"/>
          <w:rFonts w:cstheme="minorHAnsi"/>
          <w:color w:val="111111"/>
          <w:szCs w:val="22"/>
          <w:shd w:val="clear" w:color="auto" w:fill="FFFFFF"/>
        </w:rPr>
        <w:t> </w:t>
      </w:r>
      <w:r w:rsidRPr="006E48F5">
        <w:rPr>
          <w:rFonts w:cstheme="minorHAnsi"/>
          <w:szCs w:val="22"/>
          <w:shd w:val="clear" w:color="auto" w:fill="FFFFFF"/>
        </w:rPr>
        <w:t>This means that you are given a credit limit by credit card companies and a consumer must repay a part of credit at the end of a credit period. The payment consists of the amount actually borrowed plus the interest charge. The period is usually about one month and if an individual doesn’t pay the debt in full, a higher interest rate will be charged to him. A person has a specific amount of credit he or she can use or not use for different purchases. However, this type of consumer credit does not close until credit card companies offering the credit choose to close the account. This is what makes it a revolving credit as it usually doesn’t close. Revolving open-end credit is designed to be used repeatedly, with a predefined credit limit approved by credit card companies.</w:t>
      </w:r>
      <w:r>
        <w:rPr>
          <w:rFonts w:cstheme="minorHAnsi"/>
          <w:szCs w:val="22"/>
          <w:shd w:val="clear" w:color="auto" w:fill="FFFFFF"/>
        </w:rPr>
        <w:t xml:space="preserve"> </w:t>
      </w:r>
      <w:r w:rsidRPr="006E48F5">
        <w:rPr>
          <w:rStyle w:val="Emphasis"/>
          <w:rFonts w:cstheme="minorHAnsi"/>
          <w:i w:val="0"/>
          <w:iCs w:val="0"/>
          <w:color w:val="111111"/>
          <w:szCs w:val="22"/>
          <w:shd w:val="clear" w:color="auto" w:fill="FFFFFF"/>
        </w:rPr>
        <w:t>Common examples of revolving-open end credit are credit cards and home-equity line of credit.</w:t>
      </w:r>
      <w:r w:rsidRPr="006E48F5">
        <w:rPr>
          <w:rFonts w:cstheme="minorHAnsi"/>
          <w:szCs w:val="22"/>
        </w:rPr>
        <w:t xml:space="preserve"> </w:t>
      </w:r>
    </w:p>
    <w:p w:rsidR="006E48F5" w:rsidRPr="006E48F5" w:rsidRDefault="006E48F5" w:rsidP="006E48F5">
      <w:pPr>
        <w:pStyle w:val="NoSpacing"/>
        <w:ind w:firstLine="360"/>
        <w:rPr>
          <w:rFonts w:cstheme="minorHAnsi"/>
          <w:szCs w:val="22"/>
        </w:rPr>
      </w:pPr>
    </w:p>
    <w:p w:rsidR="0027017B" w:rsidRPr="006E48F5" w:rsidRDefault="0027017B" w:rsidP="0027017B">
      <w:pPr>
        <w:pStyle w:val="ListParagraph"/>
        <w:numPr>
          <w:ilvl w:val="0"/>
          <w:numId w:val="1"/>
        </w:numPr>
        <w:rPr>
          <w:rFonts w:cstheme="minorHAnsi"/>
          <w:szCs w:val="22"/>
        </w:rPr>
      </w:pPr>
      <w:r w:rsidRPr="006E48F5">
        <w:rPr>
          <w:rFonts w:cstheme="minorHAnsi"/>
          <w:szCs w:val="22"/>
        </w:rPr>
        <w:t>What are the general rules of measuring credit capacity?</w:t>
      </w:r>
    </w:p>
    <w:p w:rsidR="0027017B" w:rsidRPr="006E48F5" w:rsidRDefault="0027017B" w:rsidP="0027017B">
      <w:pPr>
        <w:pStyle w:val="ListParagraph"/>
        <w:rPr>
          <w:rFonts w:cstheme="minorHAnsi"/>
          <w:szCs w:val="22"/>
        </w:rPr>
      </w:pPr>
      <w:proofErr w:type="spellStart"/>
      <w:r w:rsidRPr="006E48F5">
        <w:rPr>
          <w:rFonts w:cstheme="minorHAnsi"/>
          <w:szCs w:val="22"/>
          <w:u w:val="single"/>
        </w:rPr>
        <w:t>Ans</w:t>
      </w:r>
      <w:r w:rsidR="006E48F5">
        <w:rPr>
          <w:rFonts w:cstheme="minorHAnsi"/>
          <w:szCs w:val="22"/>
          <w:u w:val="single"/>
        </w:rPr>
        <w:t>we</w:t>
      </w:r>
      <w:proofErr w:type="spellEnd"/>
      <w:proofErr w:type="gramStart"/>
      <w:r w:rsidR="006E48F5">
        <w:rPr>
          <w:rFonts w:cstheme="minorHAnsi"/>
          <w:szCs w:val="22"/>
          <w:u w:val="single"/>
        </w:rPr>
        <w:t>:</w:t>
      </w:r>
      <w:r w:rsidRPr="006E48F5">
        <w:rPr>
          <w:rFonts w:cstheme="minorHAnsi"/>
          <w:szCs w:val="22"/>
          <w:u w:val="single"/>
        </w:rPr>
        <w:t>.</w:t>
      </w:r>
      <w:proofErr w:type="gramEnd"/>
      <w:r w:rsidRPr="006E48F5">
        <w:rPr>
          <w:rFonts w:cstheme="minorHAnsi"/>
          <w:szCs w:val="22"/>
          <w:u w:val="single"/>
        </w:rPr>
        <w:t xml:space="preserve"> </w:t>
      </w:r>
      <w:r w:rsidR="006E48F5">
        <w:rPr>
          <w:rFonts w:cstheme="minorHAnsi"/>
          <w:szCs w:val="22"/>
        </w:rPr>
        <w:t xml:space="preserve">1. </w:t>
      </w:r>
      <w:proofErr w:type="gramStart"/>
      <w:r w:rsidR="006E48F5">
        <w:rPr>
          <w:rFonts w:cstheme="minorHAnsi"/>
          <w:szCs w:val="22"/>
        </w:rPr>
        <w:t>debt</w:t>
      </w:r>
      <w:proofErr w:type="gramEnd"/>
      <w:r w:rsidR="006E48F5">
        <w:rPr>
          <w:rFonts w:cstheme="minorHAnsi"/>
          <w:szCs w:val="22"/>
        </w:rPr>
        <w:t xml:space="preserve"> payment to income ratio 2.</w:t>
      </w:r>
      <w:r w:rsidRPr="006E48F5">
        <w:rPr>
          <w:rFonts w:cstheme="minorHAnsi"/>
          <w:szCs w:val="22"/>
        </w:rPr>
        <w:t xml:space="preserve"> </w:t>
      </w:r>
      <w:proofErr w:type="gramStart"/>
      <w:r w:rsidRPr="006E48F5">
        <w:rPr>
          <w:rFonts w:cstheme="minorHAnsi"/>
          <w:szCs w:val="22"/>
        </w:rPr>
        <w:t>debt</w:t>
      </w:r>
      <w:proofErr w:type="gramEnd"/>
      <w:r w:rsidRPr="006E48F5">
        <w:rPr>
          <w:rFonts w:cstheme="minorHAnsi"/>
          <w:szCs w:val="22"/>
        </w:rPr>
        <w:t xml:space="preserve"> to equity ratio. Debt payment income ratio is debt payment divided by monthly income and should not excess 20%. Debt to equity ratio is liability divided by net worth which should not go above 0.50.</w:t>
      </w:r>
    </w:p>
    <w:p w:rsidR="0027017B" w:rsidRPr="006E48F5" w:rsidRDefault="0027017B" w:rsidP="0027017B">
      <w:pPr>
        <w:pStyle w:val="ListParagraph"/>
        <w:rPr>
          <w:rFonts w:cstheme="minorHAnsi"/>
          <w:szCs w:val="22"/>
        </w:rPr>
      </w:pPr>
    </w:p>
    <w:p w:rsidR="0027017B" w:rsidRPr="007B5AE9" w:rsidRDefault="0027017B" w:rsidP="0027017B">
      <w:pPr>
        <w:pStyle w:val="ListParagraph"/>
        <w:numPr>
          <w:ilvl w:val="0"/>
          <w:numId w:val="1"/>
        </w:numPr>
      </w:pPr>
      <w:r w:rsidRPr="006E48F5">
        <w:rPr>
          <w:rFonts w:cstheme="minorHAnsi"/>
          <w:color w:val="000000"/>
          <w:szCs w:val="22"/>
          <w:lang w:val="en"/>
        </w:rPr>
        <w:t>A few years ago, Michael Tucker purchased a home for $100,000. Today, the home is worth $150,000. His remaining mortgage balance is $50,000. Assuming that Michael can borrow up to 80 percent of</w:t>
      </w:r>
      <w:r>
        <w:rPr>
          <w:color w:val="000000"/>
          <w:szCs w:val="22"/>
          <w:lang w:val="en"/>
        </w:rPr>
        <w:t xml:space="preserve"> the market value, what is the maximum amount he can borrow?</w:t>
      </w:r>
    </w:p>
    <w:p w:rsidR="0027017B" w:rsidRPr="007B5AE9" w:rsidRDefault="0027017B" w:rsidP="0027017B">
      <w:pPr>
        <w:pStyle w:val="ListParagraph"/>
      </w:pPr>
      <w:r w:rsidRPr="007B5AE9">
        <w:rPr>
          <w:color w:val="000000"/>
          <w:szCs w:val="22"/>
          <w:u w:val="single"/>
          <w:lang w:val="en"/>
        </w:rPr>
        <w:t>Ans</w:t>
      </w:r>
      <w:r w:rsidR="006E48F5">
        <w:rPr>
          <w:color w:val="000000"/>
          <w:szCs w:val="22"/>
          <w:u w:val="single"/>
          <w:lang w:val="en"/>
        </w:rPr>
        <w:t>wer:</w:t>
      </w:r>
      <w:r>
        <w:rPr>
          <w:color w:val="000000"/>
          <w:szCs w:val="22"/>
          <w:u w:val="single"/>
          <w:lang w:val="en"/>
        </w:rPr>
        <w:t xml:space="preserve"> </w:t>
      </w:r>
      <w:r>
        <w:rPr>
          <w:color w:val="000000"/>
          <w:szCs w:val="22"/>
          <w:lang w:val="en"/>
        </w:rPr>
        <w:t>PV of Michael’s home is $150,000. He can borrow up to 80% of market value (80% of $150,000) equal to $120,000. But he still owes $50,000 mortgage in his home. So he can borrow maximum of $70,000.</w:t>
      </w:r>
    </w:p>
    <w:p w:rsidR="00CD280B" w:rsidRPr="0027017B" w:rsidRDefault="00CD280B">
      <w:pPr>
        <w:rPr>
          <w:lang w:val="en"/>
        </w:rPr>
      </w:pPr>
    </w:p>
    <w:sectPr w:rsidR="00CD280B" w:rsidRPr="0027017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439" w:rsidRDefault="00116439" w:rsidP="006E48F5">
      <w:pPr>
        <w:spacing w:after="0" w:line="240" w:lineRule="auto"/>
      </w:pPr>
      <w:r>
        <w:separator/>
      </w:r>
    </w:p>
  </w:endnote>
  <w:endnote w:type="continuationSeparator" w:id="0">
    <w:p w:rsidR="00116439" w:rsidRDefault="00116439" w:rsidP="006E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439" w:rsidRDefault="00116439" w:rsidP="006E48F5">
      <w:pPr>
        <w:spacing w:after="0" w:line="240" w:lineRule="auto"/>
      </w:pPr>
      <w:r>
        <w:separator/>
      </w:r>
    </w:p>
  </w:footnote>
  <w:footnote w:type="continuationSeparator" w:id="0">
    <w:p w:rsidR="00116439" w:rsidRDefault="00116439" w:rsidP="006E48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A42" w:rsidRDefault="006E48F5" w:rsidP="009A4A42">
    <w:pPr>
      <w:pStyle w:val="Header"/>
      <w:jc w:val="right"/>
    </w:pPr>
    <w:proofErr w:type="spellStart"/>
    <w:r>
      <w:t>Jitlada</w:t>
    </w:r>
    <w:proofErr w:type="spellEnd"/>
    <w:r>
      <w:t xml:space="preserve"> </w:t>
    </w:r>
    <w:proofErr w:type="spellStart"/>
    <w:r>
      <w:t>Sethakomut</w:t>
    </w:r>
    <w:proofErr w:type="spellEnd"/>
    <w:r>
      <w:t xml:space="preserve"> 5504640383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CC590F"/>
    <w:multiLevelType w:val="hybridMultilevel"/>
    <w:tmpl w:val="D7906E62"/>
    <w:lvl w:ilvl="0" w:tplc="DF8A72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A42CEE"/>
    <w:multiLevelType w:val="hybridMultilevel"/>
    <w:tmpl w:val="51A0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17B"/>
    <w:rsid w:val="000950E5"/>
    <w:rsid w:val="00116439"/>
    <w:rsid w:val="00221CC3"/>
    <w:rsid w:val="0027017B"/>
    <w:rsid w:val="006E48F5"/>
    <w:rsid w:val="00B33B1E"/>
    <w:rsid w:val="00CD280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69C279-ACA5-4CF6-8796-66C0C45E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17B"/>
    <w:pPr>
      <w:ind w:left="720"/>
      <w:contextualSpacing/>
    </w:pPr>
  </w:style>
  <w:style w:type="paragraph" w:styleId="Header">
    <w:name w:val="header"/>
    <w:basedOn w:val="Normal"/>
    <w:link w:val="HeaderChar"/>
    <w:uiPriority w:val="99"/>
    <w:unhideWhenUsed/>
    <w:rsid w:val="002701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017B"/>
  </w:style>
  <w:style w:type="paragraph" w:styleId="NormalWeb">
    <w:name w:val="Normal (Web)"/>
    <w:basedOn w:val="Normal"/>
    <w:uiPriority w:val="99"/>
    <w:semiHidden/>
    <w:unhideWhenUsed/>
    <w:rsid w:val="006E48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48F5"/>
  </w:style>
  <w:style w:type="character" w:styleId="Emphasis">
    <w:name w:val="Emphasis"/>
    <w:basedOn w:val="DefaultParagraphFont"/>
    <w:uiPriority w:val="20"/>
    <w:qFormat/>
    <w:rsid w:val="006E48F5"/>
    <w:rPr>
      <w:i/>
      <w:iCs/>
    </w:rPr>
  </w:style>
  <w:style w:type="paragraph" w:styleId="NoSpacing">
    <w:name w:val="No Spacing"/>
    <w:uiPriority w:val="1"/>
    <w:qFormat/>
    <w:rsid w:val="006E48F5"/>
    <w:pPr>
      <w:spacing w:after="0" w:line="240" w:lineRule="auto"/>
    </w:pPr>
  </w:style>
  <w:style w:type="paragraph" w:styleId="Footer">
    <w:name w:val="footer"/>
    <w:basedOn w:val="Normal"/>
    <w:link w:val="FooterChar"/>
    <w:uiPriority w:val="99"/>
    <w:unhideWhenUsed/>
    <w:rsid w:val="006E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80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2015-03-14T02:55:00Z</dcterms:created>
  <dcterms:modified xsi:type="dcterms:W3CDTF">2015-03-14T04:17:00Z</dcterms:modified>
</cp:coreProperties>
</file>