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874" w:rsidRPr="00E619C0" w:rsidRDefault="00F57874" w:rsidP="00F57874">
      <w:pPr>
        <w:pStyle w:val="SolutionstoQuestionsheader"/>
        <w:spacing w:before="0" w:after="120"/>
        <w:rPr>
          <w:rFonts w:asciiTheme="minorHAnsi" w:hAnsiTheme="minorHAnsi" w:cstheme="minorHAnsi"/>
          <w:sz w:val="22"/>
          <w:szCs w:val="22"/>
        </w:rPr>
      </w:pPr>
      <w:r w:rsidRPr="00E619C0">
        <w:rPr>
          <w:rFonts w:asciiTheme="minorHAnsi" w:hAnsiTheme="minorHAnsi" w:cstheme="minorHAnsi"/>
          <w:sz w:val="22"/>
          <w:szCs w:val="22"/>
        </w:rPr>
        <w:t xml:space="preserve">Solutions to recommended exercises </w:t>
      </w:r>
    </w:p>
    <w:p w:rsidR="00E619C0" w:rsidRPr="00E619C0" w:rsidRDefault="00E619C0" w:rsidP="00E619C0">
      <w:pPr>
        <w:widowControl w:val="0"/>
        <w:spacing w:after="240" w:line="320" w:lineRule="atLeast"/>
        <w:rPr>
          <w:rFonts w:asciiTheme="minorHAnsi" w:hAnsiTheme="minorHAnsi" w:cstheme="minorHAnsi"/>
          <w:color w:val="000000"/>
          <w:sz w:val="22"/>
          <w:szCs w:val="22"/>
        </w:rPr>
      </w:pPr>
      <w:r w:rsidRPr="00E619C0">
        <w:rPr>
          <w:rFonts w:asciiTheme="minorHAnsi" w:hAnsiTheme="minorHAnsi" w:cstheme="minorHAnsi"/>
          <w:b/>
          <w:color w:val="000000"/>
          <w:kern w:val="1"/>
          <w:sz w:val="22"/>
          <w:szCs w:val="22"/>
        </w:rPr>
        <w:t>Exercise 13-1</w:t>
      </w:r>
      <w:r w:rsidRPr="00E619C0">
        <w:rPr>
          <w:rFonts w:asciiTheme="minorHAnsi" w:hAnsiTheme="minorHAnsi" w:cstheme="minorHAnsi"/>
          <w:color w:val="000000"/>
          <w:kern w:val="1"/>
          <w:sz w:val="22"/>
          <w:szCs w:val="22"/>
        </w:rPr>
        <w:t xml:space="preserve"> </w:t>
      </w:r>
    </w:p>
    <w:tbl>
      <w:tblPr>
        <w:tblW w:w="8498" w:type="dxa"/>
        <w:tblCellSpacing w:w="7" w:type="dxa"/>
        <w:tblInd w:w="8" w:type="dxa"/>
        <w:tblLayout w:type="fixed"/>
        <w:tblCellMar>
          <w:left w:w="0" w:type="dxa"/>
          <w:right w:w="0" w:type="dxa"/>
        </w:tblCellMar>
        <w:tblLook w:val="0000" w:firstRow="0" w:lastRow="0" w:firstColumn="0" w:lastColumn="0" w:noHBand="0" w:noVBand="0"/>
      </w:tblPr>
      <w:tblGrid>
        <w:gridCol w:w="3966"/>
        <w:gridCol w:w="1350"/>
        <w:gridCol w:w="1530"/>
        <w:gridCol w:w="1652"/>
      </w:tblGrid>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jc w:val="center"/>
              <w:rPr>
                <w:rFonts w:asciiTheme="minorHAnsi" w:hAnsiTheme="minorHAnsi" w:cstheme="minorHAnsi"/>
                <w:i/>
                <w:kern w:val="1"/>
                <w:sz w:val="22"/>
                <w:szCs w:val="22"/>
              </w:rPr>
            </w:pPr>
          </w:p>
        </w:tc>
        <w:tc>
          <w:tcPr>
            <w:tcW w:w="1336" w:type="dxa"/>
            <w:vAlign w:val="bottom"/>
          </w:tcPr>
          <w:p w:rsidR="00E619C0" w:rsidRPr="00E619C0" w:rsidRDefault="00E619C0" w:rsidP="00E619C0">
            <w:pPr>
              <w:spacing w:line="320" w:lineRule="exact"/>
              <w:ind w:right="72"/>
              <w:jc w:val="center"/>
              <w:rPr>
                <w:rFonts w:asciiTheme="minorHAnsi" w:hAnsiTheme="minorHAnsi" w:cstheme="minorHAnsi"/>
                <w:i/>
                <w:kern w:val="1"/>
                <w:sz w:val="22"/>
                <w:szCs w:val="22"/>
              </w:rPr>
            </w:pPr>
            <w:r w:rsidRPr="00E619C0">
              <w:rPr>
                <w:rFonts w:asciiTheme="minorHAnsi" w:hAnsiTheme="minorHAnsi" w:cstheme="minorHAnsi"/>
                <w:i/>
                <w:kern w:val="1"/>
                <w:sz w:val="22"/>
                <w:szCs w:val="22"/>
              </w:rPr>
              <w:t>Total</w:t>
            </w:r>
          </w:p>
        </w:tc>
        <w:tc>
          <w:tcPr>
            <w:tcW w:w="1516" w:type="dxa"/>
            <w:vAlign w:val="bottom"/>
          </w:tcPr>
          <w:p w:rsidR="00E619C0" w:rsidRPr="00E619C0" w:rsidRDefault="00E619C0" w:rsidP="00E619C0">
            <w:pPr>
              <w:spacing w:line="320" w:lineRule="exact"/>
              <w:ind w:right="72"/>
              <w:jc w:val="center"/>
              <w:rPr>
                <w:rFonts w:asciiTheme="minorHAnsi" w:hAnsiTheme="minorHAnsi" w:cstheme="minorHAnsi"/>
                <w:i/>
                <w:kern w:val="1"/>
                <w:sz w:val="22"/>
                <w:szCs w:val="22"/>
              </w:rPr>
            </w:pPr>
            <w:proofErr w:type="spellStart"/>
            <w:r w:rsidRPr="00E619C0">
              <w:rPr>
                <w:rFonts w:asciiTheme="minorHAnsi" w:hAnsiTheme="minorHAnsi" w:cstheme="minorHAnsi"/>
                <w:i/>
                <w:kern w:val="1"/>
                <w:sz w:val="22"/>
                <w:szCs w:val="22"/>
              </w:rPr>
              <w:t>Weedban</w:t>
            </w:r>
            <w:proofErr w:type="spellEnd"/>
          </w:p>
        </w:tc>
        <w:tc>
          <w:tcPr>
            <w:tcW w:w="1631" w:type="dxa"/>
            <w:vAlign w:val="bottom"/>
          </w:tcPr>
          <w:p w:rsidR="00E619C0" w:rsidRPr="00E619C0" w:rsidRDefault="00E619C0" w:rsidP="00E619C0">
            <w:pPr>
              <w:spacing w:line="320" w:lineRule="exact"/>
              <w:ind w:right="72"/>
              <w:jc w:val="center"/>
              <w:rPr>
                <w:rFonts w:asciiTheme="minorHAnsi" w:hAnsiTheme="minorHAnsi" w:cstheme="minorHAnsi"/>
                <w:i/>
                <w:kern w:val="1"/>
                <w:sz w:val="22"/>
                <w:szCs w:val="22"/>
              </w:rPr>
            </w:pPr>
            <w:proofErr w:type="spellStart"/>
            <w:r w:rsidRPr="00E619C0">
              <w:rPr>
                <w:rFonts w:asciiTheme="minorHAnsi" w:hAnsiTheme="minorHAnsi" w:cstheme="minorHAnsi"/>
                <w:i/>
                <w:kern w:val="1"/>
                <w:sz w:val="22"/>
                <w:szCs w:val="22"/>
              </w:rPr>
              <w:t>Greengrow</w:t>
            </w:r>
            <w:proofErr w:type="spellEnd"/>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Sales*</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$300,000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rPr>
            </w:pPr>
            <w:r w:rsidRPr="00E619C0">
              <w:rPr>
                <w:rFonts w:asciiTheme="minorHAnsi" w:hAnsiTheme="minorHAnsi" w:cstheme="minorHAnsi"/>
                <w:kern w:val="1"/>
                <w:sz w:val="22"/>
                <w:szCs w:val="22"/>
              </w:rPr>
              <w:t>$90,000</w:t>
            </w: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rPr>
            </w:pPr>
            <w:r w:rsidRPr="00E619C0">
              <w:rPr>
                <w:rFonts w:asciiTheme="minorHAnsi" w:hAnsiTheme="minorHAnsi" w:cstheme="minorHAnsi"/>
                <w:kern w:val="1"/>
                <w:sz w:val="22"/>
                <w:szCs w:val="22"/>
              </w:rPr>
              <w:t>$210,000</w:t>
            </w:r>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Variable expenses**</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183,000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36,000</w:t>
            </w: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147,000</w:t>
            </w:r>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Contribution margin</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117,000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rPr>
            </w:pPr>
            <w:r w:rsidRPr="00E619C0">
              <w:rPr>
                <w:rFonts w:asciiTheme="minorHAnsi" w:hAnsiTheme="minorHAnsi" w:cstheme="minorHAnsi"/>
                <w:kern w:val="1"/>
                <w:sz w:val="22"/>
                <w:szCs w:val="22"/>
              </w:rPr>
              <w:t>54,000</w:t>
            </w: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rPr>
            </w:pPr>
            <w:r w:rsidRPr="00E619C0">
              <w:rPr>
                <w:rFonts w:asciiTheme="minorHAnsi" w:hAnsiTheme="minorHAnsi" w:cstheme="minorHAnsi"/>
                <w:kern w:val="1"/>
                <w:sz w:val="22"/>
                <w:szCs w:val="22"/>
              </w:rPr>
              <w:t>63,000</w:t>
            </w:r>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Traceable fixed expenses</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66,000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45,000</w:t>
            </w: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21,000</w:t>
            </w:r>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Product line segment margin</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51,000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w:t>
            </w:r>
            <w:r w:rsidRPr="00E619C0">
              <w:rPr>
                <w:rFonts w:asciiTheme="minorHAnsi" w:hAnsiTheme="minorHAnsi" w:cstheme="minorHAnsi"/>
                <w:kern w:val="1"/>
                <w:sz w:val="22"/>
                <w:szCs w:val="22"/>
                <w:u w:val="double"/>
              </w:rPr>
              <w:t> </w:t>
            </w:r>
            <w:r w:rsidRPr="00E619C0">
              <w:rPr>
                <w:rFonts w:asciiTheme="minorHAnsi" w:hAnsiTheme="minorHAnsi" w:cstheme="minorHAnsi"/>
                <w:kern w:val="1"/>
                <w:sz w:val="22"/>
                <w:szCs w:val="22"/>
                <w:u w:val="double"/>
              </w:rPr>
              <w:t>9,000</w:t>
            </w: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w:t>
            </w:r>
            <w:r w:rsidRPr="00E619C0">
              <w:rPr>
                <w:rFonts w:asciiTheme="minorHAnsi" w:hAnsiTheme="minorHAnsi" w:cstheme="minorHAnsi"/>
                <w:kern w:val="1"/>
                <w:sz w:val="22"/>
                <w:szCs w:val="22"/>
                <w:u w:val="double"/>
              </w:rPr>
              <w:t> </w:t>
            </w:r>
            <w:r w:rsidRPr="00E619C0">
              <w:rPr>
                <w:rFonts w:asciiTheme="minorHAnsi" w:hAnsiTheme="minorHAnsi" w:cstheme="minorHAnsi"/>
                <w:kern w:val="1"/>
                <w:sz w:val="22"/>
                <w:szCs w:val="22"/>
                <w:u w:val="double"/>
              </w:rPr>
              <w:t>42,000</w:t>
            </w:r>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Common fixed expenses not traceable to products</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33,000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rPr>
            </w:pP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rPr>
            </w:pPr>
          </w:p>
        </w:tc>
      </w:tr>
      <w:tr w:rsidR="00E619C0" w:rsidRPr="00E619C0" w:rsidTr="00CA49FC">
        <w:trPr>
          <w:tblCellSpacing w:w="7" w:type="dxa"/>
        </w:trPr>
        <w:tc>
          <w:tcPr>
            <w:tcW w:w="3945" w:type="dxa"/>
            <w:vAlign w:val="bottom"/>
          </w:tcPr>
          <w:p w:rsidR="00E619C0" w:rsidRPr="00E619C0" w:rsidRDefault="00E619C0" w:rsidP="00E619C0">
            <w:pPr>
              <w:tabs>
                <w:tab w:val="left" w:pos="216"/>
                <w:tab w:val="left" w:pos="432"/>
                <w:tab w:val="right" w:leader="dot" w:pos="377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Net operating income</w:t>
            </w:r>
            <w:r w:rsidRPr="00E619C0">
              <w:rPr>
                <w:rFonts w:asciiTheme="minorHAnsi" w:hAnsiTheme="minorHAnsi" w:cstheme="minorHAnsi"/>
                <w:kern w:val="1"/>
                <w:sz w:val="22"/>
                <w:szCs w:val="22"/>
              </w:rPr>
              <w:tab/>
            </w:r>
          </w:p>
        </w:tc>
        <w:tc>
          <w:tcPr>
            <w:tcW w:w="133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w:t>
            </w:r>
            <w:r w:rsidRPr="00E619C0">
              <w:rPr>
                <w:rFonts w:asciiTheme="minorHAnsi" w:hAnsiTheme="minorHAnsi" w:cstheme="minorHAnsi"/>
                <w:kern w:val="1"/>
                <w:sz w:val="22"/>
                <w:szCs w:val="22"/>
                <w:u w:val="double"/>
              </w:rPr>
              <w:t> </w:t>
            </w:r>
            <w:r w:rsidRPr="00E619C0">
              <w:rPr>
                <w:rFonts w:asciiTheme="minorHAnsi" w:hAnsiTheme="minorHAnsi" w:cstheme="minorHAnsi"/>
                <w:kern w:val="1"/>
                <w:sz w:val="22"/>
                <w:szCs w:val="22"/>
                <w:u w:val="double"/>
              </w:rPr>
              <w:t>18,000</w:t>
            </w:r>
          </w:p>
        </w:tc>
        <w:tc>
          <w:tcPr>
            <w:tcW w:w="1516" w:type="dxa"/>
            <w:vAlign w:val="bottom"/>
          </w:tcPr>
          <w:p w:rsidR="00E619C0" w:rsidRPr="00E619C0" w:rsidRDefault="00E619C0" w:rsidP="00E619C0">
            <w:pPr>
              <w:spacing w:line="320" w:lineRule="exact"/>
              <w:ind w:right="173"/>
              <w:jc w:val="right"/>
              <w:rPr>
                <w:rFonts w:asciiTheme="minorHAnsi" w:hAnsiTheme="minorHAnsi" w:cstheme="minorHAnsi"/>
                <w:kern w:val="1"/>
                <w:sz w:val="22"/>
                <w:szCs w:val="22"/>
              </w:rPr>
            </w:pPr>
          </w:p>
        </w:tc>
        <w:tc>
          <w:tcPr>
            <w:tcW w:w="1631" w:type="dxa"/>
            <w:vAlign w:val="bottom"/>
          </w:tcPr>
          <w:p w:rsidR="00E619C0" w:rsidRPr="00E619C0" w:rsidRDefault="00E619C0" w:rsidP="00E619C0">
            <w:pPr>
              <w:spacing w:line="320" w:lineRule="exact"/>
              <w:ind w:right="198"/>
              <w:jc w:val="right"/>
              <w:rPr>
                <w:rFonts w:asciiTheme="minorHAnsi" w:hAnsiTheme="minorHAnsi" w:cstheme="minorHAnsi"/>
                <w:kern w:val="1"/>
                <w:sz w:val="22"/>
                <w:szCs w:val="22"/>
              </w:rPr>
            </w:pP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bl>
      <w:tblPr>
        <w:tblW w:w="9426" w:type="dxa"/>
        <w:tblCellSpacing w:w="7" w:type="dxa"/>
        <w:tblInd w:w="29" w:type="dxa"/>
        <w:tblLayout w:type="fixed"/>
        <w:tblCellMar>
          <w:left w:w="0" w:type="dxa"/>
          <w:right w:w="0" w:type="dxa"/>
        </w:tblCellMar>
        <w:tblLook w:val="0000" w:firstRow="0" w:lastRow="0" w:firstColumn="0" w:lastColumn="0" w:noHBand="0" w:noVBand="0"/>
      </w:tblPr>
      <w:tblGrid>
        <w:gridCol w:w="525"/>
        <w:gridCol w:w="8901"/>
      </w:tblGrid>
      <w:tr w:rsidR="00E619C0" w:rsidRPr="00E619C0" w:rsidTr="00CA49FC">
        <w:trPr>
          <w:tblCellSpacing w:w="7" w:type="dxa"/>
        </w:trPr>
        <w:tc>
          <w:tcPr>
            <w:tcW w:w="504" w:type="dxa"/>
          </w:tcPr>
          <w:p w:rsidR="00E619C0" w:rsidRPr="00E619C0" w:rsidRDefault="00E619C0" w:rsidP="00E619C0">
            <w:pPr>
              <w:tabs>
                <w:tab w:val="left" w:pos="216"/>
                <w:tab w:val="left" w:pos="43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w:t>
            </w:r>
          </w:p>
        </w:tc>
        <w:tc>
          <w:tcPr>
            <w:tcW w:w="8880" w:type="dxa"/>
            <w:vAlign w:val="bottom"/>
          </w:tcPr>
          <w:p w:rsidR="00E619C0" w:rsidRPr="00E619C0" w:rsidRDefault="00E619C0" w:rsidP="00E619C0">
            <w:pPr>
              <w:tabs>
                <w:tab w:val="right" w:leader="dot" w:pos="7200"/>
              </w:tabs>
              <w:spacing w:line="320" w:lineRule="exact"/>
              <w:rPr>
                <w:rFonts w:asciiTheme="minorHAnsi" w:hAnsiTheme="minorHAnsi" w:cstheme="minorHAnsi"/>
                <w:kern w:val="1"/>
                <w:sz w:val="22"/>
                <w:szCs w:val="22"/>
              </w:rPr>
            </w:pPr>
            <w:proofErr w:type="spellStart"/>
            <w:r w:rsidRPr="00E619C0">
              <w:rPr>
                <w:rFonts w:asciiTheme="minorHAnsi" w:hAnsiTheme="minorHAnsi" w:cstheme="minorHAnsi"/>
                <w:kern w:val="1"/>
                <w:sz w:val="22"/>
                <w:szCs w:val="22"/>
              </w:rPr>
              <w:t>Weedban</w:t>
            </w:r>
            <w:proofErr w:type="spellEnd"/>
            <w:r w:rsidRPr="00E619C0">
              <w:rPr>
                <w:rFonts w:asciiTheme="minorHAnsi" w:hAnsiTheme="minorHAnsi" w:cstheme="minorHAnsi"/>
                <w:kern w:val="1"/>
                <w:sz w:val="22"/>
                <w:szCs w:val="22"/>
              </w:rPr>
              <w:t>: 15,000 units × $6.00 per unit = $90,000.</w:t>
            </w:r>
            <w:r w:rsidRPr="00E619C0">
              <w:rPr>
                <w:rFonts w:asciiTheme="minorHAnsi" w:hAnsiTheme="minorHAnsi" w:cstheme="minorHAnsi"/>
                <w:kern w:val="1"/>
                <w:sz w:val="22"/>
                <w:szCs w:val="22"/>
              </w:rPr>
              <w:br/>
            </w:r>
            <w:proofErr w:type="spellStart"/>
            <w:r w:rsidRPr="00E619C0">
              <w:rPr>
                <w:rFonts w:asciiTheme="minorHAnsi" w:hAnsiTheme="minorHAnsi" w:cstheme="minorHAnsi"/>
                <w:kern w:val="1"/>
                <w:sz w:val="22"/>
                <w:szCs w:val="22"/>
              </w:rPr>
              <w:t>Greengrow</w:t>
            </w:r>
            <w:proofErr w:type="spellEnd"/>
            <w:r w:rsidRPr="00E619C0">
              <w:rPr>
                <w:rFonts w:asciiTheme="minorHAnsi" w:hAnsiTheme="minorHAnsi" w:cstheme="minorHAnsi"/>
                <w:kern w:val="1"/>
                <w:sz w:val="22"/>
                <w:szCs w:val="22"/>
              </w:rPr>
              <w:t>: 28,000 units × $7.50 per unit = $210,000.</w:t>
            </w:r>
          </w:p>
        </w:tc>
      </w:tr>
      <w:tr w:rsidR="00E619C0" w:rsidRPr="00E619C0" w:rsidTr="00CA49FC">
        <w:trPr>
          <w:tblCellSpacing w:w="7" w:type="dxa"/>
        </w:trPr>
        <w:tc>
          <w:tcPr>
            <w:tcW w:w="504" w:type="dxa"/>
          </w:tcPr>
          <w:p w:rsidR="00E619C0" w:rsidRPr="00E619C0" w:rsidRDefault="00E619C0" w:rsidP="00E619C0">
            <w:pPr>
              <w:tabs>
                <w:tab w:val="left" w:pos="216"/>
                <w:tab w:val="left" w:pos="432"/>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w:t>
            </w:r>
          </w:p>
        </w:tc>
        <w:tc>
          <w:tcPr>
            <w:tcW w:w="8880" w:type="dxa"/>
            <w:vAlign w:val="bottom"/>
          </w:tcPr>
          <w:p w:rsidR="00E619C0" w:rsidRPr="00E619C0" w:rsidRDefault="00E619C0" w:rsidP="00E619C0">
            <w:pPr>
              <w:tabs>
                <w:tab w:val="right" w:leader="dot" w:pos="7200"/>
              </w:tabs>
              <w:spacing w:line="320" w:lineRule="exact"/>
              <w:rPr>
                <w:rFonts w:asciiTheme="minorHAnsi" w:hAnsiTheme="minorHAnsi" w:cstheme="minorHAnsi"/>
                <w:kern w:val="1"/>
                <w:sz w:val="22"/>
                <w:szCs w:val="22"/>
              </w:rPr>
            </w:pPr>
            <w:proofErr w:type="spellStart"/>
            <w:r w:rsidRPr="00E619C0">
              <w:rPr>
                <w:rFonts w:asciiTheme="minorHAnsi" w:hAnsiTheme="minorHAnsi" w:cstheme="minorHAnsi"/>
                <w:kern w:val="1"/>
                <w:sz w:val="22"/>
                <w:szCs w:val="22"/>
              </w:rPr>
              <w:t>Weedban</w:t>
            </w:r>
            <w:proofErr w:type="spellEnd"/>
            <w:r w:rsidRPr="00E619C0">
              <w:rPr>
                <w:rFonts w:asciiTheme="minorHAnsi" w:hAnsiTheme="minorHAnsi" w:cstheme="minorHAnsi"/>
                <w:kern w:val="1"/>
                <w:sz w:val="22"/>
                <w:szCs w:val="22"/>
              </w:rPr>
              <w:t>: 15,000 units × $2.40 per unit = $36,000.</w:t>
            </w:r>
            <w:r w:rsidRPr="00E619C0">
              <w:rPr>
                <w:rFonts w:asciiTheme="minorHAnsi" w:hAnsiTheme="minorHAnsi" w:cstheme="minorHAnsi"/>
                <w:kern w:val="1"/>
                <w:sz w:val="22"/>
                <w:szCs w:val="22"/>
              </w:rPr>
              <w:br/>
            </w:r>
            <w:proofErr w:type="spellStart"/>
            <w:r w:rsidRPr="00E619C0">
              <w:rPr>
                <w:rFonts w:asciiTheme="minorHAnsi" w:hAnsiTheme="minorHAnsi" w:cstheme="minorHAnsi"/>
                <w:kern w:val="1"/>
                <w:sz w:val="22"/>
                <w:szCs w:val="22"/>
              </w:rPr>
              <w:t>Greengrow</w:t>
            </w:r>
            <w:proofErr w:type="spellEnd"/>
            <w:r w:rsidRPr="00E619C0">
              <w:rPr>
                <w:rFonts w:asciiTheme="minorHAnsi" w:hAnsiTheme="minorHAnsi" w:cstheme="minorHAnsi"/>
                <w:kern w:val="1"/>
                <w:sz w:val="22"/>
                <w:szCs w:val="22"/>
              </w:rPr>
              <w:t>: 28,000 units × $5.25 per unit = $147,000.</w:t>
            </w:r>
          </w:p>
        </w:tc>
      </w:tr>
    </w:tbl>
    <w:p w:rsidR="00E619C0" w:rsidRDefault="00E619C0" w:rsidP="00E619C0">
      <w:pPr>
        <w:widowControl w:val="0"/>
        <w:spacing w:after="120" w:line="320" w:lineRule="atLeast"/>
        <w:rPr>
          <w:rFonts w:asciiTheme="minorHAnsi" w:hAnsiTheme="minorHAnsi" w:cstheme="minorHAnsi"/>
          <w:b/>
          <w:bCs/>
          <w:color w:val="000000"/>
          <w:sz w:val="22"/>
          <w:szCs w:val="22"/>
        </w:rPr>
      </w:pPr>
    </w:p>
    <w:p w:rsidR="00E619C0" w:rsidRPr="00E619C0" w:rsidRDefault="00E619C0" w:rsidP="00E619C0">
      <w:pPr>
        <w:widowControl w:val="0"/>
        <w:spacing w:line="320" w:lineRule="atLeast"/>
        <w:rPr>
          <w:rFonts w:asciiTheme="minorHAnsi" w:hAnsiTheme="minorHAnsi" w:cstheme="minorHAnsi"/>
          <w:b/>
          <w:bCs/>
          <w:color w:val="000000"/>
          <w:sz w:val="22"/>
          <w:szCs w:val="22"/>
        </w:rPr>
      </w:pPr>
      <w:r w:rsidRPr="00E619C0">
        <w:rPr>
          <w:rFonts w:asciiTheme="minorHAnsi" w:hAnsiTheme="minorHAnsi" w:cstheme="minorHAnsi"/>
          <w:b/>
          <w:bCs/>
          <w:color w:val="000000"/>
          <w:sz w:val="22"/>
          <w:szCs w:val="22"/>
        </w:rPr>
        <w:t xml:space="preserve">Exercise 13-2 </w:t>
      </w: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360"/>
        <w:gridCol w:w="9000"/>
      </w:tblGrid>
      <w:tr w:rsidR="00E619C0" w:rsidRPr="00E619C0" w:rsidTr="00CA49FC">
        <w:trPr>
          <w:tblCellSpacing w:w="7" w:type="dxa"/>
        </w:trPr>
        <w:tc>
          <w:tcPr>
            <w:tcW w:w="339" w:type="dxa"/>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E619C0">
              <w:rPr>
                <w:rFonts w:asciiTheme="minorHAnsi" w:hAnsiTheme="minorHAnsi" w:cstheme="minorHAnsi"/>
                <w:color w:val="000000"/>
                <w:sz w:val="22"/>
                <w:szCs w:val="22"/>
              </w:rPr>
              <w:t>1.</w:t>
            </w:r>
          </w:p>
        </w:tc>
        <w:tc>
          <w:tcPr>
            <w:tcW w:w="8979" w:type="dxa"/>
            <w:vAlign w:val="bottom"/>
          </w:tcPr>
          <w:p w:rsidR="00E619C0" w:rsidRPr="00E619C0" w:rsidRDefault="00E619C0" w:rsidP="00E619C0">
            <w:pPr>
              <w:rPr>
                <w:rFonts w:asciiTheme="minorHAnsi" w:hAnsiTheme="minorHAnsi" w:cstheme="minorHAnsi"/>
                <w:sz w:val="22"/>
                <w:szCs w:val="22"/>
              </w:rPr>
            </w:pPr>
            <w:r w:rsidRPr="00E619C0">
              <w:rPr>
                <w:rFonts w:asciiTheme="minorHAnsi" w:hAnsiTheme="minorHAnsi" w:cstheme="minorHAnsi"/>
                <w:kern w:val="1"/>
                <w:position w:val="-78"/>
                <w:sz w:val="22"/>
                <w:szCs w:val="22"/>
              </w:rPr>
              <w:object w:dxaOrig="4040" w:dyaOrig="1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3.5pt;height:68.25pt" o:ole="">
                  <v:imagedata r:id="rId8" o:title=""/>
                </v:shape>
                <o:OLEObject Type="Embed" ProgID="Equation.DSMT4" ShapeID="_x0000_i1025" DrawAspect="Content" ObjectID="_1508408647" r:id="rId9"/>
              </w:object>
            </w: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360"/>
        <w:gridCol w:w="9000"/>
      </w:tblGrid>
      <w:tr w:rsidR="00E619C0" w:rsidRPr="00E619C0" w:rsidTr="00CA49FC">
        <w:trPr>
          <w:tblCellSpacing w:w="7" w:type="dxa"/>
        </w:trPr>
        <w:tc>
          <w:tcPr>
            <w:tcW w:w="339" w:type="dxa"/>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E619C0">
              <w:rPr>
                <w:rFonts w:asciiTheme="minorHAnsi" w:hAnsiTheme="minorHAnsi" w:cstheme="minorHAnsi"/>
                <w:color w:val="000000"/>
                <w:sz w:val="22"/>
                <w:szCs w:val="22"/>
              </w:rPr>
              <w:t>2.</w:t>
            </w:r>
          </w:p>
        </w:tc>
        <w:tc>
          <w:tcPr>
            <w:tcW w:w="8979" w:type="dxa"/>
            <w:vAlign w:val="bottom"/>
          </w:tcPr>
          <w:p w:rsidR="00E619C0" w:rsidRPr="00E619C0" w:rsidRDefault="00E619C0" w:rsidP="00E619C0">
            <w:pPr>
              <w:rPr>
                <w:rFonts w:asciiTheme="minorHAnsi" w:hAnsiTheme="minorHAnsi" w:cstheme="minorHAnsi"/>
                <w:sz w:val="22"/>
                <w:szCs w:val="22"/>
              </w:rPr>
            </w:pPr>
            <w:r w:rsidRPr="00E619C0">
              <w:rPr>
                <w:rFonts w:asciiTheme="minorHAnsi" w:hAnsiTheme="minorHAnsi" w:cstheme="minorHAnsi"/>
                <w:kern w:val="1"/>
                <w:position w:val="-78"/>
                <w:sz w:val="22"/>
                <w:szCs w:val="22"/>
              </w:rPr>
              <w:object w:dxaOrig="4819" w:dyaOrig="1719">
                <v:shape id="_x0000_i1026" type="#_x0000_t75" style="width:196.5pt;height:69.75pt" o:ole="">
                  <v:imagedata r:id="rId10" o:title=""/>
                </v:shape>
                <o:OLEObject Type="Embed" ProgID="Equation.DSMT4" ShapeID="_x0000_i1026" DrawAspect="Content" ObjectID="_1508408648" r:id="rId11"/>
              </w:object>
            </w: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p>
    <w:tbl>
      <w:tblPr>
        <w:tblW w:w="0" w:type="auto"/>
        <w:tblCellSpacing w:w="7" w:type="dxa"/>
        <w:tblInd w:w="29" w:type="dxa"/>
        <w:tblLayout w:type="fixed"/>
        <w:tblCellMar>
          <w:left w:w="0" w:type="dxa"/>
          <w:right w:w="0" w:type="dxa"/>
        </w:tblCellMar>
        <w:tblLook w:val="0000" w:firstRow="0" w:lastRow="0" w:firstColumn="0" w:lastColumn="0" w:noHBand="0" w:noVBand="0"/>
      </w:tblPr>
      <w:tblGrid>
        <w:gridCol w:w="360"/>
        <w:gridCol w:w="9000"/>
      </w:tblGrid>
      <w:tr w:rsidR="00E619C0" w:rsidRPr="00E619C0" w:rsidTr="00CA49FC">
        <w:trPr>
          <w:tblCellSpacing w:w="7" w:type="dxa"/>
        </w:trPr>
        <w:tc>
          <w:tcPr>
            <w:tcW w:w="339" w:type="dxa"/>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sz w:val="22"/>
                <w:szCs w:val="22"/>
              </w:rPr>
            </w:pPr>
            <w:r w:rsidRPr="00E619C0">
              <w:rPr>
                <w:rFonts w:asciiTheme="minorHAnsi" w:hAnsiTheme="minorHAnsi" w:cstheme="minorHAnsi"/>
                <w:color w:val="000000"/>
                <w:sz w:val="22"/>
                <w:szCs w:val="22"/>
              </w:rPr>
              <w:t>3.</w:t>
            </w:r>
          </w:p>
        </w:tc>
        <w:tc>
          <w:tcPr>
            <w:tcW w:w="8979" w:type="dxa"/>
            <w:vAlign w:val="bottom"/>
          </w:tcPr>
          <w:p w:rsidR="00E619C0" w:rsidRPr="00E619C0" w:rsidRDefault="00E619C0" w:rsidP="00E619C0">
            <w:pPr>
              <w:rPr>
                <w:rFonts w:asciiTheme="minorHAnsi" w:hAnsiTheme="minorHAnsi" w:cstheme="minorHAnsi"/>
                <w:sz w:val="22"/>
                <w:szCs w:val="22"/>
              </w:rPr>
            </w:pPr>
            <w:r w:rsidRPr="00E619C0">
              <w:rPr>
                <w:rFonts w:asciiTheme="minorHAnsi" w:hAnsiTheme="minorHAnsi" w:cstheme="minorHAnsi"/>
                <w:kern w:val="1"/>
                <w:position w:val="-34"/>
                <w:sz w:val="22"/>
                <w:szCs w:val="22"/>
              </w:rPr>
              <w:object w:dxaOrig="3260" w:dyaOrig="880">
                <v:shape id="_x0000_i1027" type="#_x0000_t75" style="width:124.5pt;height:33pt" o:ole="">
                  <v:imagedata r:id="rId12" o:title=""/>
                </v:shape>
                <o:OLEObject Type="Embed" ProgID="Equation.DSMT4" ShapeID="_x0000_i1027" DrawAspect="Content" ObjectID="_1508408649" r:id="rId13"/>
              </w:object>
            </w:r>
          </w:p>
        </w:tc>
      </w:tr>
    </w:tbl>
    <w:p w:rsidR="00E619C0" w:rsidRPr="00E619C0" w:rsidRDefault="00E619C0" w:rsidP="00E619C0">
      <w:pPr>
        <w:widowControl w:val="0"/>
        <w:spacing w:after="240" w:line="320" w:lineRule="atLeast"/>
        <w:rPr>
          <w:rFonts w:asciiTheme="minorHAnsi" w:hAnsiTheme="minorHAnsi" w:cstheme="minorHAnsi"/>
          <w:b/>
          <w:bCs/>
          <w:color w:val="000000"/>
          <w:sz w:val="22"/>
          <w:szCs w:val="22"/>
        </w:rPr>
      </w:pPr>
      <w:r w:rsidRPr="00E619C0">
        <w:rPr>
          <w:rFonts w:asciiTheme="minorHAnsi" w:hAnsiTheme="minorHAnsi" w:cstheme="minorHAnsi"/>
          <w:color w:val="000000"/>
          <w:sz w:val="22"/>
          <w:szCs w:val="22"/>
        </w:rPr>
        <w:br w:type="page"/>
      </w:r>
      <w:r w:rsidRPr="00E619C0">
        <w:rPr>
          <w:rFonts w:asciiTheme="minorHAnsi" w:hAnsiTheme="minorHAnsi" w:cstheme="minorHAnsi"/>
          <w:b/>
          <w:bCs/>
          <w:color w:val="000000"/>
          <w:sz w:val="22"/>
          <w:szCs w:val="22"/>
        </w:rPr>
        <w:lastRenderedPageBreak/>
        <w:t>Exercise 13-3</w:t>
      </w:r>
      <w:r>
        <w:rPr>
          <w:rFonts w:asciiTheme="minorHAnsi" w:hAnsiTheme="minorHAnsi" w:cstheme="minorHAnsi"/>
          <w:color w:val="000000"/>
          <w:sz w:val="22"/>
          <w:szCs w:val="22"/>
        </w:rPr>
        <w:t xml:space="preserve"> </w:t>
      </w:r>
    </w:p>
    <w:tbl>
      <w:tblPr>
        <w:tblW w:w="0" w:type="auto"/>
        <w:tblCellSpacing w:w="7" w:type="dxa"/>
        <w:tblLayout w:type="fixed"/>
        <w:tblCellMar>
          <w:left w:w="0" w:type="dxa"/>
          <w:right w:w="0" w:type="dxa"/>
        </w:tblCellMar>
        <w:tblLook w:val="0000" w:firstRow="0" w:lastRow="0" w:firstColumn="0" w:lastColumn="0" w:noHBand="0" w:noVBand="0"/>
      </w:tblPr>
      <w:tblGrid>
        <w:gridCol w:w="5249"/>
        <w:gridCol w:w="1980"/>
      </w:tblGrid>
      <w:tr w:rsidR="00E619C0" w:rsidRPr="00E619C0" w:rsidTr="00CA49FC">
        <w:trPr>
          <w:tblCellSpacing w:w="7" w:type="dxa"/>
        </w:trPr>
        <w:tc>
          <w:tcPr>
            <w:tcW w:w="5228" w:type="dxa"/>
            <w:vAlign w:val="bottom"/>
          </w:tcPr>
          <w:p w:rsidR="00E619C0" w:rsidRPr="00E619C0" w:rsidRDefault="00E619C0" w:rsidP="00E619C0">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E619C0">
              <w:rPr>
                <w:rFonts w:asciiTheme="minorHAnsi" w:hAnsiTheme="minorHAnsi" w:cstheme="minorHAnsi"/>
                <w:sz w:val="22"/>
                <w:szCs w:val="22"/>
              </w:rPr>
              <w:t>Average operating assets</w:t>
            </w:r>
            <w:r w:rsidRPr="00E619C0">
              <w:rPr>
                <w:rFonts w:asciiTheme="minorHAnsi" w:hAnsiTheme="minorHAnsi" w:cstheme="minorHAnsi"/>
                <w:sz w:val="22"/>
                <w:szCs w:val="22"/>
              </w:rPr>
              <w:tab/>
            </w:r>
          </w:p>
        </w:tc>
        <w:tc>
          <w:tcPr>
            <w:tcW w:w="1959" w:type="dxa"/>
            <w:vAlign w:val="bottom"/>
          </w:tcPr>
          <w:p w:rsidR="00E619C0" w:rsidRPr="00E619C0" w:rsidRDefault="00E619C0" w:rsidP="00E619C0">
            <w:pPr>
              <w:spacing w:line="320" w:lineRule="exact"/>
              <w:ind w:right="72"/>
              <w:jc w:val="right"/>
              <w:rPr>
                <w:rFonts w:asciiTheme="minorHAnsi" w:hAnsiTheme="minorHAnsi" w:cstheme="minorHAnsi"/>
                <w:sz w:val="22"/>
                <w:szCs w:val="22"/>
                <w:u w:val="double"/>
              </w:rPr>
            </w:pPr>
            <w:r w:rsidRPr="00E619C0">
              <w:rPr>
                <w:rFonts w:asciiTheme="minorHAnsi" w:hAnsiTheme="minorHAnsi" w:cstheme="minorHAnsi"/>
                <w:sz w:val="22"/>
                <w:szCs w:val="22"/>
                <w:u w:val="double"/>
              </w:rPr>
              <w:t>£2,800,000</w:t>
            </w:r>
          </w:p>
        </w:tc>
      </w:tr>
      <w:tr w:rsidR="00E619C0" w:rsidRPr="00E619C0" w:rsidTr="00CA49FC">
        <w:trPr>
          <w:tblCellSpacing w:w="7" w:type="dxa"/>
        </w:trPr>
        <w:tc>
          <w:tcPr>
            <w:tcW w:w="5228" w:type="dxa"/>
            <w:vAlign w:val="bottom"/>
          </w:tcPr>
          <w:p w:rsidR="00E619C0" w:rsidRPr="00E619C0" w:rsidRDefault="00E619C0" w:rsidP="00E619C0">
            <w:pPr>
              <w:tabs>
                <w:tab w:val="right" w:leader="dot" w:pos="5040"/>
              </w:tabs>
              <w:spacing w:line="120" w:lineRule="exact"/>
              <w:rPr>
                <w:rFonts w:asciiTheme="minorHAnsi" w:hAnsiTheme="minorHAnsi" w:cstheme="minorHAnsi"/>
                <w:sz w:val="22"/>
                <w:szCs w:val="22"/>
              </w:rPr>
            </w:pPr>
          </w:p>
        </w:tc>
        <w:tc>
          <w:tcPr>
            <w:tcW w:w="1959" w:type="dxa"/>
            <w:vAlign w:val="bottom"/>
          </w:tcPr>
          <w:p w:rsidR="00E619C0" w:rsidRPr="00E619C0" w:rsidRDefault="00E619C0" w:rsidP="00E619C0">
            <w:pPr>
              <w:spacing w:line="120" w:lineRule="exact"/>
              <w:rPr>
                <w:rFonts w:asciiTheme="minorHAnsi" w:hAnsiTheme="minorHAnsi" w:cstheme="minorHAnsi"/>
                <w:sz w:val="22"/>
                <w:szCs w:val="22"/>
              </w:rPr>
            </w:pPr>
          </w:p>
        </w:tc>
      </w:tr>
      <w:tr w:rsidR="00E619C0" w:rsidRPr="00E619C0" w:rsidTr="00CA49FC">
        <w:trPr>
          <w:tblCellSpacing w:w="7" w:type="dxa"/>
        </w:trPr>
        <w:tc>
          <w:tcPr>
            <w:tcW w:w="5228" w:type="dxa"/>
            <w:vAlign w:val="bottom"/>
          </w:tcPr>
          <w:p w:rsidR="00E619C0" w:rsidRPr="00E619C0" w:rsidRDefault="00E619C0" w:rsidP="00E619C0">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E619C0">
              <w:rPr>
                <w:rFonts w:asciiTheme="minorHAnsi" w:hAnsiTheme="minorHAnsi" w:cstheme="minorHAnsi"/>
                <w:sz w:val="22"/>
                <w:szCs w:val="22"/>
              </w:rPr>
              <w:t>Net operating income</w:t>
            </w:r>
            <w:r w:rsidRPr="00E619C0">
              <w:rPr>
                <w:rFonts w:asciiTheme="minorHAnsi" w:hAnsiTheme="minorHAnsi" w:cstheme="minorHAnsi"/>
                <w:sz w:val="22"/>
                <w:szCs w:val="22"/>
              </w:rPr>
              <w:tab/>
            </w:r>
          </w:p>
        </w:tc>
        <w:tc>
          <w:tcPr>
            <w:tcW w:w="1959" w:type="dxa"/>
            <w:vAlign w:val="bottom"/>
          </w:tcPr>
          <w:p w:rsidR="00E619C0" w:rsidRPr="00E619C0" w:rsidRDefault="00E619C0" w:rsidP="00E619C0">
            <w:pPr>
              <w:spacing w:line="320" w:lineRule="exact"/>
              <w:ind w:right="72"/>
              <w:jc w:val="right"/>
              <w:rPr>
                <w:rFonts w:asciiTheme="minorHAnsi" w:hAnsiTheme="minorHAnsi" w:cstheme="minorHAnsi"/>
                <w:sz w:val="22"/>
                <w:szCs w:val="22"/>
              </w:rPr>
            </w:pPr>
            <w:r w:rsidRPr="00E619C0">
              <w:rPr>
                <w:rFonts w:asciiTheme="minorHAnsi" w:hAnsiTheme="minorHAnsi" w:cstheme="minorHAnsi"/>
                <w:sz w:val="22"/>
                <w:szCs w:val="22"/>
              </w:rPr>
              <w:t>£  600,000</w:t>
            </w:r>
          </w:p>
        </w:tc>
      </w:tr>
      <w:tr w:rsidR="00E619C0" w:rsidRPr="00E619C0" w:rsidTr="00CA49FC">
        <w:trPr>
          <w:tblCellSpacing w:w="7" w:type="dxa"/>
        </w:trPr>
        <w:tc>
          <w:tcPr>
            <w:tcW w:w="5228" w:type="dxa"/>
            <w:vAlign w:val="bottom"/>
          </w:tcPr>
          <w:p w:rsidR="00E619C0" w:rsidRPr="00E619C0" w:rsidRDefault="00E619C0" w:rsidP="00E619C0">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E619C0">
              <w:rPr>
                <w:rFonts w:asciiTheme="minorHAnsi" w:hAnsiTheme="minorHAnsi" w:cstheme="minorHAnsi"/>
                <w:sz w:val="22"/>
                <w:szCs w:val="22"/>
              </w:rPr>
              <w:t>Minimum required return:</w:t>
            </w:r>
            <w:r w:rsidRPr="00E619C0">
              <w:rPr>
                <w:rFonts w:asciiTheme="minorHAnsi" w:hAnsiTheme="minorHAnsi" w:cstheme="minorHAnsi"/>
                <w:sz w:val="22"/>
                <w:szCs w:val="22"/>
              </w:rPr>
              <w:br/>
              <w:t>18% × £2,800,000</w:t>
            </w:r>
            <w:r w:rsidRPr="00E619C0">
              <w:rPr>
                <w:rFonts w:asciiTheme="minorHAnsi" w:hAnsiTheme="minorHAnsi" w:cstheme="minorHAnsi"/>
                <w:sz w:val="22"/>
                <w:szCs w:val="22"/>
              </w:rPr>
              <w:tab/>
            </w:r>
          </w:p>
        </w:tc>
        <w:tc>
          <w:tcPr>
            <w:tcW w:w="1959" w:type="dxa"/>
            <w:vAlign w:val="bottom"/>
          </w:tcPr>
          <w:p w:rsidR="00E619C0" w:rsidRPr="00E619C0" w:rsidRDefault="00E619C0" w:rsidP="00E619C0">
            <w:pPr>
              <w:spacing w:line="320" w:lineRule="exact"/>
              <w:ind w:right="72"/>
              <w:jc w:val="right"/>
              <w:rPr>
                <w:rFonts w:asciiTheme="minorHAnsi" w:hAnsiTheme="minorHAnsi" w:cstheme="minorHAnsi"/>
                <w:sz w:val="22"/>
                <w:szCs w:val="22"/>
                <w:u w:val="single"/>
              </w:rPr>
            </w:pPr>
            <w:r w:rsidRPr="00E619C0">
              <w:rPr>
                <w:rFonts w:asciiTheme="minorHAnsi" w:hAnsiTheme="minorHAnsi" w:cstheme="minorHAnsi"/>
                <w:sz w:val="22"/>
                <w:szCs w:val="22"/>
                <w:u w:val="single"/>
              </w:rPr>
              <w:t>   504,000</w:t>
            </w:r>
          </w:p>
        </w:tc>
      </w:tr>
      <w:tr w:rsidR="00E619C0" w:rsidRPr="00E619C0" w:rsidTr="00CA49FC">
        <w:trPr>
          <w:tblCellSpacing w:w="7" w:type="dxa"/>
        </w:trPr>
        <w:tc>
          <w:tcPr>
            <w:tcW w:w="5228" w:type="dxa"/>
            <w:vAlign w:val="bottom"/>
          </w:tcPr>
          <w:p w:rsidR="00E619C0" w:rsidRPr="00E619C0" w:rsidRDefault="00E619C0" w:rsidP="00E619C0">
            <w:pPr>
              <w:tabs>
                <w:tab w:val="left" w:pos="216"/>
                <w:tab w:val="left" w:pos="432"/>
                <w:tab w:val="right" w:leader="dot" w:pos="5040"/>
              </w:tabs>
              <w:spacing w:line="320" w:lineRule="exact"/>
              <w:ind w:left="216" w:right="172" w:hanging="216"/>
              <w:rPr>
                <w:rFonts w:asciiTheme="minorHAnsi" w:hAnsiTheme="minorHAnsi" w:cstheme="minorHAnsi"/>
                <w:sz w:val="22"/>
                <w:szCs w:val="22"/>
              </w:rPr>
            </w:pPr>
            <w:r w:rsidRPr="00E619C0">
              <w:rPr>
                <w:rFonts w:asciiTheme="minorHAnsi" w:hAnsiTheme="minorHAnsi" w:cstheme="minorHAnsi"/>
                <w:sz w:val="22"/>
                <w:szCs w:val="22"/>
              </w:rPr>
              <w:t>Residual income</w:t>
            </w:r>
            <w:r w:rsidRPr="00E619C0">
              <w:rPr>
                <w:rFonts w:asciiTheme="minorHAnsi" w:hAnsiTheme="minorHAnsi" w:cstheme="minorHAnsi"/>
                <w:sz w:val="22"/>
                <w:szCs w:val="22"/>
              </w:rPr>
              <w:tab/>
            </w:r>
          </w:p>
        </w:tc>
        <w:tc>
          <w:tcPr>
            <w:tcW w:w="1959" w:type="dxa"/>
            <w:vAlign w:val="bottom"/>
          </w:tcPr>
          <w:p w:rsidR="00E619C0" w:rsidRPr="00E619C0" w:rsidRDefault="00E619C0" w:rsidP="00E619C0">
            <w:pPr>
              <w:spacing w:line="320" w:lineRule="exact"/>
              <w:ind w:right="72"/>
              <w:jc w:val="right"/>
              <w:rPr>
                <w:rFonts w:asciiTheme="minorHAnsi" w:hAnsiTheme="minorHAnsi" w:cstheme="minorHAnsi"/>
                <w:sz w:val="22"/>
                <w:szCs w:val="22"/>
                <w:u w:val="double"/>
              </w:rPr>
            </w:pPr>
            <w:r w:rsidRPr="00E619C0">
              <w:rPr>
                <w:rFonts w:asciiTheme="minorHAnsi" w:hAnsiTheme="minorHAnsi" w:cstheme="minorHAnsi"/>
                <w:sz w:val="22"/>
                <w:szCs w:val="22"/>
                <w:u w:val="double"/>
              </w:rPr>
              <w:t>£   96,000</w:t>
            </w:r>
          </w:p>
        </w:tc>
      </w:tr>
    </w:tbl>
    <w:p w:rsidR="00E619C0" w:rsidRPr="00E619C0" w:rsidRDefault="00E619C0" w:rsidP="00E619C0">
      <w:pPr>
        <w:widowControl w:val="0"/>
        <w:spacing w:after="240" w:line="320" w:lineRule="atLeast"/>
        <w:rPr>
          <w:rFonts w:asciiTheme="minorHAnsi" w:hAnsiTheme="minorHAnsi" w:cstheme="minorHAnsi"/>
          <w:color w:val="000000"/>
          <w:sz w:val="22"/>
          <w:szCs w:val="22"/>
        </w:rPr>
      </w:pPr>
    </w:p>
    <w:p w:rsidR="00E619C0" w:rsidRPr="00E619C0" w:rsidRDefault="00E619C0" w:rsidP="00E619C0">
      <w:pPr>
        <w:widowControl w:val="0"/>
        <w:spacing w:after="240" w:line="320" w:lineRule="atLeast"/>
        <w:rPr>
          <w:rFonts w:asciiTheme="minorHAnsi" w:hAnsiTheme="minorHAnsi" w:cstheme="minorHAnsi"/>
          <w:color w:val="000000"/>
          <w:sz w:val="22"/>
          <w:szCs w:val="22"/>
        </w:rPr>
      </w:pPr>
      <w:r w:rsidRPr="00E619C0">
        <w:rPr>
          <w:rFonts w:asciiTheme="minorHAnsi" w:hAnsiTheme="minorHAnsi" w:cstheme="minorHAnsi"/>
          <w:b/>
          <w:color w:val="000000"/>
          <w:sz w:val="22"/>
          <w:szCs w:val="22"/>
        </w:rPr>
        <w:t xml:space="preserve">Exercise 13-4 </w:t>
      </w: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2580"/>
        <w:gridCol w:w="6405"/>
      </w:tblGrid>
      <w:tr w:rsidR="00E619C0" w:rsidRPr="00E619C0" w:rsidTr="00CA49FC">
        <w:trPr>
          <w:tblCellSpacing w:w="7" w:type="dxa"/>
        </w:trPr>
        <w:tc>
          <w:tcPr>
            <w:tcW w:w="36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1.</w: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2566" w:type="dxa"/>
          </w:tcPr>
          <w:p w:rsidR="00E619C0" w:rsidRPr="00E619C0" w:rsidRDefault="00E619C0" w:rsidP="00E619C0">
            <w:pPr>
              <w:spacing w:line="320" w:lineRule="exact"/>
              <w:ind w:right="72"/>
              <w:jc w:val="center"/>
              <w:rPr>
                <w:rFonts w:asciiTheme="minorHAnsi" w:hAnsiTheme="minorHAnsi" w:cstheme="minorHAnsi"/>
                <w:kern w:val="1"/>
                <w:sz w:val="22"/>
                <w:szCs w:val="22"/>
              </w:rPr>
            </w:pPr>
            <w:r w:rsidRPr="00E619C0">
              <w:rPr>
                <w:rFonts w:asciiTheme="minorHAnsi" w:hAnsiTheme="minorHAnsi" w:cstheme="minorHAnsi"/>
                <w:kern w:val="1"/>
                <w:sz w:val="22"/>
                <w:szCs w:val="22"/>
              </w:rPr>
              <w:t xml:space="preserve">Throughput time = </w:t>
            </w:r>
          </w:p>
        </w:tc>
        <w:tc>
          <w:tcPr>
            <w:tcW w:w="638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 xml:space="preserve">Process time + Inspection time + Move time + </w:t>
            </w:r>
          </w:p>
          <w:p w:rsidR="00E619C0" w:rsidRPr="00E619C0" w:rsidRDefault="00E619C0" w:rsidP="00E619C0">
            <w:pPr>
              <w:spacing w:line="320" w:lineRule="exact"/>
              <w:ind w:left="720"/>
              <w:rPr>
                <w:rFonts w:asciiTheme="minorHAnsi" w:hAnsiTheme="minorHAnsi" w:cstheme="minorHAnsi"/>
                <w:kern w:val="1"/>
                <w:sz w:val="22"/>
                <w:szCs w:val="22"/>
              </w:rPr>
            </w:pPr>
            <w:r w:rsidRPr="00E619C0">
              <w:rPr>
                <w:rFonts w:asciiTheme="minorHAnsi" w:hAnsiTheme="minorHAnsi" w:cstheme="minorHAnsi"/>
                <w:kern w:val="1"/>
                <w:sz w:val="22"/>
                <w:szCs w:val="22"/>
              </w:rPr>
              <w:t xml:space="preserve">  Queue time</w:t>
            </w:r>
          </w:p>
        </w:tc>
      </w:tr>
      <w:tr w:rsidR="00E619C0" w:rsidRPr="00E619C0" w:rsidTr="00CA49FC">
        <w:trPr>
          <w:tblCellSpacing w:w="7" w:type="dxa"/>
        </w:trPr>
        <w:tc>
          <w:tcPr>
            <w:tcW w:w="36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25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xml:space="preserve"> = </w:t>
            </w:r>
          </w:p>
        </w:tc>
        <w:tc>
          <w:tcPr>
            <w:tcW w:w="638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2.7 days + 0.3 days + 1.0 days + 5.0 days</w:t>
            </w:r>
          </w:p>
        </w:tc>
      </w:tr>
      <w:tr w:rsidR="00E619C0" w:rsidRPr="00E619C0" w:rsidTr="00CA49FC">
        <w:trPr>
          <w:tblCellSpacing w:w="7" w:type="dxa"/>
        </w:trPr>
        <w:tc>
          <w:tcPr>
            <w:tcW w:w="36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25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xml:space="preserve"> = </w:t>
            </w:r>
          </w:p>
        </w:tc>
        <w:tc>
          <w:tcPr>
            <w:tcW w:w="638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9.0 days</w:t>
            </w: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2.</w:t>
      </w:r>
      <w:r w:rsidRPr="00E619C0">
        <w:rPr>
          <w:rFonts w:asciiTheme="minorHAnsi" w:hAnsiTheme="minorHAnsi" w:cstheme="minorHAnsi"/>
          <w:color w:val="000000"/>
          <w:kern w:val="1"/>
          <w:sz w:val="22"/>
          <w:szCs w:val="22"/>
        </w:rPr>
        <w:tab/>
        <w:t>Only process time is value-added time; therefore the manufacturing cycle efficiency (MCE) is:</w:t>
      </w:r>
    </w:p>
    <w:p w:rsidR="00E619C0" w:rsidRPr="00E619C0" w:rsidRDefault="00E619C0" w:rsidP="00E619C0">
      <w:pPr>
        <w:spacing w:before="120" w:after="120"/>
        <w:ind w:left="360"/>
        <w:rPr>
          <w:rFonts w:asciiTheme="minorHAnsi" w:hAnsiTheme="minorHAnsi" w:cstheme="minorHAnsi"/>
          <w:kern w:val="1"/>
          <w:sz w:val="22"/>
          <w:szCs w:val="22"/>
        </w:rPr>
      </w:pPr>
      <w:r w:rsidRPr="00E619C0">
        <w:rPr>
          <w:rFonts w:asciiTheme="minorHAnsi" w:hAnsiTheme="minorHAnsi" w:cstheme="minorHAnsi"/>
          <w:kern w:val="1"/>
          <w:sz w:val="22"/>
          <w:szCs w:val="22"/>
        </w:rPr>
        <w:tab/>
      </w:r>
      <w:r w:rsidRPr="00E619C0">
        <w:rPr>
          <w:rFonts w:asciiTheme="minorHAnsi" w:hAnsiTheme="minorHAnsi" w:cstheme="minorHAnsi"/>
          <w:kern w:val="1"/>
          <w:position w:val="-32"/>
          <w:sz w:val="22"/>
          <w:szCs w:val="22"/>
        </w:rPr>
        <w:object w:dxaOrig="5480" w:dyaOrig="760">
          <v:shape id="_x0000_i1028" type="#_x0000_t75" style="width:226.5pt;height:30.75pt" o:ole="">
            <v:imagedata r:id="rId14" o:title=""/>
          </v:shape>
          <o:OLEObject Type="Embed" ProgID="Equation.DSMT4" ShapeID="_x0000_i1028" DrawAspect="Content" ObjectID="_1508408650" r:id="rId15"/>
        </w:objec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3.</w:t>
      </w:r>
      <w:r w:rsidRPr="00E619C0">
        <w:rPr>
          <w:rFonts w:asciiTheme="minorHAnsi" w:hAnsiTheme="minorHAnsi" w:cstheme="minorHAnsi"/>
          <w:color w:val="000000"/>
          <w:kern w:val="1"/>
          <w:sz w:val="22"/>
          <w:szCs w:val="22"/>
        </w:rPr>
        <w:tab/>
        <w:t>If the MCE is 30%, then 30% of the throughput time was spent in value-added activities. Consequently, the other 70% of the throughput time was spent in non-value-added activities.</w: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bl>
      <w:tblPr>
        <w:tblW w:w="0" w:type="auto"/>
        <w:tblCellSpacing w:w="7" w:type="dxa"/>
        <w:tblInd w:w="8" w:type="dxa"/>
        <w:tblLayout w:type="fixed"/>
        <w:tblCellMar>
          <w:left w:w="0" w:type="dxa"/>
          <w:right w:w="0" w:type="dxa"/>
        </w:tblCellMar>
        <w:tblLook w:val="0000" w:firstRow="0" w:lastRow="0" w:firstColumn="0" w:lastColumn="0" w:noHBand="0" w:noVBand="0"/>
      </w:tblPr>
      <w:tblGrid>
        <w:gridCol w:w="381"/>
        <w:gridCol w:w="2895"/>
        <w:gridCol w:w="4725"/>
      </w:tblGrid>
      <w:tr w:rsidR="00E619C0" w:rsidRPr="00E619C0" w:rsidTr="00CA49FC">
        <w:trPr>
          <w:tblCellSpacing w:w="7" w:type="dxa"/>
        </w:trPr>
        <w:tc>
          <w:tcPr>
            <w:tcW w:w="36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4.</w:t>
            </w:r>
          </w:p>
        </w:tc>
        <w:tc>
          <w:tcPr>
            <w:tcW w:w="2881" w:type="dxa"/>
            <w:vAlign w:val="bottom"/>
          </w:tcPr>
          <w:p w:rsidR="00E619C0" w:rsidRPr="00E619C0" w:rsidRDefault="00E619C0" w:rsidP="00E619C0">
            <w:pPr>
              <w:spacing w:line="320" w:lineRule="exact"/>
              <w:ind w:left="-22"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xml:space="preserve">Delivery cycle time = </w:t>
            </w:r>
          </w:p>
        </w:tc>
        <w:tc>
          <w:tcPr>
            <w:tcW w:w="470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Wait time + Throughput time</w:t>
            </w:r>
          </w:p>
        </w:tc>
      </w:tr>
      <w:tr w:rsidR="00E619C0" w:rsidRPr="00E619C0" w:rsidTr="00CA49FC">
        <w:trPr>
          <w:tblCellSpacing w:w="7" w:type="dxa"/>
        </w:trPr>
        <w:tc>
          <w:tcPr>
            <w:tcW w:w="36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2881"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xml:space="preserve"> = </w:t>
            </w:r>
          </w:p>
        </w:tc>
        <w:tc>
          <w:tcPr>
            <w:tcW w:w="470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14.0 days + 9.0 days</w:t>
            </w:r>
          </w:p>
        </w:tc>
      </w:tr>
      <w:tr w:rsidR="00E619C0" w:rsidRPr="00E619C0" w:rsidTr="00CA49FC">
        <w:trPr>
          <w:tblCellSpacing w:w="7" w:type="dxa"/>
        </w:trPr>
        <w:tc>
          <w:tcPr>
            <w:tcW w:w="36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2881"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xml:space="preserve"> = </w:t>
            </w:r>
          </w:p>
        </w:tc>
        <w:tc>
          <w:tcPr>
            <w:tcW w:w="470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23.0 days</w:t>
            </w: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5.</w:t>
      </w:r>
      <w:r w:rsidRPr="00E619C0">
        <w:rPr>
          <w:rFonts w:asciiTheme="minorHAnsi" w:hAnsiTheme="minorHAnsi" w:cstheme="minorHAnsi"/>
          <w:color w:val="000000"/>
          <w:kern w:val="1"/>
          <w:sz w:val="22"/>
          <w:szCs w:val="22"/>
        </w:rPr>
        <w:tab/>
        <w:t>If all queue time is eliminated, then the throughput time drops to only 4 days (2.7 + 0.3 + 1.0). The MCE becomes:</w:t>
      </w:r>
    </w:p>
    <w:p w:rsidR="00E619C0" w:rsidRPr="00E619C0" w:rsidRDefault="00E619C0" w:rsidP="00E619C0">
      <w:pPr>
        <w:spacing w:before="120" w:after="120"/>
        <w:ind w:left="360"/>
        <w:rPr>
          <w:rFonts w:asciiTheme="minorHAnsi" w:hAnsiTheme="minorHAnsi" w:cstheme="minorHAnsi"/>
          <w:kern w:val="1"/>
          <w:sz w:val="22"/>
          <w:szCs w:val="22"/>
        </w:rPr>
      </w:pPr>
      <w:r w:rsidRPr="00E619C0">
        <w:rPr>
          <w:rFonts w:asciiTheme="minorHAnsi" w:hAnsiTheme="minorHAnsi" w:cstheme="minorHAnsi"/>
          <w:kern w:val="1"/>
          <w:sz w:val="22"/>
          <w:szCs w:val="22"/>
        </w:rPr>
        <w:tab/>
      </w:r>
      <w:r w:rsidRPr="00E619C0">
        <w:rPr>
          <w:rFonts w:asciiTheme="minorHAnsi" w:hAnsiTheme="minorHAnsi" w:cstheme="minorHAnsi"/>
          <w:kern w:val="1"/>
          <w:position w:val="-32"/>
          <w:sz w:val="22"/>
          <w:szCs w:val="22"/>
        </w:rPr>
        <w:object w:dxaOrig="5660" w:dyaOrig="760">
          <v:shape id="_x0000_i1029" type="#_x0000_t75" style="width:220.5pt;height:29.25pt" o:ole="">
            <v:imagedata r:id="rId16" o:title=""/>
          </v:shape>
          <o:OLEObject Type="Embed" ProgID="Equation.DSMT4" ShapeID="_x0000_i1029" DrawAspect="Content" ObjectID="_1508408651" r:id="rId17"/>
        </w:objec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r>
      <w:r w:rsidRPr="00E619C0">
        <w:rPr>
          <w:rFonts w:asciiTheme="minorHAnsi" w:hAnsiTheme="minorHAnsi" w:cstheme="minorHAnsi"/>
          <w:color w:val="000000"/>
          <w:kern w:val="1"/>
          <w:sz w:val="22"/>
          <w:szCs w:val="22"/>
        </w:rPr>
        <w:tab/>
        <w:t>Thus, the MCE increases to 67.5%. This exercise shows quite dramatically how lean production can improve the efficiency of operations and reduce throughput time.</w:t>
      </w:r>
    </w:p>
    <w:p w:rsidR="00E619C0" w:rsidRPr="00E619C0" w:rsidRDefault="00E619C0" w:rsidP="00E619C0">
      <w:pPr>
        <w:rPr>
          <w:rFonts w:asciiTheme="minorHAnsi" w:hAnsiTheme="minorHAnsi" w:cstheme="minorHAnsi"/>
          <w:color w:val="000000"/>
          <w:sz w:val="22"/>
          <w:szCs w:val="22"/>
        </w:rPr>
      </w:pPr>
      <w:r w:rsidRPr="00E619C0">
        <w:rPr>
          <w:rFonts w:asciiTheme="minorHAnsi" w:hAnsiTheme="minorHAnsi" w:cstheme="minorHAnsi"/>
          <w:sz w:val="22"/>
          <w:szCs w:val="22"/>
        </w:rPr>
        <w:br w:type="page"/>
      </w:r>
    </w:p>
    <w:p w:rsidR="00E619C0" w:rsidRPr="00E619C0" w:rsidRDefault="00E619C0" w:rsidP="00E619C0">
      <w:pPr>
        <w:widowControl w:val="0"/>
        <w:spacing w:after="240" w:line="320" w:lineRule="atLeast"/>
        <w:rPr>
          <w:rFonts w:asciiTheme="minorHAnsi" w:hAnsiTheme="minorHAnsi" w:cstheme="minorHAnsi"/>
          <w:color w:val="000000"/>
          <w:kern w:val="1"/>
          <w:sz w:val="22"/>
          <w:szCs w:val="22"/>
        </w:rPr>
      </w:pPr>
      <w:r w:rsidRPr="00E619C0">
        <w:rPr>
          <w:rFonts w:asciiTheme="minorHAnsi" w:hAnsiTheme="minorHAnsi" w:cstheme="minorHAnsi"/>
          <w:b/>
          <w:color w:val="000000"/>
          <w:spacing w:val="-3"/>
          <w:kern w:val="1"/>
          <w:sz w:val="22"/>
          <w:szCs w:val="22"/>
        </w:rPr>
        <w:lastRenderedPageBreak/>
        <w:t>Exercise 13-6</w:t>
      </w:r>
      <w:r w:rsidRPr="00E619C0">
        <w:rPr>
          <w:rFonts w:asciiTheme="minorHAnsi" w:hAnsiTheme="minorHAnsi" w:cstheme="minorHAnsi"/>
          <w:color w:val="000000"/>
          <w:spacing w:val="-3"/>
          <w:kern w:val="1"/>
          <w:sz w:val="22"/>
          <w:szCs w:val="22"/>
        </w:rPr>
        <w:t xml:space="preserve"> </w: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1.</w:t>
      </w:r>
      <w:r w:rsidRPr="00E619C0">
        <w:rPr>
          <w:rFonts w:asciiTheme="minorHAnsi" w:hAnsiTheme="minorHAnsi" w:cstheme="minorHAnsi"/>
          <w:color w:val="000000"/>
          <w:kern w:val="1"/>
          <w:sz w:val="22"/>
          <w:szCs w:val="22"/>
        </w:rPr>
        <w:tab/>
        <w:t>ROI computations:</w:t>
      </w:r>
    </w:p>
    <w:p w:rsidR="00E619C0" w:rsidRPr="00E619C0" w:rsidRDefault="00E619C0" w:rsidP="00E619C0">
      <w:pPr>
        <w:spacing w:before="120" w:after="120"/>
        <w:ind w:left="360"/>
        <w:rPr>
          <w:rFonts w:asciiTheme="minorHAnsi" w:hAnsiTheme="minorHAnsi" w:cstheme="minorHAnsi"/>
          <w:kern w:val="1"/>
          <w:sz w:val="22"/>
          <w:szCs w:val="22"/>
        </w:rPr>
      </w:pPr>
      <w:r w:rsidRPr="00E619C0">
        <w:rPr>
          <w:rFonts w:asciiTheme="minorHAnsi" w:hAnsiTheme="minorHAnsi" w:cstheme="minorHAnsi"/>
          <w:kern w:val="1"/>
          <w:sz w:val="22"/>
          <w:szCs w:val="22"/>
        </w:rPr>
        <w:tab/>
      </w:r>
      <w:r w:rsidRPr="00E619C0">
        <w:rPr>
          <w:rFonts w:asciiTheme="minorHAnsi" w:hAnsiTheme="minorHAnsi" w:cstheme="minorHAnsi"/>
          <w:kern w:val="1"/>
          <w:position w:val="-78"/>
          <w:sz w:val="22"/>
          <w:szCs w:val="22"/>
        </w:rPr>
        <w:object w:dxaOrig="7339" w:dyaOrig="1320">
          <v:shape id="_x0000_i1030" type="#_x0000_t75" style="width:293.25pt;height:52.5pt" o:ole="">
            <v:imagedata r:id="rId18" o:title=""/>
          </v:shape>
          <o:OLEObject Type="Embed" ProgID="Equation.DSMT4" ShapeID="_x0000_i1030" DrawAspect="Content" ObjectID="_1508408652" r:id="rId19"/>
        </w:objec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r>
      <w:r w:rsidRPr="00E619C0">
        <w:rPr>
          <w:rFonts w:asciiTheme="minorHAnsi" w:hAnsiTheme="minorHAnsi" w:cstheme="minorHAnsi"/>
          <w:color w:val="000000"/>
          <w:kern w:val="1"/>
          <w:sz w:val="22"/>
          <w:szCs w:val="22"/>
        </w:rPr>
        <w:tab/>
        <w:t>Osaka Division:</w:t>
      </w:r>
    </w:p>
    <w:p w:rsidR="00E619C0" w:rsidRPr="00E619C0" w:rsidRDefault="00E619C0" w:rsidP="00E619C0">
      <w:pPr>
        <w:spacing w:before="120" w:after="120"/>
        <w:ind w:left="360"/>
        <w:rPr>
          <w:rFonts w:asciiTheme="minorHAnsi" w:hAnsiTheme="minorHAnsi" w:cstheme="minorHAnsi"/>
          <w:kern w:val="1"/>
          <w:sz w:val="22"/>
          <w:szCs w:val="22"/>
        </w:rPr>
      </w:pPr>
      <w:r w:rsidRPr="00E619C0">
        <w:rPr>
          <w:rFonts w:asciiTheme="minorHAnsi" w:hAnsiTheme="minorHAnsi" w:cstheme="minorHAnsi"/>
          <w:kern w:val="1"/>
          <w:sz w:val="22"/>
          <w:szCs w:val="22"/>
        </w:rPr>
        <w:tab/>
      </w:r>
      <w:r w:rsidRPr="00E619C0">
        <w:rPr>
          <w:rFonts w:asciiTheme="minorHAnsi" w:hAnsiTheme="minorHAnsi" w:cstheme="minorHAnsi"/>
          <w:kern w:val="1"/>
          <w:position w:val="-34"/>
          <w:sz w:val="22"/>
          <w:szCs w:val="22"/>
        </w:rPr>
        <w:object w:dxaOrig="4320" w:dyaOrig="1280">
          <v:shape id="_x0000_i1031" type="#_x0000_t75" style="width:176.25pt;height:51.75pt" o:ole="">
            <v:imagedata r:id="rId20" o:title=""/>
          </v:shape>
          <o:OLEObject Type="Embed" ProgID="Equation.DSMT4" ShapeID="_x0000_i1031" DrawAspect="Content" ObjectID="_1508408653" r:id="rId21"/>
        </w:objec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r>
      <w:r w:rsidRPr="00E619C0">
        <w:rPr>
          <w:rFonts w:asciiTheme="minorHAnsi" w:hAnsiTheme="minorHAnsi" w:cstheme="minorHAnsi"/>
          <w:color w:val="000000"/>
          <w:kern w:val="1"/>
          <w:sz w:val="22"/>
          <w:szCs w:val="22"/>
        </w:rPr>
        <w:tab/>
        <w:t>Yokohama Division:</w:t>
      </w:r>
    </w:p>
    <w:p w:rsidR="00E619C0" w:rsidRPr="00E619C0" w:rsidRDefault="00E619C0" w:rsidP="00E619C0">
      <w:pPr>
        <w:spacing w:before="120" w:after="120"/>
        <w:ind w:left="360" w:firstLine="360"/>
        <w:rPr>
          <w:rFonts w:asciiTheme="minorHAnsi" w:hAnsiTheme="minorHAnsi" w:cstheme="minorHAnsi"/>
          <w:kern w:val="1"/>
          <w:sz w:val="22"/>
          <w:szCs w:val="22"/>
        </w:rPr>
      </w:pPr>
      <w:r w:rsidRPr="00E619C0">
        <w:rPr>
          <w:rFonts w:asciiTheme="minorHAnsi" w:hAnsiTheme="minorHAnsi" w:cstheme="minorHAnsi"/>
          <w:kern w:val="1"/>
          <w:position w:val="-34"/>
          <w:sz w:val="22"/>
          <w:szCs w:val="22"/>
        </w:rPr>
        <w:object w:dxaOrig="4099" w:dyaOrig="1280">
          <v:shape id="_x0000_i1032" type="#_x0000_t75" style="width:147.75pt;height:46.5pt" o:ole="">
            <v:imagedata r:id="rId22" o:title=""/>
          </v:shape>
          <o:OLEObject Type="Embed" ProgID="Equation.DSMT4" ShapeID="_x0000_i1032" DrawAspect="Content" ObjectID="_1508408654" r:id="rId23"/>
        </w:objec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bl>
      <w:tblPr>
        <w:tblW w:w="9105" w:type="dxa"/>
        <w:tblCellSpacing w:w="7" w:type="dxa"/>
        <w:tblInd w:w="8" w:type="dxa"/>
        <w:tblLayout w:type="fixed"/>
        <w:tblCellMar>
          <w:left w:w="0" w:type="dxa"/>
          <w:right w:w="0" w:type="dxa"/>
        </w:tblCellMar>
        <w:tblLook w:val="0000" w:firstRow="0" w:lastRow="0" w:firstColumn="0" w:lastColumn="0" w:noHBand="0" w:noVBand="0"/>
      </w:tblPr>
      <w:tblGrid>
        <w:gridCol w:w="289"/>
        <w:gridCol w:w="5582"/>
        <w:gridCol w:w="1620"/>
        <w:gridCol w:w="1614"/>
      </w:tblGrid>
      <w:tr w:rsidR="00E619C0" w:rsidRPr="00E619C0" w:rsidTr="00CA49FC">
        <w:trPr>
          <w:tblCellSpacing w:w="7" w:type="dxa"/>
        </w:trPr>
        <w:tc>
          <w:tcPr>
            <w:tcW w:w="268"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2.</w:t>
            </w:r>
          </w:p>
        </w:tc>
        <w:tc>
          <w:tcPr>
            <w:tcW w:w="5568" w:type="dxa"/>
            <w:vAlign w:val="bottom"/>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60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Osaka</w:t>
            </w:r>
          </w:p>
        </w:tc>
        <w:tc>
          <w:tcPr>
            <w:tcW w:w="1593"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Yokohama</w:t>
            </w:r>
          </w:p>
        </w:tc>
      </w:tr>
      <w:tr w:rsidR="00E619C0" w:rsidRPr="00E619C0" w:rsidTr="00CA49FC">
        <w:trPr>
          <w:tblCellSpacing w:w="7" w:type="dxa"/>
        </w:trPr>
        <w:tc>
          <w:tcPr>
            <w:tcW w:w="268"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568" w:type="dxa"/>
            <w:vAlign w:val="bottom"/>
          </w:tcPr>
          <w:p w:rsidR="00E619C0" w:rsidRPr="00E619C0" w:rsidRDefault="00E619C0" w:rsidP="00E619C0">
            <w:pPr>
              <w:tabs>
                <w:tab w:val="left" w:pos="216"/>
                <w:tab w:val="left" w:pos="432"/>
                <w:tab w:val="right" w:leader="dot" w:pos="5470"/>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Average operating assets (a)</w:t>
            </w:r>
            <w:r w:rsidRPr="00E619C0">
              <w:rPr>
                <w:rFonts w:asciiTheme="minorHAnsi" w:hAnsiTheme="minorHAnsi" w:cstheme="minorHAnsi"/>
                <w:kern w:val="1"/>
                <w:sz w:val="22"/>
                <w:szCs w:val="22"/>
              </w:rPr>
              <w:tab/>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¥1,000,000</w:t>
            </w:r>
          </w:p>
        </w:tc>
        <w:tc>
          <w:tcPr>
            <w:tcW w:w="1593"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¥4,000,000</w:t>
            </w:r>
          </w:p>
        </w:tc>
      </w:tr>
      <w:tr w:rsidR="00E619C0" w:rsidRPr="00E619C0" w:rsidTr="00CA49FC">
        <w:trPr>
          <w:tblCellSpacing w:w="7" w:type="dxa"/>
        </w:trPr>
        <w:tc>
          <w:tcPr>
            <w:tcW w:w="268" w:type="dxa"/>
            <w:vAlign w:val="bottom"/>
          </w:tcPr>
          <w:p w:rsidR="00E619C0" w:rsidRPr="00E619C0" w:rsidRDefault="00E619C0" w:rsidP="00E619C0">
            <w:pPr>
              <w:spacing w:line="120" w:lineRule="exact"/>
              <w:rPr>
                <w:rFonts w:asciiTheme="minorHAnsi" w:hAnsiTheme="minorHAnsi" w:cstheme="minorHAnsi"/>
                <w:kern w:val="1"/>
                <w:sz w:val="22"/>
                <w:szCs w:val="22"/>
              </w:rPr>
            </w:pPr>
          </w:p>
        </w:tc>
        <w:tc>
          <w:tcPr>
            <w:tcW w:w="5568" w:type="dxa"/>
            <w:vAlign w:val="bottom"/>
          </w:tcPr>
          <w:p w:rsidR="00E619C0" w:rsidRPr="00E619C0" w:rsidRDefault="00E619C0" w:rsidP="00E619C0">
            <w:pPr>
              <w:tabs>
                <w:tab w:val="right" w:leader="dot" w:pos="5470"/>
              </w:tabs>
              <w:spacing w:line="120" w:lineRule="exact"/>
              <w:rPr>
                <w:rFonts w:asciiTheme="minorHAnsi" w:hAnsiTheme="minorHAnsi" w:cstheme="minorHAnsi"/>
                <w:kern w:val="1"/>
                <w:sz w:val="22"/>
                <w:szCs w:val="22"/>
              </w:rPr>
            </w:pPr>
          </w:p>
        </w:tc>
        <w:tc>
          <w:tcPr>
            <w:tcW w:w="1606" w:type="dxa"/>
            <w:vAlign w:val="bottom"/>
          </w:tcPr>
          <w:p w:rsidR="00E619C0" w:rsidRPr="00E619C0" w:rsidRDefault="00E619C0" w:rsidP="00E619C0">
            <w:pPr>
              <w:spacing w:line="120" w:lineRule="exact"/>
              <w:rPr>
                <w:rFonts w:asciiTheme="minorHAnsi" w:hAnsiTheme="minorHAnsi" w:cstheme="minorHAnsi"/>
                <w:kern w:val="1"/>
                <w:sz w:val="22"/>
                <w:szCs w:val="22"/>
              </w:rPr>
            </w:pPr>
          </w:p>
        </w:tc>
        <w:tc>
          <w:tcPr>
            <w:tcW w:w="1593" w:type="dxa"/>
            <w:vAlign w:val="bottom"/>
          </w:tcPr>
          <w:p w:rsidR="00E619C0" w:rsidRPr="00E619C0" w:rsidRDefault="00E619C0" w:rsidP="00E619C0">
            <w:pPr>
              <w:spacing w:line="120" w:lineRule="exact"/>
              <w:rPr>
                <w:rFonts w:asciiTheme="minorHAnsi" w:hAnsiTheme="minorHAnsi" w:cstheme="minorHAnsi"/>
                <w:kern w:val="1"/>
                <w:sz w:val="22"/>
                <w:szCs w:val="22"/>
              </w:rPr>
            </w:pPr>
          </w:p>
        </w:tc>
      </w:tr>
      <w:tr w:rsidR="00E619C0" w:rsidRPr="00E619C0" w:rsidTr="00CA49FC">
        <w:trPr>
          <w:tblCellSpacing w:w="7" w:type="dxa"/>
        </w:trPr>
        <w:tc>
          <w:tcPr>
            <w:tcW w:w="268"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568" w:type="dxa"/>
            <w:vAlign w:val="bottom"/>
          </w:tcPr>
          <w:p w:rsidR="00E619C0" w:rsidRPr="00E619C0" w:rsidRDefault="00E619C0" w:rsidP="00E619C0">
            <w:pPr>
              <w:tabs>
                <w:tab w:val="left" w:pos="216"/>
                <w:tab w:val="left" w:pos="432"/>
                <w:tab w:val="right" w:leader="dot" w:pos="5470"/>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Net operating income</w:t>
            </w:r>
            <w:r w:rsidRPr="00E619C0">
              <w:rPr>
                <w:rFonts w:asciiTheme="minorHAnsi" w:hAnsiTheme="minorHAnsi" w:cstheme="minorHAnsi"/>
                <w:kern w:val="1"/>
                <w:sz w:val="22"/>
                <w:szCs w:val="22"/>
              </w:rPr>
              <w:tab/>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w:t>
            </w:r>
            <w:r w:rsidRPr="00E619C0">
              <w:rPr>
                <w:rFonts w:asciiTheme="minorHAnsi" w:hAnsiTheme="minorHAnsi" w:cstheme="minorHAnsi"/>
                <w:kern w:val="1"/>
                <w:sz w:val="22"/>
                <w:szCs w:val="22"/>
              </w:rPr>
              <w:t> </w:t>
            </w:r>
            <w:r w:rsidRPr="00E619C0">
              <w:rPr>
                <w:rFonts w:asciiTheme="minorHAnsi" w:hAnsiTheme="minorHAnsi" w:cstheme="minorHAnsi"/>
                <w:kern w:val="1"/>
                <w:sz w:val="22"/>
                <w:szCs w:val="22"/>
              </w:rPr>
              <w:t> 210,000</w:t>
            </w:r>
          </w:p>
        </w:tc>
        <w:tc>
          <w:tcPr>
            <w:tcW w:w="1593"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w:t>
            </w:r>
            <w:r w:rsidRPr="00E619C0">
              <w:rPr>
                <w:rFonts w:asciiTheme="minorHAnsi" w:hAnsiTheme="minorHAnsi" w:cstheme="minorHAnsi"/>
                <w:kern w:val="1"/>
                <w:sz w:val="22"/>
                <w:szCs w:val="22"/>
              </w:rPr>
              <w:t> </w:t>
            </w:r>
            <w:r w:rsidRPr="00E619C0">
              <w:rPr>
                <w:rFonts w:asciiTheme="minorHAnsi" w:hAnsiTheme="minorHAnsi" w:cstheme="minorHAnsi"/>
                <w:kern w:val="1"/>
                <w:sz w:val="22"/>
                <w:szCs w:val="22"/>
              </w:rPr>
              <w:t> 720,000</w:t>
            </w:r>
          </w:p>
        </w:tc>
      </w:tr>
      <w:tr w:rsidR="00E619C0" w:rsidRPr="00E619C0" w:rsidTr="00CA49FC">
        <w:trPr>
          <w:tblCellSpacing w:w="7" w:type="dxa"/>
        </w:trPr>
        <w:tc>
          <w:tcPr>
            <w:tcW w:w="268"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568" w:type="dxa"/>
            <w:vAlign w:val="bottom"/>
          </w:tcPr>
          <w:p w:rsidR="00E619C0" w:rsidRPr="00E619C0" w:rsidRDefault="00E619C0" w:rsidP="00E619C0">
            <w:pPr>
              <w:tabs>
                <w:tab w:val="left" w:pos="216"/>
                <w:tab w:val="left" w:pos="432"/>
                <w:tab w:val="right" w:leader="dot" w:pos="5470"/>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Minimum required return on average operating assets: 15% × (a)</w:t>
            </w:r>
            <w:r w:rsidRPr="00E619C0">
              <w:rPr>
                <w:rFonts w:asciiTheme="minorHAnsi" w:hAnsiTheme="minorHAnsi" w:cstheme="minorHAnsi"/>
                <w:kern w:val="1"/>
                <w:sz w:val="22"/>
                <w:szCs w:val="22"/>
              </w:rPr>
              <w:tab/>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150,000</w:t>
            </w:r>
          </w:p>
        </w:tc>
        <w:tc>
          <w:tcPr>
            <w:tcW w:w="1593"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600,000</w:t>
            </w:r>
          </w:p>
        </w:tc>
      </w:tr>
      <w:tr w:rsidR="00E619C0" w:rsidRPr="00E619C0" w:rsidTr="00CA49FC">
        <w:trPr>
          <w:tblCellSpacing w:w="7" w:type="dxa"/>
        </w:trPr>
        <w:tc>
          <w:tcPr>
            <w:tcW w:w="268"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5568" w:type="dxa"/>
            <w:vAlign w:val="bottom"/>
          </w:tcPr>
          <w:p w:rsidR="00E619C0" w:rsidRPr="00E619C0" w:rsidRDefault="00E619C0" w:rsidP="00E619C0">
            <w:pPr>
              <w:tabs>
                <w:tab w:val="left" w:pos="216"/>
                <w:tab w:val="left" w:pos="432"/>
                <w:tab w:val="right" w:leader="dot" w:pos="5470"/>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Residual income</w:t>
            </w:r>
            <w:r w:rsidRPr="00E619C0">
              <w:rPr>
                <w:rFonts w:asciiTheme="minorHAnsi" w:hAnsiTheme="minorHAnsi" w:cstheme="minorHAnsi"/>
                <w:kern w:val="1"/>
                <w:sz w:val="22"/>
                <w:szCs w:val="22"/>
              </w:rPr>
              <w:tab/>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60,000</w:t>
            </w:r>
          </w:p>
        </w:tc>
        <w:tc>
          <w:tcPr>
            <w:tcW w:w="1593"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w:t>
            </w:r>
            <w:r w:rsidRPr="00E619C0">
              <w:rPr>
                <w:rFonts w:asciiTheme="minorHAnsi" w:hAnsiTheme="minorHAnsi" w:cstheme="minorHAnsi"/>
                <w:kern w:val="1"/>
                <w:sz w:val="22"/>
                <w:szCs w:val="22"/>
                <w:u w:val="double"/>
              </w:rPr>
              <w:t> </w:t>
            </w:r>
            <w:r w:rsidRPr="00E619C0">
              <w:rPr>
                <w:rFonts w:asciiTheme="minorHAnsi" w:hAnsiTheme="minorHAnsi" w:cstheme="minorHAnsi"/>
                <w:kern w:val="1"/>
                <w:sz w:val="22"/>
                <w:szCs w:val="22"/>
                <w:u w:val="double"/>
              </w:rPr>
              <w:t> 120,000</w:t>
            </w: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3.</w:t>
      </w:r>
      <w:r w:rsidRPr="00E619C0">
        <w:rPr>
          <w:rFonts w:asciiTheme="minorHAnsi" w:hAnsiTheme="minorHAnsi" w:cstheme="minorHAnsi"/>
          <w:color w:val="000000"/>
          <w:kern w:val="1"/>
          <w:sz w:val="22"/>
          <w:szCs w:val="22"/>
        </w:rPr>
        <w:tab/>
        <w:t>No, the Yokohama Division is simply larger than the Osaka Division and for this reason one would expect that it would have a greater amount of residual income. Residual income can’t be used to compare the performance of divisions of different sizes. Larger divisions will almost always look better. In fact, in the case above, the Yokohama Division does not appear to be as well managed as the Osaka Division. Note from Part (1) that Yokohama has only an 18% ROI as compared to 21% for Osaka.</w:t>
      </w:r>
    </w:p>
    <w:p w:rsidR="00E619C0" w:rsidRPr="00E619C0" w:rsidRDefault="00E619C0" w:rsidP="00E619C0">
      <w:pPr>
        <w:pStyle w:val="ProblemNumber"/>
        <w:rPr>
          <w:rFonts w:asciiTheme="minorHAnsi" w:hAnsiTheme="minorHAnsi" w:cstheme="minorHAnsi"/>
          <w:kern w:val="1"/>
          <w:sz w:val="22"/>
          <w:szCs w:val="22"/>
        </w:rPr>
      </w:pPr>
      <w:r w:rsidRPr="00E619C0">
        <w:rPr>
          <w:rFonts w:asciiTheme="minorHAnsi" w:hAnsiTheme="minorHAnsi" w:cstheme="minorHAnsi"/>
          <w:kern w:val="1"/>
          <w:sz w:val="22"/>
          <w:szCs w:val="22"/>
        </w:rPr>
        <w:br w:type="page"/>
      </w:r>
      <w:r w:rsidRPr="00E619C0">
        <w:rPr>
          <w:rFonts w:asciiTheme="minorHAnsi" w:hAnsiTheme="minorHAnsi" w:cstheme="minorHAnsi"/>
          <w:b/>
          <w:bCs/>
          <w:kern w:val="1"/>
          <w:sz w:val="22"/>
          <w:szCs w:val="22"/>
        </w:rPr>
        <w:lastRenderedPageBreak/>
        <w:t>Problem 13-18</w:t>
      </w:r>
      <w:r w:rsidRPr="00E619C0">
        <w:rPr>
          <w:rFonts w:asciiTheme="minorHAnsi" w:hAnsiTheme="minorHAnsi" w:cstheme="minorHAnsi"/>
          <w:kern w:val="1"/>
          <w:sz w:val="22"/>
          <w:szCs w:val="22"/>
        </w:rPr>
        <w:t xml:space="preserve"> </w:t>
      </w:r>
    </w:p>
    <w:tbl>
      <w:tblPr>
        <w:tblW w:w="9291" w:type="dxa"/>
        <w:tblCellSpacing w:w="7" w:type="dxa"/>
        <w:tblInd w:w="8" w:type="dxa"/>
        <w:tblLayout w:type="fixed"/>
        <w:tblCellMar>
          <w:left w:w="0" w:type="dxa"/>
          <w:right w:w="0" w:type="dxa"/>
        </w:tblCellMar>
        <w:tblLook w:val="0000" w:firstRow="0" w:lastRow="0" w:firstColumn="0" w:lastColumn="0" w:noHBand="0" w:noVBand="0"/>
      </w:tblPr>
      <w:tblGrid>
        <w:gridCol w:w="741"/>
        <w:gridCol w:w="2880"/>
        <w:gridCol w:w="1890"/>
        <w:gridCol w:w="180"/>
        <w:gridCol w:w="1620"/>
        <w:gridCol w:w="270"/>
        <w:gridCol w:w="1710"/>
      </w:tblGrid>
      <w:tr w:rsidR="00E619C0" w:rsidRPr="00E619C0" w:rsidTr="00CA49FC">
        <w:trPr>
          <w:tblCellSpacing w:w="7" w:type="dxa"/>
        </w:trPr>
        <w:tc>
          <w:tcPr>
            <w:tcW w:w="72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1.</w:t>
            </w:r>
          </w:p>
        </w:tc>
        <w:tc>
          <w:tcPr>
            <w:tcW w:w="2866" w:type="dxa"/>
            <w:vAlign w:val="bottom"/>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187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Present</w:t>
            </w:r>
          </w:p>
        </w:tc>
        <w:tc>
          <w:tcPr>
            <w:tcW w:w="16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p>
        </w:tc>
        <w:tc>
          <w:tcPr>
            <w:tcW w:w="160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New Line</w:t>
            </w:r>
          </w:p>
        </w:tc>
        <w:tc>
          <w:tcPr>
            <w:tcW w:w="25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p>
        </w:tc>
        <w:tc>
          <w:tcPr>
            <w:tcW w:w="1689"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Total</w:t>
            </w:r>
          </w:p>
        </w:tc>
      </w:tr>
      <w:tr w:rsidR="00E619C0" w:rsidRPr="00E619C0" w:rsidTr="00CA49FC">
        <w:trPr>
          <w:tblCellSpacing w:w="7" w:type="dxa"/>
        </w:trPr>
        <w:tc>
          <w:tcPr>
            <w:tcW w:w="720"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w:t>
            </w:r>
          </w:p>
        </w:tc>
        <w:tc>
          <w:tcPr>
            <w:tcW w:w="2866" w:type="dxa"/>
            <w:vAlign w:val="bottom"/>
          </w:tcPr>
          <w:p w:rsidR="00E619C0" w:rsidRPr="00E619C0" w:rsidRDefault="00E619C0" w:rsidP="00E619C0">
            <w:pPr>
              <w:tabs>
                <w:tab w:val="left" w:pos="216"/>
                <w:tab w:val="left" w:pos="432"/>
                <w:tab w:val="right" w:leader="dot" w:pos="28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Sales</w:t>
            </w:r>
            <w:r w:rsidRPr="00E619C0">
              <w:rPr>
                <w:rFonts w:asciiTheme="minorHAnsi" w:hAnsiTheme="minorHAnsi" w:cstheme="minorHAnsi"/>
                <w:kern w:val="1"/>
                <w:sz w:val="22"/>
                <w:szCs w:val="22"/>
              </w:rPr>
              <w:tab/>
            </w:r>
          </w:p>
        </w:tc>
        <w:tc>
          <w:tcPr>
            <w:tcW w:w="187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$10,000,000</w:t>
            </w:r>
          </w:p>
        </w:tc>
        <w:tc>
          <w:tcPr>
            <w:tcW w:w="1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$2,000,000</w:t>
            </w:r>
          </w:p>
        </w:tc>
        <w:tc>
          <w:tcPr>
            <w:tcW w:w="25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8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$12,000,000</w:t>
            </w:r>
          </w:p>
        </w:tc>
      </w:tr>
      <w:tr w:rsidR="00E619C0" w:rsidRPr="00E619C0" w:rsidTr="00CA49FC">
        <w:trPr>
          <w:tblCellSpacing w:w="7" w:type="dxa"/>
        </w:trPr>
        <w:tc>
          <w:tcPr>
            <w:tcW w:w="720"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w:t>
            </w:r>
          </w:p>
        </w:tc>
        <w:tc>
          <w:tcPr>
            <w:tcW w:w="2866" w:type="dxa"/>
            <w:vAlign w:val="bottom"/>
          </w:tcPr>
          <w:p w:rsidR="00E619C0" w:rsidRPr="00E619C0" w:rsidRDefault="00E619C0" w:rsidP="00E619C0">
            <w:pPr>
              <w:tabs>
                <w:tab w:val="left" w:pos="216"/>
                <w:tab w:val="left" w:pos="432"/>
                <w:tab w:val="right" w:leader="dot" w:pos="28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Net operating income</w:t>
            </w:r>
            <w:r w:rsidRPr="00E619C0">
              <w:rPr>
                <w:rFonts w:asciiTheme="minorHAnsi" w:hAnsiTheme="minorHAnsi" w:cstheme="minorHAnsi"/>
                <w:kern w:val="1"/>
                <w:sz w:val="22"/>
                <w:szCs w:val="22"/>
              </w:rPr>
              <w:tab/>
            </w:r>
          </w:p>
        </w:tc>
        <w:tc>
          <w:tcPr>
            <w:tcW w:w="187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$800,000</w:t>
            </w:r>
          </w:p>
        </w:tc>
        <w:tc>
          <w:tcPr>
            <w:tcW w:w="1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$160,000</w:t>
            </w:r>
          </w:p>
        </w:tc>
        <w:tc>
          <w:tcPr>
            <w:tcW w:w="256"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w:t>
            </w:r>
          </w:p>
        </w:tc>
        <w:tc>
          <w:tcPr>
            <w:tcW w:w="168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$960,000</w:t>
            </w:r>
          </w:p>
        </w:tc>
      </w:tr>
      <w:tr w:rsidR="00E619C0" w:rsidRPr="00E619C0" w:rsidTr="00CA49FC">
        <w:trPr>
          <w:tblCellSpacing w:w="7" w:type="dxa"/>
        </w:trPr>
        <w:tc>
          <w:tcPr>
            <w:tcW w:w="720"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(3)</w:t>
            </w:r>
          </w:p>
        </w:tc>
        <w:tc>
          <w:tcPr>
            <w:tcW w:w="2866" w:type="dxa"/>
            <w:vAlign w:val="bottom"/>
          </w:tcPr>
          <w:p w:rsidR="00E619C0" w:rsidRPr="00E619C0" w:rsidRDefault="00E619C0" w:rsidP="00E619C0">
            <w:pPr>
              <w:tabs>
                <w:tab w:val="left" w:pos="216"/>
                <w:tab w:val="left" w:pos="432"/>
                <w:tab w:val="right" w:leader="dot" w:pos="28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Operating assets</w:t>
            </w:r>
            <w:r w:rsidRPr="00E619C0">
              <w:rPr>
                <w:rFonts w:asciiTheme="minorHAnsi" w:hAnsiTheme="minorHAnsi" w:cstheme="minorHAnsi"/>
                <w:kern w:val="1"/>
                <w:sz w:val="22"/>
                <w:szCs w:val="22"/>
              </w:rPr>
              <w:tab/>
            </w:r>
          </w:p>
        </w:tc>
        <w:tc>
          <w:tcPr>
            <w:tcW w:w="187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$4,000,000</w:t>
            </w:r>
          </w:p>
        </w:tc>
        <w:tc>
          <w:tcPr>
            <w:tcW w:w="1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$1,000,000</w:t>
            </w:r>
          </w:p>
        </w:tc>
        <w:tc>
          <w:tcPr>
            <w:tcW w:w="25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8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$5,000,000</w:t>
            </w:r>
          </w:p>
        </w:tc>
      </w:tr>
      <w:tr w:rsidR="00E619C0" w:rsidRPr="00E619C0" w:rsidTr="00CA49FC">
        <w:trPr>
          <w:tblCellSpacing w:w="7" w:type="dxa"/>
        </w:trPr>
        <w:tc>
          <w:tcPr>
            <w:tcW w:w="720"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(4)</w:t>
            </w:r>
          </w:p>
        </w:tc>
        <w:tc>
          <w:tcPr>
            <w:tcW w:w="2866" w:type="dxa"/>
            <w:vAlign w:val="bottom"/>
          </w:tcPr>
          <w:p w:rsidR="00E619C0" w:rsidRPr="00E619C0" w:rsidRDefault="00E619C0" w:rsidP="00E619C0">
            <w:pPr>
              <w:tabs>
                <w:tab w:val="left" w:pos="216"/>
                <w:tab w:val="left" w:pos="432"/>
                <w:tab w:val="right" w:leader="dot" w:pos="28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Margin (2) ÷ (1)</w:t>
            </w:r>
            <w:r w:rsidRPr="00E619C0">
              <w:rPr>
                <w:rFonts w:asciiTheme="minorHAnsi" w:hAnsiTheme="minorHAnsi" w:cstheme="minorHAnsi"/>
                <w:kern w:val="1"/>
                <w:sz w:val="22"/>
                <w:szCs w:val="22"/>
              </w:rPr>
              <w:tab/>
            </w:r>
          </w:p>
        </w:tc>
        <w:tc>
          <w:tcPr>
            <w:tcW w:w="187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8%   </w:t>
            </w:r>
          </w:p>
        </w:tc>
        <w:tc>
          <w:tcPr>
            <w:tcW w:w="1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8%    </w:t>
            </w:r>
          </w:p>
        </w:tc>
        <w:tc>
          <w:tcPr>
            <w:tcW w:w="25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8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8%    </w:t>
            </w:r>
          </w:p>
        </w:tc>
      </w:tr>
      <w:tr w:rsidR="00E619C0" w:rsidRPr="00E619C0" w:rsidTr="00CA49FC">
        <w:trPr>
          <w:tblCellSpacing w:w="7" w:type="dxa"/>
        </w:trPr>
        <w:tc>
          <w:tcPr>
            <w:tcW w:w="720"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(5)</w:t>
            </w:r>
          </w:p>
        </w:tc>
        <w:tc>
          <w:tcPr>
            <w:tcW w:w="2866" w:type="dxa"/>
            <w:vAlign w:val="bottom"/>
          </w:tcPr>
          <w:p w:rsidR="00E619C0" w:rsidRPr="00E619C0" w:rsidRDefault="00E619C0" w:rsidP="00E619C0">
            <w:pPr>
              <w:tabs>
                <w:tab w:val="left" w:pos="216"/>
                <w:tab w:val="left" w:pos="432"/>
                <w:tab w:val="right" w:leader="dot" w:pos="28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Turnover (1) ÷ (3)</w:t>
            </w:r>
            <w:r w:rsidRPr="00E619C0">
              <w:rPr>
                <w:rFonts w:asciiTheme="minorHAnsi" w:hAnsiTheme="minorHAnsi" w:cstheme="minorHAnsi"/>
                <w:kern w:val="1"/>
                <w:sz w:val="22"/>
                <w:szCs w:val="22"/>
              </w:rPr>
              <w:tab/>
            </w:r>
          </w:p>
        </w:tc>
        <w:tc>
          <w:tcPr>
            <w:tcW w:w="187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2.5      </w:t>
            </w:r>
          </w:p>
        </w:tc>
        <w:tc>
          <w:tcPr>
            <w:tcW w:w="1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2.0       </w:t>
            </w:r>
          </w:p>
        </w:tc>
        <w:tc>
          <w:tcPr>
            <w:tcW w:w="25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8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2.4       </w:t>
            </w:r>
          </w:p>
        </w:tc>
      </w:tr>
      <w:tr w:rsidR="00E619C0" w:rsidRPr="00E619C0" w:rsidTr="00CA49FC">
        <w:trPr>
          <w:tblCellSpacing w:w="7" w:type="dxa"/>
        </w:trPr>
        <w:tc>
          <w:tcPr>
            <w:tcW w:w="720"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(6)</w:t>
            </w:r>
          </w:p>
        </w:tc>
        <w:tc>
          <w:tcPr>
            <w:tcW w:w="2866" w:type="dxa"/>
            <w:vAlign w:val="bottom"/>
          </w:tcPr>
          <w:p w:rsidR="00E619C0" w:rsidRPr="00E619C0" w:rsidRDefault="00E619C0" w:rsidP="00E619C0">
            <w:pPr>
              <w:tabs>
                <w:tab w:val="left" w:pos="216"/>
                <w:tab w:val="left" w:pos="432"/>
                <w:tab w:val="right" w:leader="dot" w:pos="28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ROI (4) × (5)</w:t>
            </w:r>
            <w:r w:rsidRPr="00E619C0">
              <w:rPr>
                <w:rFonts w:asciiTheme="minorHAnsi" w:hAnsiTheme="minorHAnsi" w:cstheme="minorHAnsi"/>
                <w:kern w:val="1"/>
                <w:sz w:val="22"/>
                <w:szCs w:val="22"/>
              </w:rPr>
              <w:tab/>
            </w:r>
          </w:p>
        </w:tc>
        <w:tc>
          <w:tcPr>
            <w:tcW w:w="187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20.0%   </w:t>
            </w:r>
          </w:p>
        </w:tc>
        <w:tc>
          <w:tcPr>
            <w:tcW w:w="16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16.0%    </w:t>
            </w:r>
          </w:p>
        </w:tc>
        <w:tc>
          <w:tcPr>
            <w:tcW w:w="25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p>
        </w:tc>
        <w:tc>
          <w:tcPr>
            <w:tcW w:w="168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19.2%    </w:t>
            </w:r>
          </w:p>
        </w:tc>
      </w:tr>
    </w:tbl>
    <w:p w:rsidR="00E619C0" w:rsidRPr="00E619C0" w:rsidRDefault="00E619C0" w:rsidP="00E619C0">
      <w:pPr>
        <w:spacing w:line="120" w:lineRule="exact"/>
        <w:rPr>
          <w:rFonts w:asciiTheme="minorHAnsi" w:hAnsiTheme="minorHAnsi" w:cstheme="minorHAnsi"/>
          <w:kern w:val="1"/>
          <w:sz w:val="22"/>
          <w:szCs w:val="22"/>
        </w:rPr>
      </w:pPr>
    </w:p>
    <w:tbl>
      <w:tblPr>
        <w:tblW w:w="0" w:type="auto"/>
        <w:tblCellSpacing w:w="7" w:type="dxa"/>
        <w:tblInd w:w="818" w:type="dxa"/>
        <w:tblLayout w:type="fixed"/>
        <w:tblCellMar>
          <w:left w:w="0" w:type="dxa"/>
          <w:right w:w="0" w:type="dxa"/>
        </w:tblCellMar>
        <w:tblLook w:val="0000" w:firstRow="0" w:lastRow="0" w:firstColumn="0" w:lastColumn="0" w:noHBand="0" w:noVBand="0"/>
      </w:tblPr>
      <w:tblGrid>
        <w:gridCol w:w="291"/>
        <w:gridCol w:w="5760"/>
        <w:gridCol w:w="1530"/>
      </w:tblGrid>
      <w:tr w:rsidR="00E619C0" w:rsidRPr="00E619C0" w:rsidTr="00CA49FC">
        <w:trPr>
          <w:tblCellSpacing w:w="7" w:type="dxa"/>
        </w:trPr>
        <w:tc>
          <w:tcPr>
            <w:tcW w:w="270" w:type="dxa"/>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w:t>
            </w:r>
          </w:p>
        </w:tc>
        <w:tc>
          <w:tcPr>
            <w:tcW w:w="5746" w:type="dxa"/>
            <w:vAlign w:val="bottom"/>
          </w:tcPr>
          <w:p w:rsidR="00E619C0" w:rsidRPr="00E619C0" w:rsidRDefault="00E619C0" w:rsidP="00E619C0">
            <w:pPr>
              <w:tabs>
                <w:tab w:val="left" w:pos="216"/>
                <w:tab w:val="left" w:pos="432"/>
                <w:tab w:val="right" w:leader="dot" w:pos="55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Sales</w:t>
            </w:r>
            <w:r w:rsidRPr="00E619C0">
              <w:rPr>
                <w:rFonts w:asciiTheme="minorHAnsi" w:hAnsiTheme="minorHAnsi" w:cstheme="minorHAnsi"/>
                <w:kern w:val="1"/>
                <w:sz w:val="22"/>
                <w:szCs w:val="22"/>
              </w:rPr>
              <w:tab/>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$2,000,000</w:t>
            </w:r>
          </w:p>
        </w:tc>
      </w:tr>
      <w:tr w:rsidR="00E619C0" w:rsidRPr="00E619C0" w:rsidTr="00CA49FC">
        <w:trPr>
          <w:tblCellSpacing w:w="7" w:type="dxa"/>
        </w:trPr>
        <w:tc>
          <w:tcPr>
            <w:tcW w:w="270" w:type="dxa"/>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5746" w:type="dxa"/>
            <w:vAlign w:val="bottom"/>
          </w:tcPr>
          <w:p w:rsidR="00E619C0" w:rsidRPr="00E619C0" w:rsidRDefault="00E619C0" w:rsidP="00E619C0">
            <w:pPr>
              <w:tabs>
                <w:tab w:val="left" w:pos="216"/>
                <w:tab w:val="left" w:pos="432"/>
                <w:tab w:val="right" w:leader="dot" w:pos="55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Variable expenses (60% × $2,000,000)</w:t>
            </w:r>
            <w:r w:rsidRPr="00E619C0">
              <w:rPr>
                <w:rFonts w:asciiTheme="minorHAnsi" w:hAnsiTheme="minorHAnsi" w:cstheme="minorHAnsi"/>
                <w:kern w:val="1"/>
                <w:sz w:val="22"/>
                <w:szCs w:val="22"/>
              </w:rPr>
              <w:tab/>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1,200,000</w:t>
            </w:r>
          </w:p>
        </w:tc>
      </w:tr>
      <w:tr w:rsidR="00E619C0" w:rsidRPr="00E619C0" w:rsidTr="00CA49FC">
        <w:trPr>
          <w:tblCellSpacing w:w="7" w:type="dxa"/>
        </w:trPr>
        <w:tc>
          <w:tcPr>
            <w:tcW w:w="270" w:type="dxa"/>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5746" w:type="dxa"/>
            <w:vAlign w:val="bottom"/>
          </w:tcPr>
          <w:p w:rsidR="00E619C0" w:rsidRPr="00E619C0" w:rsidRDefault="00E619C0" w:rsidP="00E619C0">
            <w:pPr>
              <w:tabs>
                <w:tab w:val="left" w:pos="216"/>
                <w:tab w:val="left" w:pos="432"/>
                <w:tab w:val="right" w:leader="dot" w:pos="55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Contribution margin</w:t>
            </w:r>
            <w:r w:rsidRPr="00E619C0">
              <w:rPr>
                <w:rFonts w:asciiTheme="minorHAnsi" w:hAnsiTheme="minorHAnsi" w:cstheme="minorHAnsi"/>
                <w:kern w:val="1"/>
                <w:sz w:val="22"/>
                <w:szCs w:val="22"/>
              </w:rPr>
              <w:tab/>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800,000</w:t>
            </w:r>
          </w:p>
        </w:tc>
      </w:tr>
      <w:tr w:rsidR="00E619C0" w:rsidRPr="00E619C0" w:rsidTr="00CA49FC">
        <w:trPr>
          <w:tblCellSpacing w:w="7" w:type="dxa"/>
        </w:trPr>
        <w:tc>
          <w:tcPr>
            <w:tcW w:w="270" w:type="dxa"/>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5746" w:type="dxa"/>
            <w:vAlign w:val="bottom"/>
          </w:tcPr>
          <w:p w:rsidR="00E619C0" w:rsidRPr="00E619C0" w:rsidRDefault="00E619C0" w:rsidP="00E619C0">
            <w:pPr>
              <w:tabs>
                <w:tab w:val="left" w:pos="216"/>
                <w:tab w:val="left" w:pos="432"/>
                <w:tab w:val="right" w:leader="dot" w:pos="55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Fixed expenses</w:t>
            </w:r>
            <w:r w:rsidRPr="00E619C0">
              <w:rPr>
                <w:rFonts w:asciiTheme="minorHAnsi" w:hAnsiTheme="minorHAnsi" w:cstheme="minorHAnsi"/>
                <w:kern w:val="1"/>
                <w:sz w:val="22"/>
                <w:szCs w:val="22"/>
              </w:rPr>
              <w:tab/>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640,000</w:t>
            </w:r>
          </w:p>
        </w:tc>
      </w:tr>
      <w:tr w:rsidR="00E619C0" w:rsidRPr="00E619C0" w:rsidTr="00CA49FC">
        <w:trPr>
          <w:tblCellSpacing w:w="7" w:type="dxa"/>
        </w:trPr>
        <w:tc>
          <w:tcPr>
            <w:tcW w:w="270" w:type="dxa"/>
          </w:tcPr>
          <w:p w:rsidR="00E619C0" w:rsidRPr="00E619C0" w:rsidRDefault="00E619C0" w:rsidP="00E619C0">
            <w:pPr>
              <w:tabs>
                <w:tab w:val="left" w:pos="216"/>
                <w:tab w:val="left" w:pos="432"/>
                <w:tab w:val="right" w:leader="dot" w:pos="7200"/>
              </w:tabs>
              <w:spacing w:line="320" w:lineRule="exact"/>
              <w:ind w:left="216" w:right="172" w:hanging="216"/>
              <w:rPr>
                <w:rFonts w:asciiTheme="minorHAnsi" w:hAnsiTheme="minorHAnsi" w:cstheme="minorHAnsi"/>
                <w:kern w:val="1"/>
                <w:sz w:val="22"/>
                <w:szCs w:val="22"/>
              </w:rPr>
            </w:pPr>
          </w:p>
        </w:tc>
        <w:tc>
          <w:tcPr>
            <w:tcW w:w="5746" w:type="dxa"/>
            <w:vAlign w:val="bottom"/>
          </w:tcPr>
          <w:p w:rsidR="00E619C0" w:rsidRPr="00E619C0" w:rsidRDefault="00E619C0" w:rsidP="00E619C0">
            <w:pPr>
              <w:tabs>
                <w:tab w:val="left" w:pos="216"/>
                <w:tab w:val="left" w:pos="432"/>
                <w:tab w:val="right" w:leader="dot" w:pos="55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Net operating income</w:t>
            </w:r>
            <w:r w:rsidRPr="00E619C0">
              <w:rPr>
                <w:rFonts w:asciiTheme="minorHAnsi" w:hAnsiTheme="minorHAnsi" w:cstheme="minorHAnsi"/>
                <w:kern w:val="1"/>
                <w:sz w:val="22"/>
                <w:szCs w:val="22"/>
              </w:rPr>
              <w:tab/>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  160,000</w:t>
            </w:r>
          </w:p>
        </w:tc>
      </w:tr>
    </w:tbl>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2.</w:t>
      </w:r>
      <w:r w:rsidRPr="00E619C0">
        <w:rPr>
          <w:rFonts w:asciiTheme="minorHAnsi" w:hAnsiTheme="minorHAnsi" w:cstheme="minorHAnsi"/>
          <w:color w:val="000000"/>
          <w:kern w:val="1"/>
          <w:sz w:val="22"/>
          <w:szCs w:val="22"/>
        </w:rPr>
        <w:tab/>
        <w:t xml:space="preserve">Dell </w:t>
      </w:r>
      <w:proofErr w:type="spellStart"/>
      <w:r w:rsidRPr="00E619C0">
        <w:rPr>
          <w:rFonts w:asciiTheme="minorHAnsi" w:hAnsiTheme="minorHAnsi" w:cstheme="minorHAnsi"/>
          <w:color w:val="000000"/>
          <w:kern w:val="1"/>
          <w:sz w:val="22"/>
          <w:szCs w:val="22"/>
        </w:rPr>
        <w:t>Havasi</w:t>
      </w:r>
      <w:proofErr w:type="spellEnd"/>
      <w:r w:rsidRPr="00E619C0">
        <w:rPr>
          <w:rFonts w:asciiTheme="minorHAnsi" w:hAnsiTheme="minorHAnsi" w:cstheme="minorHAnsi"/>
          <w:color w:val="000000"/>
          <w:kern w:val="1"/>
          <w:sz w:val="22"/>
          <w:szCs w:val="22"/>
        </w:rPr>
        <w:t xml:space="preserve"> will be inclined to reject the new product line because accepting it would reduce his division’s overall rate of return.</w: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3.</w:t>
      </w:r>
      <w:r w:rsidRPr="00E619C0">
        <w:rPr>
          <w:rFonts w:asciiTheme="minorHAnsi" w:hAnsiTheme="minorHAnsi" w:cstheme="minorHAnsi"/>
          <w:color w:val="000000"/>
          <w:kern w:val="1"/>
          <w:sz w:val="22"/>
          <w:szCs w:val="22"/>
        </w:rPr>
        <w:tab/>
        <w:t>The new product line promises an ROI of 16%, whereas the company’s overall ROI last year was only 15%. Thus, adding the new line would increase the company’s overall ROI.</w:t>
      </w:r>
    </w:p>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bl>
      <w:tblPr>
        <w:tblW w:w="9471" w:type="dxa"/>
        <w:tblCellSpacing w:w="7" w:type="dxa"/>
        <w:tblInd w:w="8" w:type="dxa"/>
        <w:tblLayout w:type="fixed"/>
        <w:tblCellMar>
          <w:left w:w="0" w:type="dxa"/>
          <w:right w:w="0" w:type="dxa"/>
        </w:tblCellMar>
        <w:tblLook w:val="0000" w:firstRow="0" w:lastRow="0" w:firstColumn="0" w:lastColumn="0" w:noHBand="0" w:noVBand="0"/>
      </w:tblPr>
      <w:tblGrid>
        <w:gridCol w:w="471"/>
        <w:gridCol w:w="348"/>
        <w:gridCol w:w="3972"/>
        <w:gridCol w:w="1530"/>
        <w:gridCol w:w="1620"/>
        <w:gridCol w:w="1530"/>
      </w:tblGrid>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t>4.</w:t>
            </w: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r w:rsidRPr="00E619C0">
              <w:rPr>
                <w:rFonts w:asciiTheme="minorHAnsi" w:hAnsiTheme="minorHAnsi" w:cstheme="minorHAnsi"/>
                <w:kern w:val="1"/>
                <w:sz w:val="22"/>
                <w:szCs w:val="22"/>
              </w:rPr>
              <w:t>a.</w:t>
            </w:r>
          </w:p>
        </w:tc>
        <w:tc>
          <w:tcPr>
            <w:tcW w:w="3958" w:type="dxa"/>
            <w:vAlign w:val="bottom"/>
          </w:tcPr>
          <w:p w:rsidR="00E619C0" w:rsidRPr="00E619C0" w:rsidRDefault="00E619C0" w:rsidP="00E619C0">
            <w:pPr>
              <w:tabs>
                <w:tab w:val="left" w:pos="216"/>
                <w:tab w:val="left" w:pos="432"/>
                <w:tab w:val="right" w:leader="dot" w:pos="3860"/>
              </w:tabs>
              <w:spacing w:line="320" w:lineRule="exact"/>
              <w:ind w:left="216" w:right="172" w:hanging="216"/>
              <w:rPr>
                <w:rFonts w:asciiTheme="minorHAnsi" w:hAnsiTheme="minorHAnsi" w:cstheme="minorHAnsi"/>
                <w:kern w:val="1"/>
                <w:sz w:val="22"/>
                <w:szCs w:val="22"/>
              </w:rPr>
            </w:pPr>
          </w:p>
        </w:tc>
        <w:tc>
          <w:tcPr>
            <w:tcW w:w="151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Present</w:t>
            </w:r>
          </w:p>
        </w:tc>
        <w:tc>
          <w:tcPr>
            <w:tcW w:w="1606"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New Line</w:t>
            </w:r>
          </w:p>
        </w:tc>
        <w:tc>
          <w:tcPr>
            <w:tcW w:w="1509" w:type="dxa"/>
            <w:vAlign w:val="bottom"/>
          </w:tcPr>
          <w:p w:rsidR="00E619C0" w:rsidRPr="00E619C0" w:rsidRDefault="00E619C0" w:rsidP="00E619C0">
            <w:pPr>
              <w:ind w:left="72" w:right="72"/>
              <w:jc w:val="center"/>
              <w:rPr>
                <w:rFonts w:asciiTheme="minorHAnsi" w:hAnsiTheme="minorHAnsi" w:cstheme="minorHAnsi"/>
                <w:bCs/>
                <w:i/>
                <w:iCs/>
                <w:kern w:val="1"/>
                <w:sz w:val="22"/>
                <w:szCs w:val="22"/>
              </w:rPr>
            </w:pPr>
            <w:r w:rsidRPr="00E619C0">
              <w:rPr>
                <w:rFonts w:asciiTheme="minorHAnsi" w:hAnsiTheme="minorHAnsi" w:cstheme="minorHAnsi"/>
                <w:bCs/>
                <w:i/>
                <w:iCs/>
                <w:kern w:val="1"/>
                <w:sz w:val="22"/>
                <w:szCs w:val="22"/>
              </w:rPr>
              <w:t>Total</w:t>
            </w:r>
          </w:p>
        </w:tc>
      </w:tr>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p>
        </w:tc>
        <w:tc>
          <w:tcPr>
            <w:tcW w:w="3958" w:type="dxa"/>
            <w:vAlign w:val="bottom"/>
          </w:tcPr>
          <w:p w:rsidR="00E619C0" w:rsidRPr="00E619C0" w:rsidRDefault="00E619C0" w:rsidP="00E619C0">
            <w:pPr>
              <w:tabs>
                <w:tab w:val="left" w:pos="216"/>
                <w:tab w:val="left" w:pos="432"/>
                <w:tab w:val="right" w:leader="dot" w:pos="3860"/>
                <w:tab w:val="right" w:leader="dot" w:pos="39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Operating assets</w:t>
            </w:r>
            <w:r w:rsidRPr="00E619C0">
              <w:rPr>
                <w:rFonts w:asciiTheme="minorHAnsi" w:hAnsiTheme="minorHAnsi" w:cstheme="minorHAnsi"/>
                <w:kern w:val="1"/>
                <w:sz w:val="22"/>
                <w:szCs w:val="22"/>
              </w:rPr>
              <w:tab/>
            </w:r>
          </w:p>
        </w:tc>
        <w:tc>
          <w:tcPr>
            <w:tcW w:w="151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$4,000,000</w:t>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$1,000,000</w:t>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$5,000,000</w:t>
            </w:r>
          </w:p>
        </w:tc>
      </w:tr>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p>
        </w:tc>
        <w:tc>
          <w:tcPr>
            <w:tcW w:w="3958" w:type="dxa"/>
            <w:vAlign w:val="bottom"/>
          </w:tcPr>
          <w:p w:rsidR="00E619C0" w:rsidRPr="00E619C0" w:rsidRDefault="00E619C0" w:rsidP="00E619C0">
            <w:pPr>
              <w:tabs>
                <w:tab w:val="left" w:pos="216"/>
                <w:tab w:val="left" w:pos="432"/>
                <w:tab w:val="right" w:leader="dot" w:pos="3860"/>
                <w:tab w:val="right" w:leader="dot" w:pos="39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Minimum return required</w:t>
            </w:r>
            <w:r w:rsidRPr="00E619C0">
              <w:rPr>
                <w:rFonts w:asciiTheme="minorHAnsi" w:hAnsiTheme="minorHAnsi" w:cstheme="minorHAnsi"/>
                <w:kern w:val="1"/>
                <w:sz w:val="22"/>
                <w:szCs w:val="22"/>
              </w:rPr>
              <w:tab/>
            </w:r>
          </w:p>
        </w:tc>
        <w:tc>
          <w:tcPr>
            <w:tcW w:w="151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xml:space="preserve">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12%</w:t>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xml:space="preserve">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12%</w:t>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xml:space="preserve">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 </w:t>
            </w:r>
            <w:r w:rsidRPr="00E619C0">
              <w:rPr>
                <w:rFonts w:asciiTheme="minorHAnsi" w:hAnsiTheme="minorHAnsi" w:cstheme="minorHAnsi"/>
                <w:kern w:val="1"/>
                <w:sz w:val="22"/>
                <w:szCs w:val="22"/>
                <w:u w:val="single"/>
              </w:rPr>
              <w:t>12%</w:t>
            </w:r>
          </w:p>
        </w:tc>
      </w:tr>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p>
        </w:tc>
        <w:tc>
          <w:tcPr>
            <w:tcW w:w="3958" w:type="dxa"/>
            <w:vAlign w:val="bottom"/>
          </w:tcPr>
          <w:p w:rsidR="00E619C0" w:rsidRPr="00E619C0" w:rsidRDefault="00E619C0" w:rsidP="00E619C0">
            <w:pPr>
              <w:tabs>
                <w:tab w:val="left" w:pos="216"/>
                <w:tab w:val="left" w:pos="432"/>
                <w:tab w:val="right" w:leader="dot" w:pos="3860"/>
                <w:tab w:val="right" w:leader="dot" w:pos="39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Minimum net operating income</w:t>
            </w:r>
            <w:r w:rsidRPr="00E619C0">
              <w:rPr>
                <w:rFonts w:asciiTheme="minorHAnsi" w:hAnsiTheme="minorHAnsi" w:cstheme="minorHAnsi"/>
                <w:kern w:val="1"/>
                <w:sz w:val="22"/>
                <w:szCs w:val="22"/>
              </w:rPr>
              <w:tab/>
            </w:r>
          </w:p>
        </w:tc>
        <w:tc>
          <w:tcPr>
            <w:tcW w:w="151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  480,000</w:t>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  120,000</w:t>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  600,000</w:t>
            </w:r>
          </w:p>
        </w:tc>
      </w:tr>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p>
        </w:tc>
        <w:tc>
          <w:tcPr>
            <w:tcW w:w="3958" w:type="dxa"/>
            <w:vAlign w:val="bottom"/>
          </w:tcPr>
          <w:p w:rsidR="00E619C0" w:rsidRPr="00E619C0" w:rsidRDefault="00E619C0" w:rsidP="00E619C0">
            <w:pPr>
              <w:tabs>
                <w:tab w:val="left" w:pos="216"/>
                <w:tab w:val="left" w:pos="432"/>
                <w:tab w:val="right" w:leader="dot" w:pos="3860"/>
                <w:tab w:val="right" w:leader="dot" w:pos="39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Actual net operating income</w:t>
            </w:r>
            <w:r w:rsidRPr="00E619C0">
              <w:rPr>
                <w:rFonts w:asciiTheme="minorHAnsi" w:hAnsiTheme="minorHAnsi" w:cstheme="minorHAnsi"/>
                <w:kern w:val="1"/>
                <w:sz w:val="22"/>
                <w:szCs w:val="22"/>
              </w:rPr>
              <w:tab/>
            </w:r>
          </w:p>
        </w:tc>
        <w:tc>
          <w:tcPr>
            <w:tcW w:w="151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800,000</w:t>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160,000</w:t>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rPr>
            </w:pPr>
            <w:r w:rsidRPr="00E619C0">
              <w:rPr>
                <w:rFonts w:asciiTheme="minorHAnsi" w:hAnsiTheme="minorHAnsi" w:cstheme="minorHAnsi"/>
                <w:kern w:val="1"/>
                <w:sz w:val="22"/>
                <w:szCs w:val="22"/>
              </w:rPr>
              <w:t>$  960,000</w:t>
            </w:r>
          </w:p>
        </w:tc>
      </w:tr>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p>
        </w:tc>
        <w:tc>
          <w:tcPr>
            <w:tcW w:w="3958" w:type="dxa"/>
            <w:vAlign w:val="bottom"/>
          </w:tcPr>
          <w:p w:rsidR="00E619C0" w:rsidRPr="00E619C0" w:rsidRDefault="00E619C0" w:rsidP="00E619C0">
            <w:pPr>
              <w:tabs>
                <w:tab w:val="left" w:pos="216"/>
                <w:tab w:val="left" w:pos="432"/>
                <w:tab w:val="right" w:leader="dot" w:pos="3860"/>
                <w:tab w:val="right" w:leader="dot" w:pos="39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Minimum net operating income (above)</w:t>
            </w:r>
            <w:r w:rsidRPr="00E619C0">
              <w:rPr>
                <w:rFonts w:asciiTheme="minorHAnsi" w:hAnsiTheme="minorHAnsi" w:cstheme="minorHAnsi"/>
                <w:kern w:val="1"/>
                <w:sz w:val="22"/>
                <w:szCs w:val="22"/>
              </w:rPr>
              <w:tab/>
            </w:r>
          </w:p>
        </w:tc>
        <w:tc>
          <w:tcPr>
            <w:tcW w:w="151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480,000</w:t>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120,000</w:t>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single"/>
              </w:rPr>
            </w:pPr>
            <w:r w:rsidRPr="00E619C0">
              <w:rPr>
                <w:rFonts w:asciiTheme="minorHAnsi" w:hAnsiTheme="minorHAnsi" w:cstheme="minorHAnsi"/>
                <w:kern w:val="1"/>
                <w:sz w:val="22"/>
                <w:szCs w:val="22"/>
                <w:u w:val="single"/>
              </w:rPr>
              <w:t>   600,000</w:t>
            </w:r>
          </w:p>
        </w:tc>
      </w:tr>
      <w:tr w:rsidR="00E619C0" w:rsidRPr="00E619C0" w:rsidTr="00CA49FC">
        <w:trPr>
          <w:tblCellSpacing w:w="7" w:type="dxa"/>
        </w:trPr>
        <w:tc>
          <w:tcPr>
            <w:tcW w:w="450" w:type="dxa"/>
            <w:vAlign w:val="bottom"/>
          </w:tcPr>
          <w:p w:rsidR="00E619C0" w:rsidRPr="00E619C0" w:rsidRDefault="00E619C0" w:rsidP="00E619C0">
            <w:pPr>
              <w:widowControl w:val="0"/>
              <w:tabs>
                <w:tab w:val="decimal" w:pos="120"/>
                <w:tab w:val="left" w:pos="360"/>
                <w:tab w:val="left" w:pos="696"/>
                <w:tab w:val="left" w:pos="936"/>
              </w:tabs>
              <w:spacing w:line="320" w:lineRule="exact"/>
              <w:ind w:left="360" w:hanging="360"/>
              <w:rPr>
                <w:rFonts w:asciiTheme="minorHAnsi" w:hAnsiTheme="minorHAnsi" w:cstheme="minorHAnsi"/>
                <w:color w:val="000000"/>
                <w:kern w:val="1"/>
                <w:sz w:val="22"/>
                <w:szCs w:val="22"/>
              </w:rPr>
            </w:pPr>
          </w:p>
        </w:tc>
        <w:tc>
          <w:tcPr>
            <w:tcW w:w="334" w:type="dxa"/>
            <w:vAlign w:val="bottom"/>
          </w:tcPr>
          <w:p w:rsidR="00E619C0" w:rsidRPr="00E619C0" w:rsidRDefault="00E619C0" w:rsidP="00E619C0">
            <w:pPr>
              <w:spacing w:line="320" w:lineRule="exact"/>
              <w:rPr>
                <w:rFonts w:asciiTheme="minorHAnsi" w:hAnsiTheme="minorHAnsi" w:cstheme="minorHAnsi"/>
                <w:kern w:val="1"/>
                <w:sz w:val="22"/>
                <w:szCs w:val="22"/>
              </w:rPr>
            </w:pPr>
          </w:p>
        </w:tc>
        <w:tc>
          <w:tcPr>
            <w:tcW w:w="3958" w:type="dxa"/>
            <w:vAlign w:val="bottom"/>
          </w:tcPr>
          <w:p w:rsidR="00E619C0" w:rsidRPr="00E619C0" w:rsidRDefault="00E619C0" w:rsidP="00E619C0">
            <w:pPr>
              <w:tabs>
                <w:tab w:val="left" w:pos="216"/>
                <w:tab w:val="left" w:pos="432"/>
                <w:tab w:val="right" w:leader="dot" w:pos="3860"/>
                <w:tab w:val="right" w:leader="dot" w:pos="3958"/>
              </w:tabs>
              <w:spacing w:line="320" w:lineRule="exact"/>
              <w:ind w:left="216" w:right="172" w:hanging="216"/>
              <w:rPr>
                <w:rFonts w:asciiTheme="minorHAnsi" w:hAnsiTheme="minorHAnsi" w:cstheme="minorHAnsi"/>
                <w:kern w:val="1"/>
                <w:sz w:val="22"/>
                <w:szCs w:val="22"/>
              </w:rPr>
            </w:pPr>
            <w:r w:rsidRPr="00E619C0">
              <w:rPr>
                <w:rFonts w:asciiTheme="minorHAnsi" w:hAnsiTheme="minorHAnsi" w:cstheme="minorHAnsi"/>
                <w:kern w:val="1"/>
                <w:sz w:val="22"/>
                <w:szCs w:val="22"/>
              </w:rPr>
              <w:t>Residual income</w:t>
            </w:r>
            <w:r w:rsidRPr="00E619C0">
              <w:rPr>
                <w:rFonts w:asciiTheme="minorHAnsi" w:hAnsiTheme="minorHAnsi" w:cstheme="minorHAnsi"/>
                <w:kern w:val="1"/>
                <w:sz w:val="22"/>
                <w:szCs w:val="22"/>
              </w:rPr>
              <w:tab/>
            </w:r>
          </w:p>
        </w:tc>
        <w:tc>
          <w:tcPr>
            <w:tcW w:w="151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  320,000</w:t>
            </w:r>
          </w:p>
        </w:tc>
        <w:tc>
          <w:tcPr>
            <w:tcW w:w="1606"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w:t>
            </w:r>
            <w:r w:rsidRPr="00E619C0">
              <w:rPr>
                <w:rFonts w:asciiTheme="minorHAnsi" w:hAnsiTheme="minorHAnsi" w:cstheme="minorHAnsi"/>
                <w:kern w:val="1"/>
                <w:sz w:val="22"/>
                <w:szCs w:val="22"/>
                <w:u w:val="double"/>
              </w:rPr>
              <w:t> </w:t>
            </w:r>
            <w:r w:rsidRPr="00E619C0">
              <w:rPr>
                <w:rFonts w:asciiTheme="minorHAnsi" w:hAnsiTheme="minorHAnsi" w:cstheme="minorHAnsi"/>
                <w:kern w:val="1"/>
                <w:sz w:val="22"/>
                <w:szCs w:val="22"/>
                <w:u w:val="double"/>
              </w:rPr>
              <w:t>  40,000</w:t>
            </w:r>
          </w:p>
        </w:tc>
        <w:tc>
          <w:tcPr>
            <w:tcW w:w="1509" w:type="dxa"/>
            <w:vAlign w:val="bottom"/>
          </w:tcPr>
          <w:p w:rsidR="00E619C0" w:rsidRPr="00E619C0" w:rsidRDefault="00E619C0" w:rsidP="00E619C0">
            <w:pPr>
              <w:spacing w:line="320" w:lineRule="exact"/>
              <w:ind w:right="72"/>
              <w:jc w:val="right"/>
              <w:rPr>
                <w:rFonts w:asciiTheme="minorHAnsi" w:hAnsiTheme="minorHAnsi" w:cstheme="minorHAnsi"/>
                <w:kern w:val="1"/>
                <w:sz w:val="22"/>
                <w:szCs w:val="22"/>
                <w:u w:val="double"/>
              </w:rPr>
            </w:pPr>
            <w:r w:rsidRPr="00E619C0">
              <w:rPr>
                <w:rFonts w:asciiTheme="minorHAnsi" w:hAnsiTheme="minorHAnsi" w:cstheme="minorHAnsi"/>
                <w:kern w:val="1"/>
                <w:sz w:val="22"/>
                <w:szCs w:val="22"/>
                <w:u w:val="double"/>
              </w:rPr>
              <w:t>$  360,000</w:t>
            </w:r>
          </w:p>
        </w:tc>
      </w:tr>
    </w:tbl>
    <w:p w:rsidR="00E619C0" w:rsidRPr="00E619C0" w:rsidRDefault="00E619C0" w:rsidP="00E619C0">
      <w:pPr>
        <w:spacing w:line="120" w:lineRule="exact"/>
        <w:rPr>
          <w:rFonts w:asciiTheme="minorHAnsi" w:hAnsiTheme="minorHAnsi" w:cstheme="minorHAnsi"/>
          <w:kern w:val="1"/>
          <w:sz w:val="22"/>
          <w:szCs w:val="22"/>
        </w:rPr>
      </w:pPr>
    </w:p>
    <w:p w:rsidR="00E619C0" w:rsidRPr="00E619C0" w:rsidRDefault="00E619C0" w:rsidP="00E619C0">
      <w:pPr>
        <w:widowControl w:val="0"/>
        <w:tabs>
          <w:tab w:val="decimal" w:pos="120"/>
          <w:tab w:val="left" w:pos="360"/>
          <w:tab w:val="left" w:pos="696"/>
          <w:tab w:val="left" w:pos="936"/>
        </w:tabs>
        <w:spacing w:line="320" w:lineRule="exact"/>
        <w:ind w:left="691" w:hanging="691"/>
        <w:rPr>
          <w:rFonts w:asciiTheme="minorHAnsi" w:hAnsiTheme="minorHAnsi" w:cstheme="minorHAnsi"/>
          <w:color w:val="000000"/>
          <w:kern w:val="1"/>
          <w:sz w:val="22"/>
          <w:szCs w:val="22"/>
        </w:rPr>
      </w:pPr>
      <w:r w:rsidRPr="00E619C0">
        <w:rPr>
          <w:rFonts w:asciiTheme="minorHAnsi" w:hAnsiTheme="minorHAnsi" w:cstheme="minorHAnsi"/>
          <w:color w:val="000000"/>
          <w:kern w:val="1"/>
          <w:sz w:val="22"/>
          <w:szCs w:val="22"/>
        </w:rPr>
        <w:tab/>
      </w:r>
      <w:r w:rsidRPr="00E619C0">
        <w:rPr>
          <w:rFonts w:asciiTheme="minorHAnsi" w:hAnsiTheme="minorHAnsi" w:cstheme="minorHAnsi"/>
          <w:color w:val="000000"/>
          <w:kern w:val="1"/>
          <w:sz w:val="22"/>
          <w:szCs w:val="22"/>
        </w:rPr>
        <w:tab/>
        <w:t>b.</w:t>
      </w:r>
      <w:r w:rsidRPr="00E619C0">
        <w:rPr>
          <w:rFonts w:asciiTheme="minorHAnsi" w:hAnsiTheme="minorHAnsi" w:cstheme="minorHAnsi"/>
          <w:color w:val="000000"/>
          <w:kern w:val="1"/>
          <w:sz w:val="22"/>
          <w:szCs w:val="22"/>
        </w:rPr>
        <w:tab/>
        <w:t xml:space="preserve">Under the residual income approach, Dell </w:t>
      </w:r>
      <w:proofErr w:type="spellStart"/>
      <w:r w:rsidRPr="00E619C0">
        <w:rPr>
          <w:rFonts w:asciiTheme="minorHAnsi" w:hAnsiTheme="minorHAnsi" w:cstheme="minorHAnsi"/>
          <w:color w:val="000000"/>
          <w:kern w:val="1"/>
          <w:sz w:val="22"/>
          <w:szCs w:val="22"/>
        </w:rPr>
        <w:t>Havasi</w:t>
      </w:r>
      <w:proofErr w:type="spellEnd"/>
      <w:r w:rsidRPr="00E619C0">
        <w:rPr>
          <w:rFonts w:asciiTheme="minorHAnsi" w:hAnsiTheme="minorHAnsi" w:cstheme="minorHAnsi"/>
          <w:color w:val="000000"/>
          <w:kern w:val="1"/>
          <w:sz w:val="22"/>
          <w:szCs w:val="22"/>
        </w:rPr>
        <w:t xml:space="preserve"> would be inclined to accept the new product line because adding the product line would increase the total amount of his division’s residual income, as shown above.</w:t>
      </w:r>
    </w:p>
    <w:p w:rsidR="00DC1A6C" w:rsidRPr="00E619C0" w:rsidRDefault="00DC1A6C" w:rsidP="00E619C0">
      <w:pPr>
        <w:widowControl w:val="0"/>
        <w:spacing w:after="120" w:line="320" w:lineRule="atLeast"/>
        <w:rPr>
          <w:rFonts w:asciiTheme="minorHAnsi" w:hAnsiTheme="minorHAnsi" w:cstheme="minorHAnsi"/>
          <w:sz w:val="22"/>
          <w:szCs w:val="22"/>
        </w:rPr>
      </w:pPr>
      <w:bookmarkStart w:id="0" w:name="_GoBack"/>
      <w:bookmarkEnd w:id="0"/>
    </w:p>
    <w:sectPr w:rsidR="00DC1A6C" w:rsidRPr="00E619C0" w:rsidSect="00DC1A6C">
      <w:headerReference w:type="default" r:id="rId24"/>
      <w:pgSz w:w="12240" w:h="15840" w:code="1"/>
      <w:pgMar w:top="1134" w:right="1440" w:bottom="1134" w:left="1440" w:header="720" w:footer="720" w:gutter="0"/>
      <w:cols w:space="720"/>
      <w:noEndnote/>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7874" w:rsidRDefault="00F57874" w:rsidP="00F57874">
      <w:r>
        <w:separator/>
      </w:r>
    </w:p>
  </w:endnote>
  <w:endnote w:type="continuationSeparator" w:id="0">
    <w:p w:rsidR="00F57874" w:rsidRDefault="00F57874" w:rsidP="00F57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7874" w:rsidRDefault="00F57874" w:rsidP="00F57874">
      <w:r>
        <w:separator/>
      </w:r>
    </w:p>
  </w:footnote>
  <w:footnote w:type="continuationSeparator" w:id="0">
    <w:p w:rsidR="00F57874" w:rsidRDefault="00F57874" w:rsidP="00F57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7874" w:rsidRPr="00CE415F" w:rsidRDefault="00CE415F" w:rsidP="007473B3">
    <w:pPr>
      <w:pStyle w:val="Header"/>
      <w:tabs>
        <w:tab w:val="clear" w:pos="9026"/>
      </w:tabs>
      <w:ind w:right="-846"/>
      <w:rPr>
        <w:b/>
        <w:bCs/>
        <w:sz w:val="22"/>
        <w:szCs w:val="22"/>
      </w:rPr>
    </w:pPr>
    <w:r w:rsidRPr="00CE415F">
      <w:rPr>
        <w:b/>
        <w:bCs/>
        <w:sz w:val="22"/>
        <w:szCs w:val="22"/>
      </w:rPr>
      <w:t>Chapter 1</w:t>
    </w:r>
    <w:r w:rsidR="007473B3">
      <w:rPr>
        <w:b/>
        <w:bCs/>
        <w:sz w:val="22"/>
        <w:szCs w:val="22"/>
      </w:rPr>
      <w:t xml:space="preserve">3 </w:t>
    </w:r>
    <w:r w:rsidR="007473B3" w:rsidRPr="007473B3">
      <w:rPr>
        <w:b/>
        <w:bCs/>
        <w:sz w:val="22"/>
        <w:szCs w:val="22"/>
      </w:rPr>
      <w:t>Performance Measuremen</w:t>
    </w:r>
    <w:r w:rsidR="007473B3">
      <w:rPr>
        <w:b/>
        <w:bCs/>
        <w:sz w:val="22"/>
        <w:szCs w:val="22"/>
      </w:rPr>
      <w:t>t in Decentralized Organizations</w:t>
    </w:r>
    <w:r w:rsidR="007473B3">
      <w:rPr>
        <w:b/>
        <w:bCs/>
      </w:rPr>
      <w:t xml:space="preserve"> </w:t>
    </w:r>
    <w:r w:rsidR="00DC1A6C">
      <w:rPr>
        <w:b/>
        <w:bCs/>
      </w:rPr>
      <w:t xml:space="preserve">              </w:t>
    </w:r>
    <w:r w:rsidR="00F57874" w:rsidRPr="00F57874">
      <w:rPr>
        <w:b/>
        <w:bCs/>
        <w:color w:val="808080" w:themeColor="background1" w:themeShade="80"/>
        <w:spacing w:val="60"/>
        <w:sz w:val="18"/>
        <w:szCs w:val="18"/>
      </w:rPr>
      <w:t>Page</w:t>
    </w:r>
    <w:r w:rsidR="00F57874" w:rsidRPr="00F57874">
      <w:rPr>
        <w:b/>
        <w:bCs/>
        <w:sz w:val="18"/>
        <w:szCs w:val="18"/>
      </w:rPr>
      <w:t xml:space="preserve"> | </w:t>
    </w:r>
    <w:r w:rsidR="00F57874" w:rsidRPr="00F57874">
      <w:rPr>
        <w:b/>
        <w:bCs/>
        <w:sz w:val="18"/>
        <w:szCs w:val="18"/>
      </w:rPr>
      <w:fldChar w:fldCharType="begin"/>
    </w:r>
    <w:r w:rsidR="00F57874" w:rsidRPr="00F57874">
      <w:rPr>
        <w:b/>
        <w:bCs/>
        <w:sz w:val="18"/>
        <w:szCs w:val="18"/>
      </w:rPr>
      <w:instrText xml:space="preserve"> PAGE   \* MERGEFORMAT </w:instrText>
    </w:r>
    <w:r w:rsidR="00F57874" w:rsidRPr="00F57874">
      <w:rPr>
        <w:b/>
        <w:bCs/>
        <w:sz w:val="18"/>
        <w:szCs w:val="18"/>
      </w:rPr>
      <w:fldChar w:fldCharType="separate"/>
    </w:r>
    <w:r w:rsidR="00E619C0">
      <w:rPr>
        <w:b/>
        <w:bCs/>
        <w:noProof/>
        <w:sz w:val="18"/>
        <w:szCs w:val="18"/>
      </w:rPr>
      <w:t>3</w:t>
    </w:r>
    <w:r w:rsidR="00F57874" w:rsidRPr="00F57874">
      <w:rPr>
        <w:b/>
        <w:bCs/>
        <w:noProof/>
        <w:sz w:val="18"/>
        <w:szCs w:val="18"/>
      </w:rPr>
      <w:fldChar w:fldCharType="end"/>
    </w:r>
  </w:p>
  <w:p w:rsidR="00F57874" w:rsidRDefault="00F578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E660A0"/>
    <w:lvl w:ilvl="0">
      <w:start w:val="1"/>
      <w:numFmt w:val="decimal"/>
      <w:lvlText w:val="%1."/>
      <w:lvlJc w:val="left"/>
      <w:pPr>
        <w:tabs>
          <w:tab w:val="num" w:pos="1800"/>
        </w:tabs>
        <w:ind w:left="1800" w:hanging="360"/>
      </w:pPr>
    </w:lvl>
  </w:abstractNum>
  <w:abstractNum w:abstractNumId="1">
    <w:nsid w:val="FFFFFF7D"/>
    <w:multiLevelType w:val="singleLevel"/>
    <w:tmpl w:val="B3AA0076"/>
    <w:lvl w:ilvl="0">
      <w:start w:val="1"/>
      <w:numFmt w:val="decimal"/>
      <w:lvlText w:val="%1."/>
      <w:lvlJc w:val="left"/>
      <w:pPr>
        <w:tabs>
          <w:tab w:val="num" w:pos="1440"/>
        </w:tabs>
        <w:ind w:left="1440" w:hanging="360"/>
      </w:pPr>
    </w:lvl>
  </w:abstractNum>
  <w:abstractNum w:abstractNumId="2">
    <w:nsid w:val="FFFFFF7E"/>
    <w:multiLevelType w:val="singleLevel"/>
    <w:tmpl w:val="5B7890E2"/>
    <w:lvl w:ilvl="0">
      <w:start w:val="1"/>
      <w:numFmt w:val="decimal"/>
      <w:lvlText w:val="%1."/>
      <w:lvlJc w:val="left"/>
      <w:pPr>
        <w:tabs>
          <w:tab w:val="num" w:pos="1080"/>
        </w:tabs>
        <w:ind w:left="1080" w:hanging="360"/>
      </w:pPr>
    </w:lvl>
  </w:abstractNum>
  <w:abstractNum w:abstractNumId="3">
    <w:nsid w:val="FFFFFF7F"/>
    <w:multiLevelType w:val="singleLevel"/>
    <w:tmpl w:val="5AF04034"/>
    <w:lvl w:ilvl="0">
      <w:start w:val="1"/>
      <w:numFmt w:val="decimal"/>
      <w:lvlText w:val="%1."/>
      <w:lvlJc w:val="left"/>
      <w:pPr>
        <w:tabs>
          <w:tab w:val="num" w:pos="720"/>
        </w:tabs>
        <w:ind w:left="720" w:hanging="360"/>
      </w:pPr>
    </w:lvl>
  </w:abstractNum>
  <w:abstractNum w:abstractNumId="4">
    <w:nsid w:val="FFFFFF80"/>
    <w:multiLevelType w:val="singleLevel"/>
    <w:tmpl w:val="1EA046A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DBA62A1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2708CE1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E5188B3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BFAE268"/>
    <w:lvl w:ilvl="0">
      <w:start w:val="1"/>
      <w:numFmt w:val="decimal"/>
      <w:lvlText w:val="%1."/>
      <w:lvlJc w:val="left"/>
      <w:pPr>
        <w:tabs>
          <w:tab w:val="num" w:pos="360"/>
        </w:tabs>
        <w:ind w:left="360" w:hanging="360"/>
      </w:pPr>
    </w:lvl>
  </w:abstractNum>
  <w:abstractNum w:abstractNumId="9">
    <w:nsid w:val="FFFFFF89"/>
    <w:multiLevelType w:val="singleLevel"/>
    <w:tmpl w:val="DA00BE6C"/>
    <w:lvl w:ilvl="0">
      <w:start w:val="1"/>
      <w:numFmt w:val="bullet"/>
      <w:lvlText w:val=""/>
      <w:lvlJc w:val="left"/>
      <w:pPr>
        <w:tabs>
          <w:tab w:val="num" w:pos="360"/>
        </w:tabs>
        <w:ind w:left="360" w:hanging="360"/>
      </w:pPr>
      <w:rPr>
        <w:rFonts w:ascii="Symbol" w:hAnsi="Symbol" w:hint="default"/>
      </w:rPr>
    </w:lvl>
  </w:abstractNum>
  <w:abstractNum w:abstractNumId="10">
    <w:nsid w:val="079D49C0"/>
    <w:multiLevelType w:val="singleLevel"/>
    <w:tmpl w:val="0409000F"/>
    <w:lvl w:ilvl="0">
      <w:start w:val="1"/>
      <w:numFmt w:val="decimal"/>
      <w:lvlText w:val="%1."/>
      <w:legacy w:legacy="1" w:legacySpace="0" w:legacyIndent="360"/>
      <w:lvlJc w:val="left"/>
      <w:pPr>
        <w:ind w:left="360" w:hanging="360"/>
      </w:pPr>
    </w:lvl>
  </w:abstractNum>
  <w:abstractNum w:abstractNumId="11">
    <w:nsid w:val="0930266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nsid w:val="093D2CA5"/>
    <w:multiLevelType w:val="singleLevel"/>
    <w:tmpl w:val="F0B28134"/>
    <w:lvl w:ilvl="0">
      <w:start w:val="1"/>
      <w:numFmt w:val="lowerLetter"/>
      <w:lvlText w:val="%1."/>
      <w:lvlJc w:val="left"/>
      <w:pPr>
        <w:tabs>
          <w:tab w:val="num" w:pos="375"/>
        </w:tabs>
        <w:ind w:left="375" w:hanging="375"/>
      </w:pPr>
      <w:rPr>
        <w:rFonts w:hint="default"/>
      </w:rPr>
    </w:lvl>
  </w:abstractNum>
  <w:abstractNum w:abstractNumId="13">
    <w:nsid w:val="176F2C02"/>
    <w:multiLevelType w:val="singleLevel"/>
    <w:tmpl w:val="12BE6E5C"/>
    <w:lvl w:ilvl="0">
      <w:start w:val="1"/>
      <w:numFmt w:val="decimal"/>
      <w:lvlText w:val="%1."/>
      <w:legacy w:legacy="1" w:legacySpace="0" w:legacyIndent="360"/>
      <w:lvlJc w:val="left"/>
      <w:pPr>
        <w:ind w:left="360" w:hanging="360"/>
      </w:pPr>
    </w:lvl>
  </w:abstractNum>
  <w:abstractNum w:abstractNumId="14">
    <w:nsid w:val="20951C28"/>
    <w:multiLevelType w:val="singleLevel"/>
    <w:tmpl w:val="B81A2AD2"/>
    <w:lvl w:ilvl="0">
      <w:start w:val="1"/>
      <w:numFmt w:val="decimal"/>
      <w:lvlText w:val="%1."/>
      <w:lvlJc w:val="left"/>
      <w:pPr>
        <w:tabs>
          <w:tab w:val="num" w:pos="435"/>
        </w:tabs>
        <w:ind w:left="435" w:hanging="435"/>
      </w:pPr>
      <w:rPr>
        <w:rFonts w:hint="default"/>
      </w:rPr>
    </w:lvl>
  </w:abstractNum>
  <w:abstractNum w:abstractNumId="15">
    <w:nsid w:val="20D95313"/>
    <w:multiLevelType w:val="hybridMultilevel"/>
    <w:tmpl w:val="6F301B2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18343B8"/>
    <w:multiLevelType w:val="hybridMultilevel"/>
    <w:tmpl w:val="7A16057A"/>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2CB147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3EA5B71"/>
    <w:multiLevelType w:val="singleLevel"/>
    <w:tmpl w:val="854A09B4"/>
    <w:lvl w:ilvl="0">
      <w:start w:val="1"/>
      <w:numFmt w:val="lowerLetter"/>
      <w:lvlText w:val="%1."/>
      <w:lvlJc w:val="left"/>
      <w:pPr>
        <w:tabs>
          <w:tab w:val="num" w:pos="720"/>
        </w:tabs>
        <w:ind w:left="720" w:hanging="360"/>
      </w:pPr>
      <w:rPr>
        <w:rFonts w:hint="default"/>
      </w:rPr>
    </w:lvl>
  </w:abstractNum>
  <w:abstractNum w:abstractNumId="19">
    <w:nsid w:val="35EE2F8D"/>
    <w:multiLevelType w:val="hybridMultilevel"/>
    <w:tmpl w:val="E3F00D6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39E11D6D"/>
    <w:multiLevelType w:val="hybridMultilevel"/>
    <w:tmpl w:val="07C202B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1">
    <w:nsid w:val="4CF806DB"/>
    <w:multiLevelType w:val="hybridMultilevel"/>
    <w:tmpl w:val="3C945B18"/>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2">
    <w:nsid w:val="4EF72FC2"/>
    <w:multiLevelType w:val="hybridMultilevel"/>
    <w:tmpl w:val="DE865E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6E3893"/>
    <w:multiLevelType w:val="hybridMultilevel"/>
    <w:tmpl w:val="2E3E4912"/>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986A49"/>
    <w:multiLevelType w:val="hybridMultilevel"/>
    <w:tmpl w:val="5E02C68E"/>
    <w:lvl w:ilvl="0" w:tplc="92E86EBA">
      <w:start w:val="9"/>
      <w:numFmt w:val="bullet"/>
      <w:lvlText w:val="-"/>
      <w:lvlJc w:val="left"/>
      <w:pPr>
        <w:ind w:left="360" w:hanging="360"/>
      </w:pPr>
      <w:rPr>
        <w:rFonts w:ascii="Calibri" w:eastAsia="SimSun" w:hAnsi="Calibri"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721E2B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7DFC1277"/>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13"/>
    <w:lvlOverride w:ilvl="0">
      <w:lvl w:ilvl="0">
        <w:start w:val="1"/>
        <w:numFmt w:val="decimal"/>
        <w:lvlText w:val="%1."/>
        <w:legacy w:legacy="1" w:legacySpace="0" w:legacyIndent="360"/>
        <w:lvlJc w:val="left"/>
        <w:pPr>
          <w:ind w:left="360" w:hanging="360"/>
        </w:pPr>
      </w:lvl>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10"/>
  </w:num>
  <w:num w:numId="15">
    <w:abstractNumId w:val="10"/>
    <w:lvlOverride w:ilvl="0">
      <w:lvl w:ilvl="0">
        <w:start w:val="1"/>
        <w:numFmt w:val="decimal"/>
        <w:lvlText w:val="%1."/>
        <w:legacy w:legacy="1" w:legacySpace="0" w:legacyIndent="360"/>
        <w:lvlJc w:val="left"/>
        <w:pPr>
          <w:ind w:left="360" w:hanging="360"/>
        </w:pPr>
      </w:lvl>
    </w:lvlOverride>
  </w:num>
  <w:num w:numId="16">
    <w:abstractNumId w:val="18"/>
  </w:num>
  <w:num w:numId="17">
    <w:abstractNumId w:val="25"/>
  </w:num>
  <w:num w:numId="18">
    <w:abstractNumId w:val="11"/>
  </w:num>
  <w:num w:numId="19">
    <w:abstractNumId w:val="17"/>
  </w:num>
  <w:num w:numId="20">
    <w:abstractNumId w:val="26"/>
  </w:num>
  <w:num w:numId="21">
    <w:abstractNumId w:val="14"/>
  </w:num>
  <w:num w:numId="22">
    <w:abstractNumId w:val="12"/>
  </w:num>
  <w:num w:numId="23">
    <w:abstractNumId w:val="15"/>
  </w:num>
  <w:num w:numId="24">
    <w:abstractNumId w:val="23"/>
  </w:num>
  <w:num w:numId="25">
    <w:abstractNumId w:val="22"/>
  </w:num>
  <w:num w:numId="26">
    <w:abstractNumId w:val="16"/>
  </w:num>
  <w:num w:numId="27">
    <w:abstractNumId w:val="24"/>
  </w:num>
  <w:num w:numId="28">
    <w:abstractNumId w:val="21"/>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7874"/>
    <w:rsid w:val="007473B3"/>
    <w:rsid w:val="007528F8"/>
    <w:rsid w:val="009134C3"/>
    <w:rsid w:val="00AC05F0"/>
    <w:rsid w:val="00BA36DF"/>
    <w:rsid w:val="00CE415F"/>
    <w:rsid w:val="00DC1A6C"/>
    <w:rsid w:val="00E619C0"/>
    <w:rsid w:val="00F5787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7874"/>
    <w:pPr>
      <w:spacing w:after="0" w:line="240" w:lineRule="auto"/>
    </w:pPr>
    <w:rPr>
      <w:rFonts w:ascii="Tahoma" w:eastAsia="Times New Roman" w:hAnsi="Tahoma" w:cs="Times New Roman"/>
      <w:sz w:val="28"/>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lutionstoQuestionsheader">
    <w:name w:val="&quot;Solutions to Questions header&quot;"/>
    <w:rsid w:val="00F57874"/>
    <w:pPr>
      <w:widowControl w:val="0"/>
      <w:spacing w:before="240" w:after="480" w:line="240" w:lineRule="exact"/>
      <w:jc w:val="both"/>
    </w:pPr>
    <w:rPr>
      <w:rFonts w:ascii="Tahoma" w:eastAsia="Times New Roman" w:hAnsi="Tahoma" w:cs="Times New Roman"/>
      <w:b/>
      <w:color w:val="000000"/>
      <w:sz w:val="24"/>
      <w:szCs w:val="20"/>
      <w:lang w:bidi="ar-SA"/>
    </w:rPr>
  </w:style>
  <w:style w:type="paragraph" w:styleId="Header">
    <w:name w:val="header"/>
    <w:basedOn w:val="Normal"/>
    <w:link w:val="HeaderChar"/>
    <w:unhideWhenUsed/>
    <w:rsid w:val="00F57874"/>
    <w:pPr>
      <w:tabs>
        <w:tab w:val="center" w:pos="4513"/>
        <w:tab w:val="right" w:pos="9026"/>
      </w:tabs>
    </w:pPr>
  </w:style>
  <w:style w:type="character" w:customStyle="1" w:styleId="HeaderChar">
    <w:name w:val="Header Char"/>
    <w:basedOn w:val="DefaultParagraphFont"/>
    <w:link w:val="Header"/>
    <w:uiPriority w:val="99"/>
    <w:rsid w:val="00F57874"/>
  </w:style>
  <w:style w:type="paragraph" w:styleId="Footer">
    <w:name w:val="footer"/>
    <w:basedOn w:val="Normal"/>
    <w:link w:val="FooterChar"/>
    <w:unhideWhenUsed/>
    <w:rsid w:val="00F57874"/>
    <w:pPr>
      <w:tabs>
        <w:tab w:val="center" w:pos="4513"/>
        <w:tab w:val="right" w:pos="9026"/>
      </w:tabs>
    </w:pPr>
  </w:style>
  <w:style w:type="character" w:customStyle="1" w:styleId="FooterChar">
    <w:name w:val="Footer Char"/>
    <w:basedOn w:val="DefaultParagraphFont"/>
    <w:link w:val="Footer"/>
    <w:uiPriority w:val="99"/>
    <w:rsid w:val="00F57874"/>
  </w:style>
  <w:style w:type="paragraph" w:styleId="BalloonText">
    <w:name w:val="Balloon Text"/>
    <w:basedOn w:val="Normal"/>
    <w:link w:val="BalloonTextChar"/>
    <w:uiPriority w:val="99"/>
    <w:semiHidden/>
    <w:unhideWhenUsed/>
    <w:rsid w:val="00F57874"/>
    <w:rPr>
      <w:rFonts w:cs="Angsana New"/>
      <w:sz w:val="16"/>
      <w:szCs w:val="20"/>
    </w:rPr>
  </w:style>
  <w:style w:type="character" w:customStyle="1" w:styleId="BalloonTextChar">
    <w:name w:val="Balloon Text Char"/>
    <w:basedOn w:val="DefaultParagraphFont"/>
    <w:link w:val="BalloonText"/>
    <w:uiPriority w:val="99"/>
    <w:semiHidden/>
    <w:rsid w:val="00F57874"/>
    <w:rPr>
      <w:rFonts w:ascii="Tahoma" w:hAnsi="Tahoma" w:cs="Angsana New"/>
      <w:sz w:val="16"/>
      <w:szCs w:val="20"/>
    </w:rPr>
  </w:style>
  <w:style w:type="paragraph" w:customStyle="1" w:styleId="ProblemNumber">
    <w:name w:val="Problem Number"/>
    <w:next w:val="NumberedPart"/>
    <w:rsid w:val="00F57874"/>
    <w:pPr>
      <w:widowControl w:val="0"/>
      <w:spacing w:after="240" w:line="320" w:lineRule="atLeast"/>
    </w:pPr>
    <w:rPr>
      <w:rFonts w:ascii="Tahoma" w:eastAsia="Times New Roman" w:hAnsi="Tahoma" w:cs="Times New Roman"/>
      <w:color w:val="000000"/>
      <w:sz w:val="28"/>
      <w:szCs w:val="20"/>
      <w:lang w:bidi="ar-SA"/>
    </w:rPr>
  </w:style>
  <w:style w:type="paragraph" w:customStyle="1" w:styleId="NumberedPart">
    <w:name w:val="Numbered Part"/>
    <w:rsid w:val="00F57874"/>
    <w:pPr>
      <w:widowControl w:val="0"/>
      <w:tabs>
        <w:tab w:val="decimal" w:pos="120"/>
        <w:tab w:val="left" w:pos="360"/>
        <w:tab w:val="left" w:pos="696"/>
        <w:tab w:val="left" w:pos="936"/>
      </w:tabs>
      <w:spacing w:after="0" w:line="320" w:lineRule="exact"/>
      <w:ind w:left="360" w:hanging="360"/>
    </w:pPr>
    <w:rPr>
      <w:rFonts w:ascii="Tahoma" w:eastAsia="Times New Roman" w:hAnsi="Tahoma" w:cs="Times New Roman"/>
      <w:color w:val="000000"/>
      <w:sz w:val="28"/>
      <w:szCs w:val="20"/>
      <w:lang w:bidi="ar-SA"/>
    </w:rPr>
  </w:style>
  <w:style w:type="paragraph" w:customStyle="1" w:styleId="TextLeft">
    <w:name w:val="Text Left"/>
    <w:basedOn w:val="Normal"/>
    <w:rsid w:val="00F57874"/>
    <w:pPr>
      <w:spacing w:line="320" w:lineRule="exact"/>
    </w:pPr>
    <w:rPr>
      <w:szCs w:val="20"/>
    </w:rPr>
  </w:style>
  <w:style w:type="paragraph" w:customStyle="1" w:styleId="TextRight">
    <w:name w:val="Text Right"/>
    <w:rsid w:val="00F57874"/>
    <w:pPr>
      <w:spacing w:after="0" w:line="320" w:lineRule="exact"/>
      <w:ind w:right="72"/>
      <w:jc w:val="right"/>
    </w:pPr>
    <w:rPr>
      <w:rFonts w:ascii="Tahoma" w:eastAsia="Times New Roman" w:hAnsi="Tahoma" w:cs="Times New Roman"/>
      <w:sz w:val="28"/>
      <w:szCs w:val="20"/>
      <w:lang w:bidi="ar-SA"/>
    </w:rPr>
  </w:style>
  <w:style w:type="paragraph" w:customStyle="1" w:styleId="TextLeader">
    <w:name w:val="Text Leader"/>
    <w:basedOn w:val="TextLeft"/>
    <w:rsid w:val="00F57874"/>
    <w:pPr>
      <w:tabs>
        <w:tab w:val="left" w:pos="216"/>
        <w:tab w:val="left" w:pos="432"/>
        <w:tab w:val="right" w:leader="dot" w:pos="7200"/>
      </w:tabs>
      <w:ind w:left="216" w:right="172" w:hanging="216"/>
    </w:pPr>
    <w:rPr>
      <w:rFonts w:cs="Tahoma"/>
    </w:rPr>
  </w:style>
  <w:style w:type="paragraph" w:customStyle="1" w:styleId="6pointlinespace">
    <w:name w:val="6 point line space"/>
    <w:basedOn w:val="Normal"/>
    <w:rsid w:val="00F57874"/>
    <w:pPr>
      <w:spacing w:line="120" w:lineRule="exact"/>
    </w:pPr>
    <w:rPr>
      <w:sz w:val="12"/>
    </w:rPr>
  </w:style>
  <w:style w:type="paragraph" w:customStyle="1" w:styleId="ChapterNumber">
    <w:name w:val="Chapter Number"/>
    <w:rsid w:val="00F57874"/>
    <w:pPr>
      <w:widowControl w:val="0"/>
      <w:spacing w:after="0" w:line="580" w:lineRule="atLeast"/>
    </w:pPr>
    <w:rPr>
      <w:rFonts w:ascii="Tahoma" w:eastAsia="Times New Roman" w:hAnsi="Tahoma" w:cs="Times New Roman"/>
      <w:b/>
      <w:color w:val="000000"/>
      <w:sz w:val="48"/>
      <w:szCs w:val="20"/>
      <w:lang w:bidi="ar-SA"/>
    </w:rPr>
  </w:style>
  <w:style w:type="paragraph" w:customStyle="1" w:styleId="ChapterTitle">
    <w:name w:val="Chapter Title"/>
    <w:rsid w:val="00F57874"/>
    <w:pPr>
      <w:widowControl w:val="0"/>
      <w:spacing w:after="1039" w:line="499" w:lineRule="atLeast"/>
    </w:pPr>
    <w:rPr>
      <w:rFonts w:ascii="Tahoma" w:eastAsia="Times New Roman" w:hAnsi="Tahoma" w:cs="Times New Roman"/>
      <w:b/>
      <w:color w:val="000000"/>
      <w:sz w:val="41"/>
      <w:szCs w:val="20"/>
      <w:lang w:bidi="ar-SA"/>
    </w:rPr>
  </w:style>
  <w:style w:type="paragraph" w:customStyle="1" w:styleId="Questions">
    <w:name w:val="Questions"/>
    <w:rsid w:val="00F57874"/>
    <w:pPr>
      <w:tabs>
        <w:tab w:val="left" w:pos="720"/>
      </w:tabs>
      <w:spacing w:after="240" w:line="240" w:lineRule="exact"/>
    </w:pPr>
    <w:rPr>
      <w:rFonts w:ascii="Tahoma" w:eastAsia="Times New Roman" w:hAnsi="Tahoma" w:cs="Times New Roman"/>
      <w:sz w:val="20"/>
      <w:szCs w:val="20"/>
      <w:lang w:bidi="ar-SA"/>
    </w:rPr>
  </w:style>
  <w:style w:type="paragraph" w:customStyle="1" w:styleId="QuestionsLeaders">
    <w:name w:val="QuestionsLeaders"/>
    <w:rsid w:val="00F57874"/>
    <w:pPr>
      <w:tabs>
        <w:tab w:val="left" w:pos="360"/>
        <w:tab w:val="right" w:leader="dot" w:pos="4320"/>
      </w:tabs>
      <w:spacing w:after="0" w:line="240" w:lineRule="exact"/>
      <w:ind w:left="216" w:hanging="216"/>
    </w:pPr>
    <w:rPr>
      <w:rFonts w:ascii="Tahoma" w:eastAsia="Times New Roman" w:hAnsi="Tahoma" w:cs="Times New Roman"/>
      <w:sz w:val="20"/>
      <w:szCs w:val="20"/>
      <w:lang w:bidi="ar-SA"/>
    </w:rPr>
  </w:style>
  <w:style w:type="paragraph" w:customStyle="1" w:styleId="QuestionsSub">
    <w:name w:val="QuestionsSub"/>
    <w:basedOn w:val="Normal"/>
    <w:rsid w:val="00F57874"/>
    <w:pPr>
      <w:tabs>
        <w:tab w:val="left" w:pos="240"/>
        <w:tab w:val="left" w:pos="600"/>
        <w:tab w:val="left" w:pos="720"/>
      </w:tabs>
      <w:spacing w:line="240" w:lineRule="exact"/>
    </w:pPr>
    <w:rPr>
      <w:sz w:val="20"/>
      <w:szCs w:val="20"/>
    </w:rPr>
  </w:style>
  <w:style w:type="paragraph" w:customStyle="1" w:styleId="QuestionsR">
    <w:name w:val="QuestionsR"/>
    <w:rsid w:val="00F57874"/>
    <w:pPr>
      <w:spacing w:after="0" w:line="240" w:lineRule="auto"/>
      <w:jc w:val="right"/>
    </w:pPr>
    <w:rPr>
      <w:rFonts w:ascii="Tahoma" w:eastAsia="Times New Roman" w:hAnsi="Tahoma" w:cs="Times New Roman"/>
      <w:sz w:val="20"/>
      <w:szCs w:val="20"/>
      <w:lang w:bidi="ar-SA"/>
    </w:rPr>
  </w:style>
  <w:style w:type="paragraph" w:customStyle="1" w:styleId="TextCentered">
    <w:name w:val="Text Centered"/>
    <w:basedOn w:val="Normal"/>
    <w:rsid w:val="00F57874"/>
    <w:pPr>
      <w:spacing w:line="320" w:lineRule="exact"/>
      <w:jc w:val="center"/>
    </w:pPr>
    <w:rPr>
      <w:szCs w:val="20"/>
    </w:rPr>
  </w:style>
  <w:style w:type="paragraph" w:customStyle="1" w:styleId="TextLeftIndented">
    <w:name w:val="Text Left Indented"/>
    <w:basedOn w:val="TextLeft"/>
    <w:rsid w:val="00F57874"/>
    <w:pPr>
      <w:ind w:left="360"/>
    </w:pPr>
  </w:style>
  <w:style w:type="paragraph" w:customStyle="1" w:styleId="ColumnHead">
    <w:name w:val="Column Head"/>
    <w:basedOn w:val="TextCentered"/>
    <w:rsid w:val="00F57874"/>
    <w:pPr>
      <w:spacing w:line="240" w:lineRule="auto"/>
      <w:ind w:left="72" w:right="72"/>
    </w:pPr>
    <w:rPr>
      <w:bCs/>
      <w:i/>
      <w:iCs/>
    </w:rPr>
  </w:style>
  <w:style w:type="paragraph" w:customStyle="1" w:styleId="NumberedPartSub">
    <w:name w:val="Numbered Part Sub"/>
    <w:basedOn w:val="NumberedPart"/>
    <w:rsid w:val="00F57874"/>
    <w:pPr>
      <w:ind w:left="691" w:hanging="691"/>
    </w:pPr>
  </w:style>
  <w:style w:type="paragraph" w:customStyle="1" w:styleId="Equation">
    <w:name w:val="Equation"/>
    <w:basedOn w:val="TextLeftIndented"/>
    <w:rsid w:val="00F57874"/>
    <w:pPr>
      <w:spacing w:before="120" w:after="120" w:line="240" w:lineRule="auto"/>
    </w:pPr>
    <w:rPr>
      <w:rFonts w:cs="Tahoma"/>
    </w:rPr>
  </w:style>
  <w:style w:type="character" w:customStyle="1" w:styleId="MTEquationSection">
    <w:name w:val="MTEquationSection"/>
    <w:rsid w:val="00F57874"/>
    <w:rPr>
      <w:vanish w:val="0"/>
      <w:color w:val="FF0000"/>
    </w:rPr>
  </w:style>
  <w:style w:type="paragraph" w:customStyle="1" w:styleId="rhL">
    <w:name w:val="rhL"/>
    <w:rsid w:val="00F57874"/>
    <w:pPr>
      <w:widowControl w:val="0"/>
      <w:tabs>
        <w:tab w:val="right" w:pos="9360"/>
        <w:tab w:val="right" w:pos="12960"/>
      </w:tabs>
      <w:spacing w:after="0" w:line="240" w:lineRule="exact"/>
      <w:jc w:val="both"/>
    </w:pPr>
    <w:rPr>
      <w:rFonts w:ascii="Tahoma" w:eastAsia="Times New Roman" w:hAnsi="Tahoma" w:cs="Times New Roman"/>
      <w:color w:val="000000"/>
      <w:sz w:val="20"/>
      <w:szCs w:val="20"/>
      <w:lang w:bidi="ar-SA"/>
    </w:rPr>
  </w:style>
  <w:style w:type="paragraph" w:customStyle="1" w:styleId="NumberedList">
    <w:name w:val="Numbered List"/>
    <w:rsid w:val="00F57874"/>
    <w:pPr>
      <w:tabs>
        <w:tab w:val="decimal" w:pos="300"/>
        <w:tab w:val="left" w:pos="540"/>
      </w:tabs>
      <w:spacing w:after="120" w:line="240" w:lineRule="auto"/>
    </w:pPr>
    <w:rPr>
      <w:rFonts w:ascii="Tahoma" w:eastAsia="Times New Roman" w:hAnsi="Tahoma" w:cs="Times New Roman"/>
      <w:sz w:val="28"/>
      <w:szCs w:val="20"/>
      <w:lang w:bidi="ar-SA"/>
    </w:rPr>
  </w:style>
  <w:style w:type="paragraph" w:customStyle="1" w:styleId="EquationCentered">
    <w:name w:val="Equation Centered"/>
    <w:basedOn w:val="Equation"/>
    <w:rsid w:val="00F57874"/>
    <w:pPr>
      <w:jc w:val="center"/>
    </w:pPr>
  </w:style>
  <w:style w:type="paragraph" w:customStyle="1" w:styleId="NLindEq">
    <w:name w:val="NLindEq"/>
    <w:basedOn w:val="Normal"/>
    <w:rsid w:val="00F57874"/>
    <w:pPr>
      <w:widowControl w:val="0"/>
      <w:tabs>
        <w:tab w:val="decimal" w:pos="120"/>
        <w:tab w:val="left" w:pos="360"/>
        <w:tab w:val="left" w:pos="696"/>
        <w:tab w:val="left" w:pos="936"/>
      </w:tabs>
      <w:spacing w:before="280"/>
      <w:ind w:left="696" w:hanging="696"/>
    </w:pPr>
    <w:rPr>
      <w:color w:val="000000"/>
      <w:szCs w:val="20"/>
    </w:rPr>
  </w:style>
  <w:style w:type="character" w:styleId="PageNumber">
    <w:name w:val="page number"/>
    <w:basedOn w:val="DefaultParagraphFont"/>
    <w:rsid w:val="00F57874"/>
  </w:style>
  <w:style w:type="paragraph" w:customStyle="1" w:styleId="NL">
    <w:name w:val="NL"/>
    <w:rsid w:val="00F57874"/>
    <w:pPr>
      <w:widowControl w:val="0"/>
      <w:tabs>
        <w:tab w:val="decimal" w:pos="120"/>
        <w:tab w:val="left" w:pos="360"/>
        <w:tab w:val="left" w:pos="696"/>
        <w:tab w:val="left" w:pos="936"/>
      </w:tabs>
      <w:spacing w:after="0" w:line="320" w:lineRule="exact"/>
      <w:ind w:left="360" w:hanging="360"/>
    </w:pPr>
    <w:rPr>
      <w:rFonts w:ascii="Helvetica" w:eastAsia="Times New Roman" w:hAnsi="Helvetica" w:cs="Times New Roman"/>
      <w:color w:val="000000"/>
      <w:sz w:val="28"/>
      <w:szCs w:val="20"/>
      <w:lang w:bidi="ar-SA"/>
    </w:rPr>
  </w:style>
  <w:style w:type="paragraph" w:customStyle="1" w:styleId="Journalentry">
    <w:name w:val="Journal entry"/>
    <w:basedOn w:val="Normal"/>
    <w:rsid w:val="00F57874"/>
    <w:pPr>
      <w:tabs>
        <w:tab w:val="left" w:pos="720"/>
        <w:tab w:val="left" w:pos="1260"/>
        <w:tab w:val="right" w:leader="dot" w:pos="5040"/>
        <w:tab w:val="right" w:pos="6480"/>
        <w:tab w:val="right" w:pos="7920"/>
      </w:tabs>
      <w:ind w:left="360"/>
    </w:pPr>
    <w:rPr>
      <w:rFonts w:ascii="Helvetica" w:eastAsia="Times" w:hAnsi="Helvetica"/>
      <w:szCs w:val="20"/>
    </w:rPr>
  </w:style>
  <w:style w:type="paragraph" w:customStyle="1" w:styleId="bulleta">
    <w:name w:val="bullet+a"/>
    <w:basedOn w:val="Normal"/>
    <w:rsid w:val="00F57874"/>
    <w:pPr>
      <w:spacing w:before="140" w:line="320" w:lineRule="exact"/>
      <w:ind w:left="720" w:hanging="360"/>
    </w:pPr>
  </w:style>
  <w:style w:type="paragraph" w:styleId="List">
    <w:name w:val="List"/>
    <w:basedOn w:val="Normal"/>
    <w:rsid w:val="00F57874"/>
    <w:pPr>
      <w:ind w:left="360" w:hanging="360"/>
    </w:pPr>
    <w:rPr>
      <w:rFonts w:ascii="Times New Roman" w:hAnsi="Times New Roman"/>
      <w:sz w:val="24"/>
    </w:rPr>
  </w:style>
  <w:style w:type="character" w:customStyle="1" w:styleId="ProblemNumberChar">
    <w:name w:val="Problem Number Char"/>
    <w:rsid w:val="00F57874"/>
    <w:rPr>
      <w:rFonts w:ascii="Tahoma" w:hAnsi="Tahoma"/>
      <w:color w:val="000000"/>
      <w:sz w:val="28"/>
      <w:lang w:val="en-US" w:eastAsia="en-US" w:bidi="ar-SA"/>
    </w:rPr>
  </w:style>
  <w:style w:type="paragraph" w:styleId="CommentText">
    <w:name w:val="annotation text"/>
    <w:basedOn w:val="Normal"/>
    <w:link w:val="CommentTextChar"/>
    <w:semiHidden/>
    <w:rsid w:val="00F57874"/>
    <w:rPr>
      <w:sz w:val="20"/>
      <w:szCs w:val="20"/>
    </w:rPr>
  </w:style>
  <w:style w:type="character" w:customStyle="1" w:styleId="CommentTextChar">
    <w:name w:val="Comment Text Char"/>
    <w:basedOn w:val="DefaultParagraphFont"/>
    <w:link w:val="CommentText"/>
    <w:semiHidden/>
    <w:rsid w:val="00F57874"/>
    <w:rPr>
      <w:rFonts w:ascii="Tahoma" w:eastAsia="Times New Roman" w:hAnsi="Tahoma" w:cs="Times New Roman"/>
      <w:sz w:val="20"/>
      <w:szCs w:val="20"/>
      <w:lang w:bidi="ar-SA"/>
    </w:rPr>
  </w:style>
  <w:style w:type="character" w:customStyle="1" w:styleId="CommentSubjectChar">
    <w:name w:val="Comment Subject Char"/>
    <w:basedOn w:val="CommentTextChar"/>
    <w:link w:val="CommentSubject"/>
    <w:semiHidden/>
    <w:rsid w:val="00F57874"/>
    <w:rPr>
      <w:rFonts w:ascii="Tahoma" w:eastAsia="Times New Roman" w:hAnsi="Tahoma" w:cs="Times New Roman"/>
      <w:b/>
      <w:bCs/>
      <w:sz w:val="20"/>
      <w:szCs w:val="20"/>
      <w:lang w:bidi="ar-SA"/>
    </w:rPr>
  </w:style>
  <w:style w:type="paragraph" w:styleId="CommentSubject">
    <w:name w:val="annotation subject"/>
    <w:basedOn w:val="CommentText"/>
    <w:next w:val="CommentText"/>
    <w:link w:val="CommentSubjectChar"/>
    <w:semiHidden/>
    <w:rsid w:val="00F57874"/>
    <w:rPr>
      <w:b/>
      <w:bCs/>
    </w:rPr>
  </w:style>
  <w:style w:type="paragraph" w:styleId="ListParagraph">
    <w:name w:val="List Paragraph"/>
    <w:basedOn w:val="Normal"/>
    <w:uiPriority w:val="34"/>
    <w:qFormat/>
    <w:rsid w:val="00F57874"/>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10" Type="http://schemas.openxmlformats.org/officeDocument/2006/relationships/image" Target="media/image2.wmf"/><Relationship Id="rId19" Type="http://schemas.openxmlformats.org/officeDocument/2006/relationships/oleObject" Target="embeddings/oleObject6.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624</Words>
  <Characters>3558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 Preminm</dc:creator>
  <cp:lastModifiedBy>Home Preminm</cp:lastModifiedBy>
  <cp:revision>3</cp:revision>
  <dcterms:created xsi:type="dcterms:W3CDTF">2015-11-07T06:32:00Z</dcterms:created>
  <dcterms:modified xsi:type="dcterms:W3CDTF">2015-11-07T06:37:00Z</dcterms:modified>
</cp:coreProperties>
</file>