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942D8" w:rsidRDefault="004942D8" w:rsidP="00457DD2"/>
    <w:p w:rsidR="004942D8" w:rsidRPr="004942D8" w:rsidRDefault="004942D8" w:rsidP="004942D8">
      <w:pPr>
        <w:jc w:val="center"/>
        <w:rPr>
          <w:u w:val="single"/>
        </w:rPr>
      </w:pPr>
      <w:r w:rsidRPr="004942D8">
        <w:rPr>
          <w:u w:val="single"/>
        </w:rPr>
        <w:t>FN281 Homework</w:t>
      </w:r>
    </w:p>
    <w:p w:rsidR="00457DD2" w:rsidRPr="00457DD2" w:rsidRDefault="00457DD2" w:rsidP="00457DD2">
      <w:r>
        <w:t xml:space="preserve">1. </w:t>
      </w:r>
      <w:r w:rsidRPr="00457DD2">
        <w:t>Why do corporations sell bonds?</w:t>
      </w:r>
    </w:p>
    <w:p w:rsidR="00457DD2" w:rsidRDefault="00457DD2" w:rsidP="00457DD2">
      <w:pPr>
        <w:rPr>
          <w:color w:val="FF0000"/>
          <w:u w:val="single"/>
        </w:rPr>
      </w:pPr>
      <w:r w:rsidRPr="00457DD2">
        <w:rPr>
          <w:color w:val="FF0000"/>
          <w:u w:val="single"/>
        </w:rPr>
        <w:t>Answer</w:t>
      </w:r>
    </w:p>
    <w:p w:rsidR="00457DD2" w:rsidRPr="00590CEB" w:rsidRDefault="00457DD2" w:rsidP="00590CEB">
      <w:pPr>
        <w:ind w:firstLine="720"/>
        <w:rPr>
          <w:rFonts w:cstheme="minorHAnsi"/>
          <w:szCs w:val="22"/>
        </w:rPr>
      </w:pPr>
      <w:r w:rsidRPr="002B5F84">
        <w:rPr>
          <w:rFonts w:cstheme="minorHAnsi"/>
          <w:color w:val="FF0000"/>
          <w:szCs w:val="22"/>
        </w:rPr>
        <w:t xml:space="preserve"> </w:t>
      </w:r>
      <w:r w:rsidRPr="002B5F84">
        <w:rPr>
          <w:rFonts w:cstheme="minorHAnsi"/>
          <w:szCs w:val="22"/>
        </w:rPr>
        <w:t>Corporations sell bond when they want to raise money.</w:t>
      </w:r>
      <w:r w:rsidRPr="002B5F84">
        <w:rPr>
          <w:rFonts w:cstheme="minorHAnsi"/>
          <w:color w:val="111111"/>
          <w:szCs w:val="22"/>
          <w:shd w:val="clear" w:color="auto" w:fill="FFFFFF"/>
        </w:rPr>
        <w:t xml:space="preserve"> A bond functions like a loan between an investor and a corporation. The investor agrees to give the corporation a specific amount of money for a specific period of time in exchange for periodic interest payments at designated intervals. When the loan reaches its maturity date, the investor’s loan is repaid.</w:t>
      </w:r>
      <w:r w:rsidR="002B5F84" w:rsidRPr="002B5F84">
        <w:rPr>
          <w:rFonts w:cstheme="minorHAnsi"/>
          <w:szCs w:val="22"/>
        </w:rPr>
        <w:t xml:space="preserve"> </w:t>
      </w:r>
      <w:r w:rsidRPr="002B5F84">
        <w:rPr>
          <w:rFonts w:cstheme="minorHAnsi"/>
          <w:color w:val="000000"/>
          <w:szCs w:val="22"/>
        </w:rPr>
        <w:t>Corporations can borrow at a lower interest rate than the rate in banks.</w:t>
      </w:r>
      <w:r w:rsidRPr="002B5F84">
        <w:rPr>
          <w:rStyle w:val="apple-converted-space"/>
          <w:rFonts w:cstheme="minorHAnsi"/>
          <w:color w:val="000000"/>
          <w:szCs w:val="22"/>
        </w:rPr>
        <w:t> </w:t>
      </w:r>
      <w:r w:rsidRPr="002B5F84">
        <w:rPr>
          <w:rFonts w:cstheme="minorHAnsi"/>
          <w:szCs w:val="22"/>
        </w:rPr>
        <w:t>Because</w:t>
      </w:r>
      <w:r w:rsidR="002B5F84" w:rsidRPr="002B5F84">
        <w:rPr>
          <w:rFonts w:cstheme="minorHAnsi"/>
          <w:szCs w:val="22"/>
        </w:rPr>
        <w:t xml:space="preserve"> of</w:t>
      </w:r>
      <w:r w:rsidRPr="002B5F84">
        <w:rPr>
          <w:rFonts w:cstheme="minorHAnsi"/>
          <w:szCs w:val="22"/>
        </w:rPr>
        <w:t xml:space="preserve"> </w:t>
      </w:r>
      <w:r w:rsidRPr="002B5F84">
        <w:rPr>
          <w:rFonts w:cstheme="minorHAnsi"/>
          <w:color w:val="000000"/>
          <w:szCs w:val="22"/>
        </w:rPr>
        <w:t>without the intermediaries, the borrowing process becom</w:t>
      </w:r>
      <w:r w:rsidR="002B5F84" w:rsidRPr="002B5F84">
        <w:rPr>
          <w:rFonts w:cstheme="minorHAnsi"/>
          <w:color w:val="000000"/>
          <w:szCs w:val="22"/>
        </w:rPr>
        <w:t>es</w:t>
      </w:r>
      <w:r w:rsidRPr="002B5F84">
        <w:rPr>
          <w:rFonts w:cstheme="minorHAnsi"/>
          <w:color w:val="000000"/>
          <w:szCs w:val="22"/>
        </w:rPr>
        <w:t xml:space="preserve"> more efficient and less expensive. </w:t>
      </w:r>
      <w:r w:rsidR="002B5F84" w:rsidRPr="002B5F84">
        <w:rPr>
          <w:rFonts w:cstheme="minorHAnsi"/>
          <w:szCs w:val="22"/>
        </w:rPr>
        <w:t xml:space="preserve">Moreover, </w:t>
      </w:r>
      <w:r w:rsidR="002B5F84" w:rsidRPr="002B5F84">
        <w:rPr>
          <w:rFonts w:cstheme="minorHAnsi"/>
          <w:color w:val="000000"/>
          <w:szCs w:val="22"/>
        </w:rPr>
        <w:t>corporations can often borrow money for a fixed rate for a longer term than it could at a bank.</w:t>
      </w:r>
      <w:r w:rsidR="002B5F84" w:rsidRPr="002B5F84">
        <w:rPr>
          <w:rStyle w:val="apple-converted-space"/>
          <w:rFonts w:cstheme="minorHAnsi"/>
          <w:color w:val="000000"/>
          <w:szCs w:val="22"/>
        </w:rPr>
        <w:t> </w:t>
      </w:r>
      <w:r w:rsidR="002B5F84" w:rsidRPr="002B5F84">
        <w:rPr>
          <w:rFonts w:cstheme="minorHAnsi"/>
          <w:szCs w:val="22"/>
        </w:rPr>
        <w:t xml:space="preserve"> </w:t>
      </w:r>
    </w:p>
    <w:p w:rsidR="00457DD2" w:rsidRDefault="00457DD2" w:rsidP="00457DD2">
      <w:r>
        <w:t>2.    What are the differences among a debenture, a mortgage bond, and a subordinated debenture?</w:t>
      </w:r>
    </w:p>
    <w:p w:rsidR="00457DD2" w:rsidRPr="00590CEB" w:rsidRDefault="00457DD2" w:rsidP="00457DD2">
      <w:pPr>
        <w:rPr>
          <w:color w:val="FF0000"/>
          <w:u w:val="single"/>
        </w:rPr>
      </w:pPr>
      <w:r w:rsidRPr="00590CEB">
        <w:rPr>
          <w:color w:val="FF0000"/>
          <w:u w:val="single"/>
        </w:rPr>
        <w:t>Answer</w:t>
      </w:r>
    </w:p>
    <w:p w:rsidR="00FF416F" w:rsidRDefault="007D36FE" w:rsidP="00FF416F">
      <w:pPr>
        <w:ind w:firstLine="720"/>
        <w:rPr>
          <w:rFonts w:cstheme="minorHAnsi"/>
          <w:sz w:val="24"/>
          <w:szCs w:val="24"/>
        </w:rPr>
      </w:pPr>
      <w:r>
        <w:rPr>
          <w:rFonts w:cstheme="minorHAnsi"/>
          <w:szCs w:val="22"/>
          <w:shd w:val="clear" w:color="auto" w:fill="FFFFFF"/>
        </w:rPr>
        <w:t>D</w:t>
      </w:r>
      <w:r w:rsidR="00FF416F" w:rsidRPr="007D36FE">
        <w:rPr>
          <w:rFonts w:cstheme="minorHAnsi"/>
          <w:szCs w:val="22"/>
          <w:shd w:val="clear" w:color="auto" w:fill="FFFFFF"/>
        </w:rPr>
        <w:t>ebenture</w:t>
      </w:r>
      <w:r w:rsidR="00FF416F" w:rsidRPr="007D36FE">
        <w:rPr>
          <w:rStyle w:val="apple-converted-space"/>
          <w:rFonts w:cstheme="minorHAnsi"/>
          <w:szCs w:val="22"/>
          <w:shd w:val="clear" w:color="auto" w:fill="FFFFFF"/>
        </w:rPr>
        <w:t> </w:t>
      </w:r>
      <w:r w:rsidR="00FF416F" w:rsidRPr="007D36FE">
        <w:rPr>
          <w:rFonts w:cstheme="minorHAnsi"/>
          <w:szCs w:val="22"/>
          <w:shd w:val="clear" w:color="auto" w:fill="FFFFFF"/>
        </w:rPr>
        <w:t>is a medium to long term debt</w:t>
      </w:r>
      <w:r w:rsidR="00FF416F" w:rsidRPr="007D36FE">
        <w:rPr>
          <w:rStyle w:val="apple-converted-space"/>
          <w:rFonts w:cstheme="minorHAnsi"/>
          <w:szCs w:val="22"/>
          <w:shd w:val="clear" w:color="auto" w:fill="FFFFFF"/>
        </w:rPr>
        <w:t> </w:t>
      </w:r>
      <w:hyperlink r:id="rId7" w:tooltip="Financial instrument" w:history="1">
        <w:r w:rsidR="00FF416F" w:rsidRPr="007D36FE">
          <w:rPr>
            <w:rStyle w:val="Hyperlink"/>
            <w:rFonts w:cstheme="minorHAnsi"/>
            <w:color w:val="auto"/>
            <w:szCs w:val="22"/>
            <w:u w:val="none"/>
            <w:shd w:val="clear" w:color="auto" w:fill="FFFFFF"/>
          </w:rPr>
          <w:t>instrument</w:t>
        </w:r>
      </w:hyperlink>
      <w:r w:rsidR="00FF416F" w:rsidRPr="007D36FE">
        <w:rPr>
          <w:rStyle w:val="apple-converted-space"/>
          <w:rFonts w:cstheme="minorHAnsi"/>
          <w:szCs w:val="22"/>
          <w:shd w:val="clear" w:color="auto" w:fill="FFFFFF"/>
        </w:rPr>
        <w:t> </w:t>
      </w:r>
      <w:r w:rsidR="00FF416F" w:rsidRPr="007D36FE">
        <w:rPr>
          <w:rFonts w:cstheme="minorHAnsi"/>
          <w:szCs w:val="22"/>
          <w:shd w:val="clear" w:color="auto" w:fill="FFFFFF"/>
        </w:rPr>
        <w:t>used by large companies to borrow money, at a fixed rate of interest.</w:t>
      </w:r>
      <w:r w:rsidR="00FF416F" w:rsidRPr="007D36FE">
        <w:rPr>
          <w:rStyle w:val="apple-converted-space"/>
          <w:rFonts w:cstheme="minorHAnsi"/>
          <w:szCs w:val="22"/>
          <w:shd w:val="clear" w:color="auto" w:fill="FFFFFF"/>
        </w:rPr>
        <w:t> </w:t>
      </w:r>
      <w:r w:rsidRPr="007D36FE">
        <w:rPr>
          <w:rFonts w:cstheme="minorHAnsi"/>
          <w:szCs w:val="22"/>
          <w:shd w:val="clear" w:color="auto" w:fill="FFFFFF"/>
        </w:rPr>
        <w:t>A debenture is not secured by</w:t>
      </w:r>
      <w:r w:rsidRPr="007D36FE">
        <w:rPr>
          <w:rStyle w:val="apple-converted-space"/>
          <w:rFonts w:cstheme="minorHAnsi"/>
          <w:szCs w:val="22"/>
          <w:shd w:val="clear" w:color="auto" w:fill="FFFFFF"/>
        </w:rPr>
        <w:t> </w:t>
      </w:r>
      <w:hyperlink r:id="rId8" w:history="1">
        <w:r w:rsidRPr="007D36FE">
          <w:rPr>
            <w:rStyle w:val="Hyperlink"/>
            <w:rFonts w:cstheme="minorHAnsi"/>
            <w:color w:val="auto"/>
            <w:szCs w:val="22"/>
            <w:u w:val="none"/>
            <w:shd w:val="clear" w:color="auto" w:fill="FFFFFF"/>
          </w:rPr>
          <w:t>physical assets</w:t>
        </w:r>
      </w:hyperlink>
      <w:r w:rsidRPr="007D36FE">
        <w:rPr>
          <w:rStyle w:val="apple-converted-space"/>
          <w:rFonts w:cstheme="minorHAnsi"/>
          <w:szCs w:val="22"/>
          <w:shd w:val="clear" w:color="auto" w:fill="FFFFFF"/>
        </w:rPr>
        <w:t> </w:t>
      </w:r>
      <w:r w:rsidRPr="007D36FE">
        <w:rPr>
          <w:rFonts w:cstheme="minorHAnsi"/>
          <w:szCs w:val="22"/>
          <w:shd w:val="clear" w:color="auto" w:fill="FFFFFF"/>
        </w:rPr>
        <w:t>or</w:t>
      </w:r>
      <w:r w:rsidRPr="007D36FE">
        <w:rPr>
          <w:rStyle w:val="apple-converted-space"/>
          <w:rFonts w:cstheme="minorHAnsi"/>
          <w:szCs w:val="22"/>
          <w:shd w:val="clear" w:color="auto" w:fill="FFFFFF"/>
        </w:rPr>
        <w:t> </w:t>
      </w:r>
      <w:hyperlink r:id="rId9" w:history="1">
        <w:r w:rsidRPr="007D36FE">
          <w:rPr>
            <w:rStyle w:val="Hyperlink"/>
            <w:rFonts w:cstheme="minorHAnsi"/>
            <w:color w:val="auto"/>
            <w:szCs w:val="22"/>
            <w:u w:val="none"/>
            <w:shd w:val="clear" w:color="auto" w:fill="FFFFFF"/>
          </w:rPr>
          <w:t>collateral</w:t>
        </w:r>
      </w:hyperlink>
      <w:r w:rsidRPr="007D36FE">
        <w:rPr>
          <w:rFonts w:cstheme="minorHAnsi"/>
          <w:szCs w:val="22"/>
          <w:shd w:val="clear" w:color="auto" w:fill="FFFFFF"/>
        </w:rPr>
        <w:t>. Debentures are backed only by the general creditworthiness and reputation of the issuer. Both corporations and governments frequently issue this type of bond in order to secure capital. Like other types of bonds, debentures are documented in an</w:t>
      </w:r>
      <w:r w:rsidRPr="007D36FE">
        <w:rPr>
          <w:rFonts w:cstheme="minorHAnsi"/>
          <w:szCs w:val="22"/>
        </w:rPr>
        <w:t xml:space="preserve"> </w:t>
      </w:r>
      <w:hyperlink r:id="rId10" w:history="1">
        <w:r w:rsidRPr="007D36FE">
          <w:rPr>
            <w:rStyle w:val="Hyperlink"/>
            <w:rFonts w:cstheme="minorHAnsi"/>
            <w:color w:val="auto"/>
            <w:szCs w:val="22"/>
            <w:u w:val="none"/>
            <w:shd w:val="clear" w:color="auto" w:fill="FFFFFF"/>
          </w:rPr>
          <w:t>indenture</w:t>
        </w:r>
      </w:hyperlink>
      <w:r w:rsidRPr="007D36FE">
        <w:rPr>
          <w:rFonts w:cstheme="minorHAnsi"/>
          <w:szCs w:val="22"/>
          <w:shd w:val="clear" w:color="auto" w:fill="FFFFFF"/>
        </w:rPr>
        <w:t>.</w:t>
      </w:r>
      <w:r w:rsidRPr="007D36FE">
        <w:rPr>
          <w:rFonts w:ascii="Helvetica" w:hAnsi="Helvetica" w:cs="Helvetica"/>
          <w:color w:val="111111"/>
          <w:sz w:val="26"/>
          <w:szCs w:val="26"/>
          <w:shd w:val="clear" w:color="auto" w:fill="FFFFFF"/>
        </w:rPr>
        <w:t xml:space="preserve"> </w:t>
      </w:r>
      <w:r w:rsidRPr="007D36FE">
        <w:rPr>
          <w:rFonts w:cstheme="minorHAnsi"/>
          <w:szCs w:val="22"/>
          <w:shd w:val="clear" w:color="auto" w:fill="FFFFFF"/>
        </w:rPr>
        <w:t>Debentures have no collateral. Bond buyers generally purchase debentures based on the belief that the bond issuer is unlikely</w:t>
      </w:r>
      <w:r>
        <w:rPr>
          <w:rFonts w:cstheme="minorHAnsi"/>
          <w:szCs w:val="22"/>
          <w:shd w:val="clear" w:color="auto" w:fill="FFFFFF"/>
        </w:rPr>
        <w:t xml:space="preserve"> to default on the repayment. For example of debenture is </w:t>
      </w:r>
      <w:r w:rsidRPr="007D36FE">
        <w:rPr>
          <w:rFonts w:cstheme="minorHAnsi"/>
          <w:szCs w:val="22"/>
          <w:shd w:val="clear" w:color="auto" w:fill="FFFFFF"/>
        </w:rPr>
        <w:t xml:space="preserve">a government debenture </w:t>
      </w:r>
      <w:r>
        <w:rPr>
          <w:rFonts w:cstheme="minorHAnsi"/>
          <w:szCs w:val="22"/>
          <w:shd w:val="clear" w:color="auto" w:fill="FFFFFF"/>
        </w:rPr>
        <w:t>such as</w:t>
      </w:r>
      <w:r w:rsidRPr="007D36FE">
        <w:rPr>
          <w:rFonts w:cstheme="minorHAnsi"/>
          <w:szCs w:val="22"/>
          <w:shd w:val="clear" w:color="auto" w:fill="FFFFFF"/>
        </w:rPr>
        <w:t xml:space="preserve"> any government-issued</w:t>
      </w:r>
      <w:r w:rsidRPr="007D36FE">
        <w:rPr>
          <w:rStyle w:val="apple-converted-space"/>
          <w:rFonts w:cstheme="minorHAnsi"/>
          <w:szCs w:val="22"/>
          <w:shd w:val="clear" w:color="auto" w:fill="FFFFFF"/>
        </w:rPr>
        <w:t> </w:t>
      </w:r>
      <w:r>
        <w:rPr>
          <w:rFonts w:cstheme="minorHAnsi"/>
          <w:szCs w:val="22"/>
        </w:rPr>
        <w:t>Treasury bond</w:t>
      </w:r>
      <w:r w:rsidRPr="007D36FE">
        <w:rPr>
          <w:rStyle w:val="apple-converted-space"/>
          <w:rFonts w:cstheme="minorHAnsi"/>
          <w:szCs w:val="22"/>
          <w:shd w:val="clear" w:color="auto" w:fill="FFFFFF"/>
        </w:rPr>
        <w:t> </w:t>
      </w:r>
      <w:r w:rsidRPr="007D36FE">
        <w:rPr>
          <w:rFonts w:cstheme="minorHAnsi"/>
          <w:szCs w:val="22"/>
          <w:shd w:val="clear" w:color="auto" w:fill="FFFFFF"/>
        </w:rPr>
        <w:t>or</w:t>
      </w:r>
      <w:r w:rsidRPr="007D36FE">
        <w:rPr>
          <w:rStyle w:val="apple-converted-space"/>
          <w:rFonts w:cstheme="minorHAnsi"/>
          <w:szCs w:val="22"/>
          <w:shd w:val="clear" w:color="auto" w:fill="FFFFFF"/>
        </w:rPr>
        <w:t> </w:t>
      </w:r>
      <w:hyperlink r:id="rId11" w:history="1">
        <w:r>
          <w:rPr>
            <w:rStyle w:val="Hyperlink"/>
            <w:rFonts w:cstheme="minorHAnsi"/>
            <w:color w:val="auto"/>
            <w:szCs w:val="22"/>
            <w:u w:val="none"/>
            <w:shd w:val="clear" w:color="auto" w:fill="FFFFFF"/>
          </w:rPr>
          <w:t>Treasury bill</w:t>
        </w:r>
        <w:r w:rsidRPr="007D36FE">
          <w:rPr>
            <w:rStyle w:val="Hyperlink"/>
            <w:rFonts w:cstheme="minorHAnsi"/>
            <w:color w:val="auto"/>
            <w:szCs w:val="22"/>
            <w:u w:val="none"/>
            <w:shd w:val="clear" w:color="auto" w:fill="FFFFFF"/>
          </w:rPr>
          <w:t>.</w:t>
        </w:r>
      </w:hyperlink>
    </w:p>
    <w:p w:rsidR="00590CEB" w:rsidRDefault="00590CEB" w:rsidP="00FF416F">
      <w:pPr>
        <w:ind w:firstLine="720"/>
        <w:rPr>
          <w:rFonts w:cstheme="minorHAnsi"/>
          <w:szCs w:val="22"/>
        </w:rPr>
      </w:pPr>
      <w:r w:rsidRPr="00590CEB">
        <w:rPr>
          <w:rFonts w:cstheme="minorHAnsi"/>
          <w:szCs w:val="22"/>
          <w:shd w:val="clear" w:color="auto" w:fill="FFFFFF"/>
        </w:rPr>
        <w:t>A mortgage bond is a bond secured by a mortgage on one or more assets. These bonds bac</w:t>
      </w:r>
      <w:r>
        <w:rPr>
          <w:rFonts w:cstheme="minorHAnsi"/>
          <w:szCs w:val="22"/>
          <w:shd w:val="clear" w:color="auto" w:fill="FFFFFF"/>
        </w:rPr>
        <w:t xml:space="preserve">ked by real estate holdings </w:t>
      </w:r>
      <w:r w:rsidRPr="00590CEB">
        <w:rPr>
          <w:rFonts w:cstheme="minorHAnsi"/>
          <w:szCs w:val="22"/>
          <w:shd w:val="clear" w:color="auto" w:fill="FFFFFF"/>
        </w:rPr>
        <w:t>or</w:t>
      </w:r>
      <w:r w:rsidRPr="00590CEB">
        <w:rPr>
          <w:rStyle w:val="apple-converted-space"/>
          <w:rFonts w:cstheme="minorHAnsi"/>
          <w:szCs w:val="22"/>
          <w:shd w:val="clear" w:color="auto" w:fill="FFFFFF"/>
        </w:rPr>
        <w:t> </w:t>
      </w:r>
      <w:hyperlink r:id="rId12" w:history="1">
        <w:r w:rsidRPr="00590CEB">
          <w:rPr>
            <w:rStyle w:val="Hyperlink"/>
            <w:rFonts w:cstheme="minorHAnsi"/>
            <w:color w:val="auto"/>
            <w:szCs w:val="22"/>
            <w:u w:val="none"/>
            <w:shd w:val="clear" w:color="auto" w:fill="FFFFFF"/>
          </w:rPr>
          <w:t>real property</w:t>
        </w:r>
      </w:hyperlink>
      <w:r w:rsidRPr="00590CEB">
        <w:rPr>
          <w:rStyle w:val="apple-converted-space"/>
          <w:rFonts w:cstheme="minorHAnsi"/>
          <w:szCs w:val="22"/>
          <w:shd w:val="clear" w:color="auto" w:fill="FFFFFF"/>
        </w:rPr>
        <w:t> </w:t>
      </w:r>
      <w:r w:rsidRPr="00590CEB">
        <w:rPr>
          <w:rFonts w:cstheme="minorHAnsi"/>
          <w:szCs w:val="22"/>
          <w:shd w:val="clear" w:color="auto" w:fill="FFFFFF"/>
        </w:rPr>
        <w:t>such as equipment. In a</w:t>
      </w:r>
      <w:r w:rsidRPr="00590CEB">
        <w:rPr>
          <w:rStyle w:val="apple-converted-space"/>
          <w:rFonts w:cstheme="minorHAnsi"/>
          <w:szCs w:val="22"/>
          <w:shd w:val="clear" w:color="auto" w:fill="FFFFFF"/>
        </w:rPr>
        <w:t> </w:t>
      </w:r>
      <w:hyperlink r:id="rId13" w:history="1">
        <w:r w:rsidRPr="00590CEB">
          <w:rPr>
            <w:rStyle w:val="Hyperlink"/>
            <w:rFonts w:cstheme="minorHAnsi"/>
            <w:color w:val="auto"/>
            <w:szCs w:val="22"/>
            <w:u w:val="none"/>
            <w:shd w:val="clear" w:color="auto" w:fill="FFFFFF"/>
          </w:rPr>
          <w:t>default</w:t>
        </w:r>
      </w:hyperlink>
      <w:r>
        <w:rPr>
          <w:rFonts w:cstheme="minorHAnsi"/>
          <w:szCs w:val="22"/>
          <w:shd w:val="clear" w:color="auto" w:fill="FFFFFF"/>
        </w:rPr>
        <w:t xml:space="preserve"> </w:t>
      </w:r>
      <w:r w:rsidRPr="00590CEB">
        <w:rPr>
          <w:rFonts w:cstheme="minorHAnsi"/>
          <w:szCs w:val="22"/>
          <w:shd w:val="clear" w:color="auto" w:fill="FFFFFF"/>
        </w:rPr>
        <w:t>situation, mortgage</w:t>
      </w:r>
      <w:r w:rsidRPr="00590CEB">
        <w:rPr>
          <w:rStyle w:val="apple-converted-space"/>
          <w:rFonts w:cstheme="minorHAnsi"/>
          <w:szCs w:val="22"/>
          <w:shd w:val="clear" w:color="auto" w:fill="FFFFFF"/>
        </w:rPr>
        <w:t> </w:t>
      </w:r>
      <w:hyperlink r:id="rId14" w:history="1">
        <w:r w:rsidRPr="00590CEB">
          <w:rPr>
            <w:rStyle w:val="Hyperlink"/>
            <w:rFonts w:cstheme="minorHAnsi"/>
            <w:color w:val="auto"/>
            <w:szCs w:val="22"/>
            <w:u w:val="none"/>
            <w:shd w:val="clear" w:color="auto" w:fill="FFFFFF"/>
          </w:rPr>
          <w:t>bondholders</w:t>
        </w:r>
      </w:hyperlink>
      <w:r w:rsidRPr="00590CEB">
        <w:rPr>
          <w:rStyle w:val="apple-converted-space"/>
          <w:rFonts w:cstheme="minorHAnsi"/>
          <w:szCs w:val="22"/>
          <w:shd w:val="clear" w:color="auto" w:fill="FFFFFF"/>
        </w:rPr>
        <w:t> </w:t>
      </w:r>
      <w:r w:rsidRPr="00590CEB">
        <w:rPr>
          <w:rFonts w:cstheme="minorHAnsi"/>
          <w:szCs w:val="22"/>
          <w:shd w:val="clear" w:color="auto" w:fill="FFFFFF"/>
        </w:rPr>
        <w:t>have a claim to the underlying property and could sell it off to compensate for the default.</w:t>
      </w:r>
      <w:r w:rsidRPr="00590CEB">
        <w:rPr>
          <w:rStyle w:val="apple-converted-space"/>
          <w:rFonts w:cstheme="minorHAnsi"/>
          <w:szCs w:val="22"/>
          <w:shd w:val="clear" w:color="auto" w:fill="FFFFFF"/>
        </w:rPr>
        <w:t> </w:t>
      </w:r>
      <w:r w:rsidRPr="00590CEB">
        <w:rPr>
          <w:rFonts w:cstheme="minorHAnsi"/>
          <w:szCs w:val="22"/>
          <w:shd w:val="clear" w:color="auto" w:fill="FFFFFF"/>
        </w:rPr>
        <w:t>Mortgage bonds offer the investor a great deal of protection in that the principal is secured by a valuable asset that could theoretically be sold off to cover the debt. However, because of this inherent safety, the average mortgage bond tends to yield a lower</w:t>
      </w:r>
      <w:r w:rsidRPr="00590CEB">
        <w:rPr>
          <w:rStyle w:val="apple-converted-space"/>
          <w:rFonts w:cstheme="minorHAnsi"/>
          <w:szCs w:val="22"/>
          <w:shd w:val="clear" w:color="auto" w:fill="FFFFFF"/>
        </w:rPr>
        <w:t> </w:t>
      </w:r>
      <w:hyperlink r:id="rId15" w:history="1">
        <w:r w:rsidRPr="00590CEB">
          <w:rPr>
            <w:rStyle w:val="Hyperlink"/>
            <w:rFonts w:cstheme="minorHAnsi"/>
            <w:color w:val="auto"/>
            <w:szCs w:val="22"/>
            <w:u w:val="none"/>
            <w:shd w:val="clear" w:color="auto" w:fill="FFFFFF"/>
          </w:rPr>
          <w:t>rate of return</w:t>
        </w:r>
      </w:hyperlink>
      <w:r w:rsidRPr="00590CEB">
        <w:rPr>
          <w:rStyle w:val="apple-converted-space"/>
          <w:rFonts w:cstheme="minorHAnsi"/>
          <w:szCs w:val="22"/>
          <w:shd w:val="clear" w:color="auto" w:fill="FFFFFF"/>
        </w:rPr>
        <w:t> </w:t>
      </w:r>
      <w:r w:rsidRPr="00590CEB">
        <w:rPr>
          <w:rFonts w:cstheme="minorHAnsi"/>
          <w:szCs w:val="22"/>
          <w:shd w:val="clear" w:color="auto" w:fill="FFFFFF"/>
        </w:rPr>
        <w:t>than traditional</w:t>
      </w:r>
      <w:r w:rsidRPr="00590CEB">
        <w:rPr>
          <w:rStyle w:val="apple-converted-space"/>
          <w:rFonts w:cstheme="minorHAnsi"/>
          <w:szCs w:val="22"/>
          <w:shd w:val="clear" w:color="auto" w:fill="FFFFFF"/>
        </w:rPr>
        <w:t> </w:t>
      </w:r>
      <w:hyperlink r:id="rId16" w:history="1">
        <w:r w:rsidRPr="00590CEB">
          <w:rPr>
            <w:rStyle w:val="Hyperlink"/>
            <w:rFonts w:cstheme="minorHAnsi"/>
            <w:color w:val="auto"/>
            <w:szCs w:val="22"/>
            <w:u w:val="none"/>
            <w:shd w:val="clear" w:color="auto" w:fill="FFFFFF"/>
          </w:rPr>
          <w:t>corporate bonds</w:t>
        </w:r>
      </w:hyperlink>
      <w:r w:rsidRPr="00590CEB">
        <w:rPr>
          <w:rStyle w:val="apple-converted-space"/>
          <w:rFonts w:cstheme="minorHAnsi"/>
          <w:szCs w:val="22"/>
          <w:shd w:val="clear" w:color="auto" w:fill="FFFFFF"/>
        </w:rPr>
        <w:t> </w:t>
      </w:r>
      <w:r w:rsidRPr="00590CEB">
        <w:rPr>
          <w:rFonts w:cstheme="minorHAnsi"/>
          <w:szCs w:val="22"/>
          <w:shd w:val="clear" w:color="auto" w:fill="FFFFFF"/>
        </w:rPr>
        <w:t>that are backed only by the corporation's promise and</w:t>
      </w:r>
      <w:r w:rsidRPr="00590CEB">
        <w:rPr>
          <w:rStyle w:val="apple-converted-space"/>
          <w:rFonts w:cstheme="minorHAnsi"/>
          <w:szCs w:val="22"/>
          <w:shd w:val="clear" w:color="auto" w:fill="FFFFFF"/>
        </w:rPr>
        <w:t> </w:t>
      </w:r>
      <w:hyperlink r:id="rId17" w:history="1">
        <w:r w:rsidRPr="00590CEB">
          <w:rPr>
            <w:rStyle w:val="Hyperlink"/>
            <w:rFonts w:cstheme="minorHAnsi"/>
            <w:color w:val="auto"/>
            <w:szCs w:val="22"/>
            <w:u w:val="none"/>
            <w:shd w:val="clear" w:color="auto" w:fill="FFFFFF"/>
          </w:rPr>
          <w:t>ability to pay</w:t>
        </w:r>
      </w:hyperlink>
      <w:r w:rsidRPr="00590CEB">
        <w:rPr>
          <w:rFonts w:cstheme="minorHAnsi"/>
          <w:szCs w:val="22"/>
          <w:shd w:val="clear" w:color="auto" w:fill="FFFFFF"/>
        </w:rPr>
        <w:t>.</w:t>
      </w:r>
    </w:p>
    <w:p w:rsidR="00590CEB" w:rsidRPr="00590CEB" w:rsidRDefault="00590CEB" w:rsidP="00FF416F">
      <w:pPr>
        <w:ind w:firstLine="720"/>
        <w:rPr>
          <w:rFonts w:cstheme="minorHAnsi"/>
          <w:szCs w:val="22"/>
        </w:rPr>
      </w:pPr>
      <w:r w:rsidRPr="00590CEB">
        <w:rPr>
          <w:rFonts w:cstheme="minorHAnsi"/>
          <w:szCs w:val="22"/>
          <w:shd w:val="clear" w:color="auto" w:fill="FFFFFF"/>
        </w:rPr>
        <w:t>Subordinated debt</w:t>
      </w:r>
      <w:r w:rsidRPr="00590CEB">
        <w:rPr>
          <w:rStyle w:val="apple-converted-space"/>
          <w:rFonts w:cstheme="minorHAnsi"/>
          <w:szCs w:val="22"/>
          <w:shd w:val="clear" w:color="auto" w:fill="FFFFFF"/>
        </w:rPr>
        <w:t> </w:t>
      </w:r>
      <w:r w:rsidRPr="00590CEB">
        <w:rPr>
          <w:rFonts w:cstheme="minorHAnsi"/>
          <w:szCs w:val="22"/>
          <w:shd w:val="clear" w:color="auto" w:fill="FFFFFF"/>
        </w:rPr>
        <w:t>also known as</w:t>
      </w:r>
      <w:r w:rsidRPr="00590CEB">
        <w:rPr>
          <w:rStyle w:val="apple-converted-space"/>
          <w:rFonts w:cstheme="minorHAnsi"/>
          <w:szCs w:val="22"/>
          <w:shd w:val="clear" w:color="auto" w:fill="FFFFFF"/>
        </w:rPr>
        <w:t> </w:t>
      </w:r>
      <w:r w:rsidRPr="00590CEB">
        <w:rPr>
          <w:rFonts w:cstheme="minorHAnsi"/>
          <w:szCs w:val="22"/>
          <w:shd w:val="clear" w:color="auto" w:fill="FFFFFF"/>
        </w:rPr>
        <w:t>subordinated loan,</w:t>
      </w:r>
      <w:r w:rsidRPr="00590CEB">
        <w:rPr>
          <w:rStyle w:val="apple-converted-space"/>
          <w:rFonts w:cstheme="minorHAnsi"/>
          <w:szCs w:val="22"/>
          <w:shd w:val="clear" w:color="auto" w:fill="FFFFFF"/>
        </w:rPr>
        <w:t> </w:t>
      </w:r>
      <w:r w:rsidRPr="00590CEB">
        <w:rPr>
          <w:rFonts w:cstheme="minorHAnsi"/>
          <w:szCs w:val="22"/>
          <w:shd w:val="clear" w:color="auto" w:fill="FFFFFF"/>
        </w:rPr>
        <w:t>subordinated bond,</w:t>
      </w:r>
      <w:r w:rsidRPr="00590CEB">
        <w:rPr>
          <w:rStyle w:val="apple-converted-space"/>
          <w:rFonts w:cstheme="minorHAnsi"/>
          <w:szCs w:val="22"/>
          <w:shd w:val="clear" w:color="auto" w:fill="FFFFFF"/>
        </w:rPr>
        <w:t> </w:t>
      </w:r>
      <w:r w:rsidRPr="00590CEB">
        <w:rPr>
          <w:rFonts w:cstheme="minorHAnsi"/>
          <w:szCs w:val="22"/>
          <w:shd w:val="clear" w:color="auto" w:fill="FFFFFF"/>
        </w:rPr>
        <w:t>subordinated debenture</w:t>
      </w:r>
      <w:r w:rsidRPr="00590CEB">
        <w:rPr>
          <w:rStyle w:val="apple-converted-space"/>
          <w:rFonts w:cstheme="minorHAnsi"/>
          <w:szCs w:val="22"/>
          <w:shd w:val="clear" w:color="auto" w:fill="FFFFFF"/>
        </w:rPr>
        <w:t> </w:t>
      </w:r>
      <w:r w:rsidRPr="00590CEB">
        <w:rPr>
          <w:rFonts w:cstheme="minorHAnsi"/>
          <w:szCs w:val="22"/>
          <w:shd w:val="clear" w:color="auto" w:fill="FFFFFF"/>
        </w:rPr>
        <w:t>or</w:t>
      </w:r>
      <w:r w:rsidRPr="00590CEB">
        <w:rPr>
          <w:rStyle w:val="apple-converted-space"/>
          <w:rFonts w:cstheme="minorHAnsi"/>
          <w:szCs w:val="22"/>
          <w:shd w:val="clear" w:color="auto" w:fill="FFFFFF"/>
        </w:rPr>
        <w:t> </w:t>
      </w:r>
      <w:r w:rsidRPr="00590CEB">
        <w:rPr>
          <w:rFonts w:cstheme="minorHAnsi"/>
          <w:szCs w:val="22"/>
          <w:shd w:val="clear" w:color="auto" w:fill="FFFFFF"/>
        </w:rPr>
        <w:t>junior debt is a</w:t>
      </w:r>
      <w:r w:rsidRPr="00590CEB">
        <w:rPr>
          <w:rStyle w:val="apple-converted-space"/>
          <w:rFonts w:cstheme="minorHAnsi"/>
          <w:szCs w:val="22"/>
          <w:shd w:val="clear" w:color="auto" w:fill="FFFFFF"/>
        </w:rPr>
        <w:t> </w:t>
      </w:r>
      <w:hyperlink r:id="rId18" w:history="1">
        <w:r w:rsidRPr="00590CEB">
          <w:rPr>
            <w:rStyle w:val="Hyperlink"/>
            <w:rFonts w:cstheme="minorHAnsi"/>
            <w:color w:val="auto"/>
            <w:szCs w:val="22"/>
            <w:u w:val="none"/>
            <w:shd w:val="clear" w:color="auto" w:fill="FFFFFF"/>
          </w:rPr>
          <w:t>loan</w:t>
        </w:r>
      </w:hyperlink>
      <w:r w:rsidRPr="00590CEB">
        <w:rPr>
          <w:rStyle w:val="apple-converted-space"/>
          <w:rFonts w:cstheme="minorHAnsi"/>
          <w:szCs w:val="22"/>
          <w:shd w:val="clear" w:color="auto" w:fill="FFFFFF"/>
        </w:rPr>
        <w:t> </w:t>
      </w:r>
      <w:r w:rsidRPr="00590CEB">
        <w:rPr>
          <w:rFonts w:cstheme="minorHAnsi"/>
          <w:szCs w:val="22"/>
          <w:shd w:val="clear" w:color="auto" w:fill="FFFFFF"/>
        </w:rPr>
        <w:t>(or security) that ranks below other loans (or securities) with regard to claims on</w:t>
      </w:r>
      <w:r w:rsidRPr="00590CEB">
        <w:rPr>
          <w:rStyle w:val="apple-converted-space"/>
          <w:rFonts w:cstheme="minorHAnsi"/>
          <w:szCs w:val="22"/>
          <w:shd w:val="clear" w:color="auto" w:fill="FFFFFF"/>
        </w:rPr>
        <w:t> </w:t>
      </w:r>
      <w:hyperlink r:id="rId19" w:history="1">
        <w:r w:rsidRPr="00590CEB">
          <w:rPr>
            <w:rStyle w:val="Hyperlink"/>
            <w:rFonts w:cstheme="minorHAnsi"/>
            <w:color w:val="auto"/>
            <w:szCs w:val="22"/>
            <w:u w:val="none"/>
            <w:shd w:val="clear" w:color="auto" w:fill="FFFFFF"/>
          </w:rPr>
          <w:t>assets</w:t>
        </w:r>
      </w:hyperlink>
      <w:r w:rsidRPr="00590CEB">
        <w:rPr>
          <w:rStyle w:val="apple-converted-space"/>
          <w:rFonts w:cstheme="minorHAnsi"/>
          <w:szCs w:val="22"/>
          <w:shd w:val="clear" w:color="auto" w:fill="FFFFFF"/>
        </w:rPr>
        <w:t> </w:t>
      </w:r>
      <w:r w:rsidRPr="00590CEB">
        <w:rPr>
          <w:rFonts w:cstheme="minorHAnsi"/>
          <w:szCs w:val="22"/>
          <w:shd w:val="clear" w:color="auto" w:fill="FFFFFF"/>
        </w:rPr>
        <w:t>or</w:t>
      </w:r>
      <w:r w:rsidRPr="00590CEB">
        <w:rPr>
          <w:rStyle w:val="apple-converted-space"/>
          <w:rFonts w:cstheme="minorHAnsi"/>
          <w:szCs w:val="22"/>
          <w:shd w:val="clear" w:color="auto" w:fill="FFFFFF"/>
        </w:rPr>
        <w:t> </w:t>
      </w:r>
      <w:hyperlink r:id="rId20" w:history="1">
        <w:r w:rsidRPr="00590CEB">
          <w:rPr>
            <w:rStyle w:val="Hyperlink"/>
            <w:rFonts w:cstheme="minorHAnsi"/>
            <w:color w:val="auto"/>
            <w:szCs w:val="22"/>
            <w:u w:val="none"/>
            <w:shd w:val="clear" w:color="auto" w:fill="FFFFFF"/>
          </w:rPr>
          <w:t>earnings</w:t>
        </w:r>
      </w:hyperlink>
      <w:r w:rsidRPr="00590CEB">
        <w:rPr>
          <w:rFonts w:cstheme="minorHAnsi"/>
          <w:szCs w:val="22"/>
          <w:shd w:val="clear" w:color="auto" w:fill="FFFFFF"/>
        </w:rPr>
        <w:t>.</w:t>
      </w:r>
      <w:r w:rsidRPr="00590CEB">
        <w:rPr>
          <w:rFonts w:cstheme="minorHAnsi"/>
          <w:szCs w:val="22"/>
        </w:rPr>
        <w:t xml:space="preserve"> </w:t>
      </w:r>
      <w:r w:rsidRPr="00590CEB">
        <w:rPr>
          <w:rFonts w:cstheme="minorHAnsi"/>
          <w:szCs w:val="22"/>
          <w:shd w:val="clear" w:color="auto" w:fill="FFFFFF"/>
        </w:rPr>
        <w:t>In the case of</w:t>
      </w:r>
      <w:r w:rsidRPr="00590CEB">
        <w:rPr>
          <w:rStyle w:val="apple-converted-space"/>
          <w:rFonts w:cstheme="minorHAnsi"/>
          <w:szCs w:val="22"/>
          <w:shd w:val="clear" w:color="auto" w:fill="FFFFFF"/>
        </w:rPr>
        <w:t> </w:t>
      </w:r>
      <w:hyperlink r:id="rId21" w:history="1">
        <w:r w:rsidRPr="00590CEB">
          <w:rPr>
            <w:rStyle w:val="Hyperlink"/>
            <w:rFonts w:cstheme="minorHAnsi"/>
            <w:color w:val="auto"/>
            <w:szCs w:val="22"/>
            <w:u w:val="none"/>
            <w:shd w:val="clear" w:color="auto" w:fill="FFFFFF"/>
          </w:rPr>
          <w:t>default</w:t>
        </w:r>
      </w:hyperlink>
      <w:r w:rsidRPr="00590CEB">
        <w:rPr>
          <w:rFonts w:cstheme="minorHAnsi"/>
          <w:szCs w:val="22"/>
          <w:shd w:val="clear" w:color="auto" w:fill="FFFFFF"/>
        </w:rPr>
        <w:t>,</w:t>
      </w:r>
      <w:r w:rsidRPr="00590CEB">
        <w:rPr>
          <w:rStyle w:val="apple-converted-space"/>
          <w:rFonts w:cstheme="minorHAnsi"/>
          <w:szCs w:val="22"/>
          <w:shd w:val="clear" w:color="auto" w:fill="FFFFFF"/>
        </w:rPr>
        <w:t> </w:t>
      </w:r>
      <w:hyperlink r:id="rId22" w:history="1">
        <w:r w:rsidRPr="00590CEB">
          <w:rPr>
            <w:rStyle w:val="Hyperlink"/>
            <w:rFonts w:cstheme="minorHAnsi"/>
            <w:color w:val="auto"/>
            <w:szCs w:val="22"/>
            <w:u w:val="none"/>
            <w:shd w:val="clear" w:color="auto" w:fill="FFFFFF"/>
          </w:rPr>
          <w:t>creditors</w:t>
        </w:r>
      </w:hyperlink>
      <w:r w:rsidRPr="00590CEB">
        <w:rPr>
          <w:rStyle w:val="apple-converted-space"/>
          <w:rFonts w:cstheme="minorHAnsi"/>
          <w:szCs w:val="22"/>
          <w:shd w:val="clear" w:color="auto" w:fill="FFFFFF"/>
        </w:rPr>
        <w:t> </w:t>
      </w:r>
      <w:r w:rsidRPr="00590CEB">
        <w:rPr>
          <w:rFonts w:cstheme="minorHAnsi"/>
          <w:szCs w:val="22"/>
          <w:shd w:val="clear" w:color="auto" w:fill="FFFFFF"/>
        </w:rPr>
        <w:t>with subordinated</w:t>
      </w:r>
      <w:r w:rsidRPr="00590CEB">
        <w:rPr>
          <w:rStyle w:val="apple-converted-space"/>
          <w:rFonts w:cstheme="minorHAnsi"/>
          <w:szCs w:val="22"/>
          <w:shd w:val="clear" w:color="auto" w:fill="FFFFFF"/>
        </w:rPr>
        <w:t> </w:t>
      </w:r>
      <w:hyperlink r:id="rId23" w:history="1">
        <w:r w:rsidRPr="00590CEB">
          <w:rPr>
            <w:rStyle w:val="Hyperlink"/>
            <w:rFonts w:cstheme="minorHAnsi"/>
            <w:color w:val="auto"/>
            <w:szCs w:val="22"/>
            <w:u w:val="none"/>
            <w:shd w:val="clear" w:color="auto" w:fill="FFFFFF"/>
          </w:rPr>
          <w:t>debt</w:t>
        </w:r>
      </w:hyperlink>
      <w:r w:rsidRPr="00590CEB">
        <w:rPr>
          <w:rStyle w:val="apple-converted-space"/>
          <w:rFonts w:cstheme="minorHAnsi"/>
          <w:szCs w:val="22"/>
          <w:shd w:val="clear" w:color="auto" w:fill="FFFFFF"/>
        </w:rPr>
        <w:t> </w:t>
      </w:r>
      <w:r w:rsidRPr="00590CEB">
        <w:rPr>
          <w:rFonts w:cstheme="minorHAnsi"/>
          <w:szCs w:val="22"/>
          <w:shd w:val="clear" w:color="auto" w:fill="FFFFFF"/>
        </w:rPr>
        <w:t>wouldn't get paid out until after the senior debt</w:t>
      </w:r>
      <w:r>
        <w:rPr>
          <w:rFonts w:cstheme="minorHAnsi"/>
          <w:szCs w:val="22"/>
          <w:shd w:val="clear" w:color="auto" w:fill="FFFFFF"/>
        </w:rPr>
        <w:t>-</w:t>
      </w:r>
      <w:r w:rsidRPr="00590CEB">
        <w:rPr>
          <w:rFonts w:cstheme="minorHAnsi"/>
          <w:szCs w:val="22"/>
          <w:shd w:val="clear" w:color="auto" w:fill="FFFFFF"/>
        </w:rPr>
        <w:t>holders were paid in full. Therefore, subordinated debt is more risky than</w:t>
      </w:r>
      <w:r w:rsidRPr="00590CEB">
        <w:rPr>
          <w:rStyle w:val="apple-converted-space"/>
          <w:rFonts w:cstheme="minorHAnsi"/>
          <w:szCs w:val="22"/>
          <w:shd w:val="clear" w:color="auto" w:fill="FFFFFF"/>
        </w:rPr>
        <w:t> </w:t>
      </w:r>
      <w:hyperlink r:id="rId24" w:history="1">
        <w:r w:rsidRPr="00590CEB">
          <w:rPr>
            <w:rStyle w:val="Hyperlink"/>
            <w:rFonts w:cstheme="minorHAnsi"/>
            <w:color w:val="auto"/>
            <w:szCs w:val="22"/>
            <w:u w:val="none"/>
            <w:shd w:val="clear" w:color="auto" w:fill="FFFFFF"/>
          </w:rPr>
          <w:t>unsubordinated debt</w:t>
        </w:r>
      </w:hyperlink>
      <w:r w:rsidRPr="00590CEB">
        <w:rPr>
          <w:rFonts w:cstheme="minorHAnsi"/>
          <w:szCs w:val="22"/>
          <w:shd w:val="clear" w:color="auto" w:fill="FFFFFF"/>
        </w:rPr>
        <w:t>.</w:t>
      </w:r>
    </w:p>
    <w:p w:rsidR="00004632" w:rsidRDefault="00004632" w:rsidP="00457DD2"/>
    <w:p w:rsidR="00004632" w:rsidRDefault="00004632" w:rsidP="00457DD2"/>
    <w:p w:rsidR="00004632" w:rsidRDefault="00004632" w:rsidP="00457DD2"/>
    <w:p w:rsidR="00004632" w:rsidRDefault="00004632" w:rsidP="00457DD2"/>
    <w:p w:rsidR="00457DD2" w:rsidRDefault="00457DD2" w:rsidP="00457DD2">
      <w:r>
        <w:t>3.    Why would an investor purchase a convertible bond or a high-yield bond?</w:t>
      </w:r>
    </w:p>
    <w:p w:rsidR="000F7302" w:rsidRDefault="00457DD2" w:rsidP="000F7302">
      <w:pPr>
        <w:shd w:val="clear" w:color="auto" w:fill="FFFFFF"/>
        <w:spacing w:before="100" w:beforeAutospacing="1" w:after="24" w:line="336" w:lineRule="atLeast"/>
        <w:ind w:left="384"/>
        <w:rPr>
          <w:color w:val="FF0000"/>
          <w:u w:val="single"/>
        </w:rPr>
      </w:pPr>
      <w:r w:rsidRPr="00027DE7">
        <w:rPr>
          <w:color w:val="FF0000"/>
          <w:u w:val="single"/>
        </w:rPr>
        <w:t>Answer</w:t>
      </w:r>
      <w:r w:rsidR="000F7302">
        <w:rPr>
          <w:color w:val="FF0000"/>
          <w:u w:val="single"/>
        </w:rPr>
        <w:t xml:space="preserve">  </w:t>
      </w:r>
    </w:p>
    <w:p w:rsidR="000F7302" w:rsidRDefault="000F7302" w:rsidP="000F7302">
      <w:pPr>
        <w:shd w:val="clear" w:color="auto" w:fill="FFFFFF"/>
        <w:spacing w:before="100" w:beforeAutospacing="1" w:after="24" w:line="336" w:lineRule="atLeast"/>
        <w:ind w:left="384" w:firstLine="336"/>
        <w:rPr>
          <w:rFonts w:eastAsia="Times New Roman" w:cstheme="minorHAnsi"/>
          <w:szCs w:val="22"/>
        </w:rPr>
      </w:pPr>
      <w:r w:rsidRPr="000F7302">
        <w:rPr>
          <w:rFonts w:cstheme="minorHAnsi"/>
          <w:szCs w:val="22"/>
        </w:rPr>
        <w:t xml:space="preserve">Investor purchases a convertible bond </w:t>
      </w:r>
      <w:r w:rsidRPr="000F7302">
        <w:rPr>
          <w:rFonts w:cstheme="minorHAnsi"/>
          <w:szCs w:val="22"/>
          <w:shd w:val="clear" w:color="auto" w:fill="FFFFFF"/>
        </w:rPr>
        <w:t>because convertible bond is a bond that can be converted into a predetermined amount of the company's</w:t>
      </w:r>
      <w:r w:rsidRPr="000F7302">
        <w:rPr>
          <w:rStyle w:val="apple-converted-space"/>
          <w:rFonts w:cstheme="minorHAnsi"/>
          <w:szCs w:val="22"/>
          <w:shd w:val="clear" w:color="auto" w:fill="FFFFFF"/>
        </w:rPr>
        <w:t> </w:t>
      </w:r>
      <w:hyperlink r:id="rId25" w:history="1">
        <w:r w:rsidRPr="000F7302">
          <w:rPr>
            <w:rStyle w:val="Hyperlink"/>
            <w:rFonts w:cstheme="minorHAnsi"/>
            <w:color w:val="auto"/>
            <w:szCs w:val="22"/>
            <w:u w:val="none"/>
            <w:shd w:val="clear" w:color="auto" w:fill="FFFFFF"/>
          </w:rPr>
          <w:t>equity</w:t>
        </w:r>
      </w:hyperlink>
      <w:r w:rsidRPr="000F7302">
        <w:rPr>
          <w:rStyle w:val="apple-converted-space"/>
          <w:rFonts w:cstheme="minorHAnsi"/>
          <w:szCs w:val="22"/>
          <w:shd w:val="clear" w:color="auto" w:fill="FFFFFF"/>
        </w:rPr>
        <w:t> </w:t>
      </w:r>
      <w:r w:rsidRPr="000F7302">
        <w:rPr>
          <w:rFonts w:cstheme="minorHAnsi"/>
          <w:szCs w:val="22"/>
          <w:shd w:val="clear" w:color="auto" w:fill="FFFFFF"/>
        </w:rPr>
        <w:t>at certain times during its life, usually at the discretion of the</w:t>
      </w:r>
      <w:r w:rsidRPr="000F7302">
        <w:rPr>
          <w:rStyle w:val="apple-converted-space"/>
          <w:rFonts w:cstheme="minorHAnsi"/>
          <w:szCs w:val="22"/>
          <w:shd w:val="clear" w:color="auto" w:fill="FFFFFF"/>
        </w:rPr>
        <w:t> </w:t>
      </w:r>
      <w:hyperlink r:id="rId26" w:history="1">
        <w:r w:rsidRPr="000F7302">
          <w:rPr>
            <w:rStyle w:val="Hyperlink"/>
            <w:rFonts w:cstheme="minorHAnsi"/>
            <w:color w:val="auto"/>
            <w:szCs w:val="22"/>
            <w:u w:val="none"/>
            <w:shd w:val="clear" w:color="auto" w:fill="FFFFFF"/>
          </w:rPr>
          <w:t>bondholder</w:t>
        </w:r>
      </w:hyperlink>
      <w:r w:rsidRPr="000F7302">
        <w:rPr>
          <w:rFonts w:cstheme="minorHAnsi"/>
          <w:szCs w:val="22"/>
          <w:shd w:val="clear" w:color="auto" w:fill="FFFFFF"/>
        </w:rPr>
        <w:t>.</w:t>
      </w:r>
      <w:r w:rsidRPr="000F7302">
        <w:rPr>
          <w:rFonts w:eastAsia="Times New Roman" w:cstheme="minorHAnsi"/>
          <w:szCs w:val="22"/>
        </w:rPr>
        <w:t xml:space="preserve"> Convertible bonds are usually issued offering a higher yield than obtainable on the shares into which the bonds convert. Convertible bonds are safer than </w:t>
      </w:r>
      <w:hyperlink r:id="rId27" w:tooltip="Preferred stock" w:history="1">
        <w:r w:rsidRPr="000F7302">
          <w:rPr>
            <w:rFonts w:eastAsia="Times New Roman" w:cstheme="minorHAnsi"/>
            <w:szCs w:val="22"/>
          </w:rPr>
          <w:t>preferred</w:t>
        </w:r>
      </w:hyperlink>
      <w:r w:rsidRPr="000F7302">
        <w:rPr>
          <w:rFonts w:eastAsia="Times New Roman" w:cstheme="minorHAnsi"/>
          <w:szCs w:val="22"/>
        </w:rPr>
        <w:t> or common shares for the investor. They provide asset protection, because the value of the convertible bond will only fall to the value of the bond floor. At the same time, convertible bonds can provide the possibility of high equity-like returns.</w:t>
      </w:r>
    </w:p>
    <w:p w:rsidR="00004632" w:rsidRDefault="004942D8" w:rsidP="004942D8">
      <w:pPr>
        <w:shd w:val="clear" w:color="auto" w:fill="FFFFFF"/>
        <w:spacing w:before="100" w:beforeAutospacing="1" w:after="24" w:line="336" w:lineRule="atLeast"/>
        <w:ind w:left="384" w:firstLine="336"/>
        <w:rPr>
          <w:rFonts w:cstheme="minorHAnsi"/>
          <w:color w:val="111111"/>
          <w:szCs w:val="22"/>
          <w:shd w:val="clear" w:color="auto" w:fill="FFFFFF"/>
        </w:rPr>
      </w:pPr>
      <w:r w:rsidRPr="004942D8">
        <w:rPr>
          <w:rFonts w:cstheme="minorHAnsi"/>
          <w:szCs w:val="22"/>
        </w:rPr>
        <w:t>Investor purchases a</w:t>
      </w:r>
      <w:r w:rsidRPr="004942D8">
        <w:rPr>
          <w:rFonts w:cstheme="minorHAnsi"/>
          <w:szCs w:val="22"/>
          <w:shd w:val="clear" w:color="auto" w:fill="FFFFFF"/>
        </w:rPr>
        <w:t xml:space="preserve"> </w:t>
      </w:r>
      <w:r w:rsidR="000F7302" w:rsidRPr="004942D8">
        <w:rPr>
          <w:rFonts w:cstheme="minorHAnsi"/>
          <w:szCs w:val="22"/>
          <w:shd w:val="clear" w:color="auto" w:fill="FFFFFF"/>
        </w:rPr>
        <w:t>high-yield bond</w:t>
      </w:r>
      <w:r w:rsidRPr="004942D8">
        <w:rPr>
          <w:rFonts w:cstheme="minorHAnsi"/>
          <w:szCs w:val="22"/>
          <w:shd w:val="clear" w:color="auto" w:fill="FFFFFF"/>
        </w:rPr>
        <w:t xml:space="preserve"> because they</w:t>
      </w:r>
      <w:r w:rsidRPr="004942D8">
        <w:rPr>
          <w:rFonts w:cstheme="minorHAnsi"/>
          <w:b/>
          <w:bCs/>
          <w:szCs w:val="22"/>
          <w:shd w:val="clear" w:color="auto" w:fill="FFFFFF"/>
        </w:rPr>
        <w:t xml:space="preserve"> </w:t>
      </w:r>
      <w:r w:rsidR="000F7302" w:rsidRPr="004942D8">
        <w:rPr>
          <w:rStyle w:val="Strong"/>
          <w:rFonts w:cstheme="minorHAnsi"/>
          <w:b w:val="0"/>
          <w:bCs w:val="0"/>
          <w:color w:val="111111"/>
          <w:szCs w:val="22"/>
          <w:shd w:val="clear" w:color="auto" w:fill="FFFFFF"/>
        </w:rPr>
        <w:t>offer a higher payout compared to traditional investment grade bonds.</w:t>
      </w:r>
      <w:r w:rsidRPr="004942D8">
        <w:rPr>
          <w:rFonts w:cstheme="minorHAnsi"/>
          <w:b/>
          <w:bCs/>
          <w:color w:val="111111"/>
          <w:szCs w:val="22"/>
          <w:shd w:val="clear" w:color="auto" w:fill="FFFFFF"/>
        </w:rPr>
        <w:t xml:space="preserve"> </w:t>
      </w:r>
      <w:r w:rsidRPr="004942D8">
        <w:rPr>
          <w:rStyle w:val="Strong"/>
          <w:rFonts w:cstheme="minorHAnsi"/>
          <w:b w:val="0"/>
          <w:bCs w:val="0"/>
          <w:color w:val="111111"/>
          <w:szCs w:val="22"/>
          <w:shd w:val="clear" w:color="auto" w:fill="FFFFFF"/>
        </w:rPr>
        <w:t>If the company who issues the bond improves their credit standing, the bond may appreciate as well</w:t>
      </w:r>
      <w:r w:rsidRPr="004942D8">
        <w:rPr>
          <w:rFonts w:eastAsia="Times New Roman" w:cstheme="minorHAnsi"/>
          <w:b/>
          <w:bCs/>
          <w:szCs w:val="22"/>
        </w:rPr>
        <w:t xml:space="preserve">. </w:t>
      </w:r>
      <w:r w:rsidRPr="004942D8">
        <w:rPr>
          <w:rStyle w:val="Strong"/>
          <w:rFonts w:cstheme="minorHAnsi"/>
          <w:b w:val="0"/>
          <w:bCs w:val="0"/>
          <w:color w:val="111111"/>
          <w:szCs w:val="22"/>
          <w:shd w:val="clear" w:color="auto" w:fill="FFFFFF"/>
        </w:rPr>
        <w:t>Bondholders get paid out before stockholders when a company fails. They offer a higher payout than traditional</w:t>
      </w:r>
      <w:r w:rsidRPr="004942D8">
        <w:rPr>
          <w:rStyle w:val="apple-converted-space"/>
          <w:rFonts w:cstheme="minorHAnsi"/>
          <w:b/>
          <w:bCs/>
          <w:color w:val="111111"/>
          <w:szCs w:val="22"/>
          <w:shd w:val="clear" w:color="auto" w:fill="FFFFFF"/>
        </w:rPr>
        <w:t> </w:t>
      </w:r>
      <w:r w:rsidRPr="004942D8">
        <w:rPr>
          <w:rStyle w:val="Strong"/>
          <w:rFonts w:cstheme="minorHAnsi"/>
          <w:b w:val="0"/>
          <w:bCs w:val="0"/>
          <w:color w:val="111111"/>
          <w:szCs w:val="22"/>
          <w:shd w:val="clear" w:color="auto" w:fill="FFFFFF"/>
        </w:rPr>
        <w:t>bonds</w:t>
      </w:r>
      <w:r w:rsidRPr="004942D8">
        <w:rPr>
          <w:rStyle w:val="apple-converted-space"/>
          <w:rFonts w:cstheme="minorHAnsi"/>
          <w:b/>
          <w:bCs/>
          <w:color w:val="111111"/>
          <w:szCs w:val="22"/>
          <w:shd w:val="clear" w:color="auto" w:fill="FFFFFF"/>
        </w:rPr>
        <w:t> </w:t>
      </w:r>
      <w:r w:rsidRPr="004942D8">
        <w:rPr>
          <w:rStyle w:val="Strong"/>
          <w:rFonts w:cstheme="minorHAnsi"/>
          <w:b w:val="0"/>
          <w:bCs w:val="0"/>
          <w:color w:val="111111"/>
          <w:szCs w:val="22"/>
          <w:shd w:val="clear" w:color="auto" w:fill="FFFFFF"/>
        </w:rPr>
        <w:t xml:space="preserve">but are a more dependable ROI than stocks. </w:t>
      </w:r>
    </w:p>
    <w:p w:rsidR="004942D8" w:rsidRPr="004942D8" w:rsidRDefault="004942D8" w:rsidP="004942D8">
      <w:pPr>
        <w:shd w:val="clear" w:color="auto" w:fill="FFFFFF"/>
        <w:spacing w:before="100" w:beforeAutospacing="1" w:after="24" w:line="336" w:lineRule="atLeast"/>
        <w:ind w:left="384" w:firstLine="336"/>
        <w:rPr>
          <w:rFonts w:cstheme="minorHAnsi"/>
          <w:color w:val="111111"/>
          <w:szCs w:val="22"/>
          <w:shd w:val="clear" w:color="auto" w:fill="FFFFFF"/>
        </w:rPr>
      </w:pPr>
    </w:p>
    <w:p w:rsidR="00457DD2" w:rsidRDefault="00457DD2" w:rsidP="00457DD2">
      <w:r>
        <w:t>4.    Describe three reasons a corporation would sell convertible bonds.</w:t>
      </w:r>
    </w:p>
    <w:p w:rsidR="00004632" w:rsidRPr="00027DE7" w:rsidRDefault="00457DD2" w:rsidP="00457DD2">
      <w:pPr>
        <w:rPr>
          <w:color w:val="FF0000"/>
          <w:u w:val="single"/>
        </w:rPr>
      </w:pPr>
      <w:r w:rsidRPr="00027DE7">
        <w:rPr>
          <w:color w:val="FF0000"/>
          <w:u w:val="single"/>
        </w:rPr>
        <w:t>Answer</w:t>
      </w:r>
      <w:r w:rsidR="00004632" w:rsidRPr="00027DE7">
        <w:rPr>
          <w:color w:val="FF0000"/>
          <w:u w:val="single"/>
        </w:rPr>
        <w:t xml:space="preserve">  </w:t>
      </w:r>
    </w:p>
    <w:p w:rsidR="00027DE7" w:rsidRPr="00027DE7" w:rsidRDefault="00027DE7" w:rsidP="00027DE7">
      <w:pPr>
        <w:shd w:val="clear" w:color="auto" w:fill="FFFFFF"/>
        <w:spacing w:before="100" w:beforeAutospacing="1" w:after="24" w:line="336" w:lineRule="atLeast"/>
        <w:ind w:left="384"/>
        <w:rPr>
          <w:rFonts w:eastAsia="Times New Roman" w:cstheme="minorHAnsi"/>
          <w:color w:val="252525"/>
          <w:szCs w:val="22"/>
        </w:rPr>
      </w:pPr>
      <w:r w:rsidRPr="00027DE7">
        <w:rPr>
          <w:rFonts w:eastAsia="Times New Roman" w:cstheme="minorHAnsi"/>
          <w:b/>
          <w:bCs/>
          <w:color w:val="252525"/>
          <w:szCs w:val="22"/>
        </w:rPr>
        <w:t>- Lower fixed-rate borrowing costs</w:t>
      </w:r>
      <w:r w:rsidRPr="00027DE7">
        <w:rPr>
          <w:rFonts w:eastAsia="Times New Roman" w:cstheme="minorHAnsi"/>
          <w:color w:val="252525"/>
          <w:szCs w:val="22"/>
        </w:rPr>
        <w:t>. Convertible bonds allow issuers to issue debt at a lower cost. Typically, a convertible bond at issue yields 1% to 3% less than straight bonds.</w:t>
      </w:r>
    </w:p>
    <w:p w:rsidR="00027DE7" w:rsidRPr="00027DE7" w:rsidRDefault="00027DE7" w:rsidP="00027DE7">
      <w:pPr>
        <w:shd w:val="clear" w:color="auto" w:fill="FFFFFF"/>
        <w:spacing w:before="100" w:beforeAutospacing="1" w:after="24" w:line="336" w:lineRule="atLeast"/>
        <w:ind w:left="384"/>
        <w:rPr>
          <w:rFonts w:eastAsia="Times New Roman" w:cstheme="minorHAnsi"/>
          <w:color w:val="252525"/>
          <w:szCs w:val="22"/>
        </w:rPr>
      </w:pPr>
      <w:r w:rsidRPr="00027DE7">
        <w:rPr>
          <w:rFonts w:eastAsia="Times New Roman" w:cstheme="minorHAnsi"/>
          <w:color w:val="252525"/>
          <w:szCs w:val="22"/>
        </w:rPr>
        <w:t>-</w:t>
      </w:r>
      <w:r w:rsidRPr="00027DE7">
        <w:rPr>
          <w:rFonts w:cstheme="minorHAnsi"/>
          <w:b/>
          <w:bCs/>
          <w:color w:val="252525"/>
          <w:szCs w:val="22"/>
        </w:rPr>
        <w:t xml:space="preserve"> </w:t>
      </w:r>
      <w:r w:rsidRPr="00027DE7">
        <w:rPr>
          <w:rFonts w:eastAsia="Times New Roman" w:cstheme="minorHAnsi"/>
          <w:b/>
          <w:bCs/>
          <w:color w:val="252525"/>
          <w:szCs w:val="22"/>
        </w:rPr>
        <w:t>Tax advantages</w:t>
      </w:r>
      <w:r w:rsidRPr="00027DE7">
        <w:rPr>
          <w:rFonts w:eastAsia="Times New Roman" w:cstheme="minorHAnsi"/>
          <w:color w:val="252525"/>
          <w:szCs w:val="22"/>
        </w:rPr>
        <w:t>. The market for convertibles is primarily pitched towards the non taxpaying investor. The price will substantially reflect the value of the underlying shares, the discounted gross income advantage of the convertible over the underlying shares, plus some figure for the embedded optional of the bond. The tax advantage is greatest with mandatory convertibles. Effectively a high tax-paying shareholder can benefit from the company securitizing gross future income on the convertible, income which it can offset against taxable profits.</w:t>
      </w:r>
    </w:p>
    <w:p w:rsidR="00027DE7" w:rsidRDefault="00027DE7" w:rsidP="00027DE7">
      <w:pPr>
        <w:shd w:val="clear" w:color="auto" w:fill="FFFFFF"/>
        <w:spacing w:before="100" w:beforeAutospacing="1" w:after="24" w:line="336" w:lineRule="atLeast"/>
        <w:ind w:left="384"/>
        <w:rPr>
          <w:rFonts w:eastAsia="Times New Roman" w:cstheme="minorHAnsi"/>
          <w:color w:val="252525"/>
          <w:szCs w:val="22"/>
        </w:rPr>
      </w:pPr>
      <w:r>
        <w:rPr>
          <w:rFonts w:eastAsia="Times New Roman" w:cstheme="minorHAnsi"/>
          <w:b/>
          <w:bCs/>
          <w:color w:val="252525"/>
          <w:szCs w:val="22"/>
        </w:rPr>
        <w:t xml:space="preserve">- </w:t>
      </w:r>
      <w:r w:rsidRPr="00027DE7">
        <w:rPr>
          <w:rFonts w:eastAsia="Times New Roman" w:cstheme="minorHAnsi"/>
          <w:b/>
          <w:bCs/>
          <w:color w:val="252525"/>
          <w:szCs w:val="22"/>
        </w:rPr>
        <w:t>Voting dilution deferred</w:t>
      </w:r>
      <w:r w:rsidRPr="00027DE7">
        <w:rPr>
          <w:rFonts w:eastAsia="Times New Roman" w:cstheme="minorHAnsi"/>
          <w:color w:val="252525"/>
          <w:szCs w:val="22"/>
        </w:rPr>
        <w:t>. With a convertible bond, dilution of the voting rights of existing shareholders only happens on eventual conversion of the bond. However convertible preference shares typically carry voting rights when preference dividends are in arrears. Of course, the bigger voting impact occurs if the issuer decides to issue an exchangeable rather than a convertible.</w:t>
      </w:r>
    </w:p>
    <w:p w:rsidR="00457DD2" w:rsidRPr="00027DE7" w:rsidRDefault="00004632" w:rsidP="00027DE7">
      <w:pPr>
        <w:shd w:val="clear" w:color="auto" w:fill="FFFFFF"/>
        <w:spacing w:before="100" w:beforeAutospacing="1" w:after="24" w:line="336" w:lineRule="atLeast"/>
        <w:ind w:left="384"/>
        <w:rPr>
          <w:rFonts w:eastAsia="Times New Roman" w:cstheme="minorHAnsi"/>
          <w:color w:val="252525"/>
          <w:szCs w:val="22"/>
        </w:rPr>
      </w:pPr>
      <w:r w:rsidRPr="00004632">
        <w:rPr>
          <w:rFonts w:cstheme="minorHAnsi"/>
          <w:szCs w:val="22"/>
        </w:rPr>
        <w:t xml:space="preserve">  </w:t>
      </w:r>
    </w:p>
    <w:p w:rsidR="004942D8" w:rsidRDefault="004942D8" w:rsidP="00457DD2"/>
    <w:p w:rsidR="009170E2" w:rsidRDefault="00457DD2" w:rsidP="00457DD2">
      <w:r>
        <w:lastRenderedPageBreak/>
        <w:t>5.    Explain the methods that corporations can use to repay a bond issue.</w:t>
      </w:r>
    </w:p>
    <w:p w:rsidR="004A2E46" w:rsidRDefault="00027DE7" w:rsidP="004A2E46">
      <w:pPr>
        <w:rPr>
          <w:color w:val="FF0000"/>
          <w:u w:val="single"/>
        </w:rPr>
      </w:pPr>
      <w:r w:rsidRPr="00027DE7">
        <w:rPr>
          <w:color w:val="FF0000"/>
          <w:u w:val="single"/>
        </w:rPr>
        <w:t>Answer</w:t>
      </w:r>
      <w:r w:rsidR="004A2E46">
        <w:rPr>
          <w:color w:val="FF0000"/>
          <w:u w:val="single"/>
        </w:rPr>
        <w:t xml:space="preserve"> </w:t>
      </w:r>
      <w:r w:rsidR="000E4D7E" w:rsidRPr="004A2E46">
        <w:rPr>
          <w:color w:val="FF0000"/>
          <w:u w:val="single"/>
        </w:rPr>
        <w:t xml:space="preserve">A </w:t>
      </w:r>
    </w:p>
    <w:p w:rsidR="004A2E46" w:rsidRPr="006E2AC2" w:rsidRDefault="004A2E46" w:rsidP="006E2AC2">
      <w:pPr>
        <w:ind w:firstLine="720"/>
        <w:rPr>
          <w:rFonts w:cstheme="minorHAnsi"/>
          <w:color w:val="000000" w:themeColor="text1"/>
          <w:szCs w:val="22"/>
        </w:rPr>
      </w:pPr>
      <w:r w:rsidRPr="006E2AC2">
        <w:rPr>
          <w:rFonts w:cstheme="minorHAnsi"/>
          <w:color w:val="000000" w:themeColor="text1"/>
          <w:szCs w:val="22"/>
          <w:shd w:val="clear" w:color="auto" w:fill="FFFFFF"/>
        </w:rPr>
        <w:t>A</w:t>
      </w:r>
      <w:r w:rsidRPr="006E2AC2">
        <w:rPr>
          <w:rStyle w:val="apple-converted-space"/>
          <w:rFonts w:cstheme="minorHAnsi"/>
          <w:color w:val="000000" w:themeColor="text1"/>
          <w:szCs w:val="22"/>
          <w:shd w:val="clear" w:color="auto" w:fill="FFFFFF"/>
        </w:rPr>
        <w:t> </w:t>
      </w:r>
      <w:r w:rsidRPr="006E2AC2">
        <w:rPr>
          <w:rFonts w:cstheme="minorHAnsi"/>
          <w:color w:val="000000" w:themeColor="text1"/>
          <w:szCs w:val="22"/>
          <w:shd w:val="clear" w:color="auto" w:fill="FFFFFF"/>
        </w:rPr>
        <w:t>callable bond</w:t>
      </w:r>
      <w:r w:rsidRPr="006E2AC2">
        <w:rPr>
          <w:rStyle w:val="apple-converted-space"/>
          <w:rFonts w:cstheme="minorHAnsi"/>
          <w:color w:val="000000" w:themeColor="text1"/>
          <w:szCs w:val="22"/>
          <w:shd w:val="clear" w:color="auto" w:fill="FFFFFF"/>
        </w:rPr>
        <w:t> </w:t>
      </w:r>
      <w:r w:rsidRPr="006E2AC2">
        <w:rPr>
          <w:rFonts w:cstheme="minorHAnsi"/>
          <w:color w:val="000000" w:themeColor="text1"/>
          <w:szCs w:val="22"/>
          <w:shd w:val="clear" w:color="auto" w:fill="FFFFFF"/>
        </w:rPr>
        <w:t>is a type of</w:t>
      </w:r>
      <w:r w:rsidRPr="006E2AC2">
        <w:rPr>
          <w:rStyle w:val="apple-converted-space"/>
          <w:rFonts w:cstheme="minorHAnsi"/>
          <w:color w:val="000000" w:themeColor="text1"/>
          <w:szCs w:val="22"/>
          <w:shd w:val="clear" w:color="auto" w:fill="FFFFFF"/>
        </w:rPr>
        <w:t> </w:t>
      </w:r>
      <w:hyperlink r:id="rId28" w:tooltip="Bond (finance)" w:history="1">
        <w:r w:rsidRPr="006E2AC2">
          <w:rPr>
            <w:rStyle w:val="Hyperlink"/>
            <w:rFonts w:cstheme="minorHAnsi"/>
            <w:color w:val="000000" w:themeColor="text1"/>
            <w:szCs w:val="22"/>
            <w:u w:val="none"/>
            <w:shd w:val="clear" w:color="auto" w:fill="FFFFFF"/>
          </w:rPr>
          <w:t>bond</w:t>
        </w:r>
      </w:hyperlink>
      <w:r w:rsidRPr="006E2AC2">
        <w:rPr>
          <w:rFonts w:cstheme="minorHAnsi"/>
          <w:color w:val="000000" w:themeColor="text1"/>
          <w:szCs w:val="22"/>
          <w:shd w:val="clear" w:color="auto" w:fill="FFFFFF"/>
        </w:rPr>
        <w:t xml:space="preserve"> that allows the</w:t>
      </w:r>
      <w:r w:rsidRPr="006E2AC2">
        <w:rPr>
          <w:rStyle w:val="apple-converted-space"/>
          <w:rFonts w:cstheme="minorHAnsi"/>
          <w:color w:val="000000" w:themeColor="text1"/>
          <w:szCs w:val="22"/>
          <w:shd w:val="clear" w:color="auto" w:fill="FFFFFF"/>
        </w:rPr>
        <w:t> </w:t>
      </w:r>
      <w:hyperlink r:id="rId29" w:tooltip="Issuer" w:history="1">
        <w:r w:rsidRPr="006E2AC2">
          <w:rPr>
            <w:rStyle w:val="Hyperlink"/>
            <w:rFonts w:cstheme="minorHAnsi"/>
            <w:color w:val="000000" w:themeColor="text1"/>
            <w:szCs w:val="22"/>
            <w:u w:val="none"/>
            <w:shd w:val="clear" w:color="auto" w:fill="FFFFFF"/>
          </w:rPr>
          <w:t>issuer</w:t>
        </w:r>
      </w:hyperlink>
      <w:r w:rsidRPr="006E2AC2">
        <w:rPr>
          <w:rStyle w:val="apple-converted-space"/>
          <w:rFonts w:cstheme="minorHAnsi"/>
          <w:color w:val="000000" w:themeColor="text1"/>
          <w:szCs w:val="22"/>
          <w:shd w:val="clear" w:color="auto" w:fill="FFFFFF"/>
        </w:rPr>
        <w:t> </w:t>
      </w:r>
      <w:r w:rsidRPr="006E2AC2">
        <w:rPr>
          <w:rFonts w:cstheme="minorHAnsi"/>
          <w:color w:val="000000" w:themeColor="text1"/>
          <w:szCs w:val="22"/>
          <w:shd w:val="clear" w:color="auto" w:fill="FFFFFF"/>
        </w:rPr>
        <w:t>of the bond to retain the privilege of redeeming the bond at some point before the bond reaches its date of maturity.</w:t>
      </w:r>
      <w:r w:rsidR="006E2AC2" w:rsidRPr="006E2AC2">
        <w:rPr>
          <w:rFonts w:cstheme="minorHAnsi"/>
          <w:color w:val="000000" w:themeColor="text1"/>
          <w:szCs w:val="22"/>
          <w:shd w:val="clear" w:color="auto" w:fill="FFFFFF"/>
        </w:rPr>
        <w:t xml:space="preserve"> </w:t>
      </w:r>
      <w:r w:rsidRPr="006E2AC2">
        <w:rPr>
          <w:rFonts w:cstheme="minorHAnsi"/>
          <w:color w:val="000000" w:themeColor="text1"/>
          <w:szCs w:val="22"/>
          <w:shd w:val="clear" w:color="auto" w:fill="FFFFFF"/>
        </w:rPr>
        <w:t xml:space="preserve">In </w:t>
      </w:r>
      <w:r w:rsidR="006E2AC2" w:rsidRPr="006E2AC2">
        <w:rPr>
          <w:rFonts w:cstheme="minorHAnsi"/>
          <w:color w:val="000000" w:themeColor="text1"/>
          <w:szCs w:val="22"/>
          <w:shd w:val="clear" w:color="auto" w:fill="FFFFFF"/>
        </w:rPr>
        <w:t>other words, on the call date</w:t>
      </w:r>
      <w:r w:rsidRPr="006E2AC2">
        <w:rPr>
          <w:rFonts w:cstheme="minorHAnsi"/>
          <w:color w:val="000000" w:themeColor="text1"/>
          <w:szCs w:val="22"/>
          <w:shd w:val="clear" w:color="auto" w:fill="FFFFFF"/>
        </w:rPr>
        <w:t>, the issuer has the right, but not the obligation, to buy back the bonds from the bond holders at a defined call price. Technically speaking, the bonds are not really bought and held by the issuer but are instead cancelled immediately.</w:t>
      </w:r>
      <w:r w:rsidRPr="006E2AC2">
        <w:rPr>
          <w:rFonts w:cstheme="minorHAnsi"/>
          <w:color w:val="000000" w:themeColor="text1"/>
          <w:szCs w:val="22"/>
        </w:rPr>
        <w:tab/>
      </w:r>
    </w:p>
    <w:p w:rsidR="00000000" w:rsidRDefault="000E4D7E" w:rsidP="004A2E46">
      <w:pPr>
        <w:rPr>
          <w:rFonts w:cstheme="minorHAnsi"/>
          <w:color w:val="000000" w:themeColor="text1"/>
          <w:szCs w:val="22"/>
        </w:rPr>
      </w:pPr>
      <w:r w:rsidRPr="006E2AC2">
        <w:rPr>
          <w:rFonts w:cstheme="minorHAnsi"/>
          <w:color w:val="000000" w:themeColor="text1"/>
          <w:szCs w:val="22"/>
        </w:rPr>
        <w:t xml:space="preserve">Call feature allows the corporation to buy back outstanding bonds from current investors before the maturity date. If the company buys back the bonds early, </w:t>
      </w:r>
      <w:r w:rsidRPr="006E2AC2">
        <w:rPr>
          <w:rFonts w:cstheme="minorHAnsi"/>
          <w:color w:val="000000" w:themeColor="text1"/>
          <w:szCs w:val="22"/>
        </w:rPr>
        <w:t>they often pay a premium on the bonds. They ca</w:t>
      </w:r>
      <w:r w:rsidR="004A2E46" w:rsidRPr="006E2AC2">
        <w:rPr>
          <w:rFonts w:cstheme="minorHAnsi"/>
          <w:color w:val="000000" w:themeColor="text1"/>
          <w:szCs w:val="22"/>
        </w:rPr>
        <w:t>n pay slightly more than the fac</w:t>
      </w:r>
      <w:r w:rsidRPr="006E2AC2">
        <w:rPr>
          <w:rFonts w:cstheme="minorHAnsi"/>
          <w:color w:val="000000" w:themeColor="text1"/>
          <w:szCs w:val="22"/>
        </w:rPr>
        <w:t>e value on the bonds.</w:t>
      </w:r>
      <w:r w:rsidRPr="006E2AC2">
        <w:rPr>
          <w:rFonts w:cstheme="minorHAnsi"/>
          <w:color w:val="000000" w:themeColor="text1"/>
          <w:szCs w:val="22"/>
          <w:cs/>
        </w:rPr>
        <w:t xml:space="preserve"> </w:t>
      </w:r>
    </w:p>
    <w:p w:rsidR="00000000" w:rsidRPr="006E2AC2" w:rsidRDefault="000E4D7E" w:rsidP="006E2AC2">
      <w:pPr>
        <w:ind w:firstLine="360"/>
        <w:rPr>
          <w:rFonts w:cstheme="minorHAnsi"/>
          <w:color w:val="000000" w:themeColor="text1"/>
          <w:szCs w:val="22"/>
          <w:cs/>
        </w:rPr>
      </w:pPr>
      <w:r w:rsidRPr="006E2AC2">
        <w:rPr>
          <w:rFonts w:cstheme="minorHAnsi"/>
          <w:color w:val="000000" w:themeColor="text1"/>
          <w:szCs w:val="22"/>
        </w:rPr>
        <w:t>A sinking fund is a fund in which the co</w:t>
      </w:r>
      <w:r w:rsidRPr="006E2AC2">
        <w:rPr>
          <w:rFonts w:cstheme="minorHAnsi"/>
          <w:color w:val="000000" w:themeColor="text1"/>
          <w:szCs w:val="22"/>
        </w:rPr>
        <w:t>mpany makes annual or semi-annual deposits over the life of the bond. The money is use</w:t>
      </w:r>
      <w:r w:rsidRPr="006E2AC2">
        <w:rPr>
          <w:rFonts w:cstheme="minorHAnsi"/>
          <w:color w:val="000000" w:themeColor="text1"/>
          <w:szCs w:val="22"/>
        </w:rPr>
        <w:t>d to redeem the bonds at maturit</w:t>
      </w:r>
      <w:r w:rsidRPr="006E2AC2">
        <w:rPr>
          <w:rFonts w:cstheme="minorHAnsi"/>
          <w:color w:val="000000" w:themeColor="text1"/>
          <w:szCs w:val="22"/>
        </w:rPr>
        <w:t>y</w:t>
      </w:r>
      <w:r w:rsidRPr="006E2AC2">
        <w:rPr>
          <w:rFonts w:cstheme="minorHAnsi"/>
          <w:color w:val="000000" w:themeColor="text1"/>
          <w:szCs w:val="22"/>
        </w:rPr>
        <w:t>.</w:t>
      </w:r>
      <w:r w:rsidR="006E2AC2">
        <w:rPr>
          <w:rFonts w:cstheme="minorHAnsi"/>
          <w:color w:val="000000" w:themeColor="text1"/>
          <w:szCs w:val="22"/>
        </w:rPr>
        <w:t xml:space="preserve"> S</w:t>
      </w:r>
      <w:r w:rsidRPr="006E2AC2">
        <w:rPr>
          <w:rFonts w:cstheme="minorHAnsi"/>
          <w:color w:val="000000" w:themeColor="text1"/>
          <w:szCs w:val="22"/>
        </w:rPr>
        <w:t xml:space="preserve">inking fund is another way for the company to save up the money </w:t>
      </w:r>
      <w:r w:rsidRPr="006E2AC2">
        <w:rPr>
          <w:rFonts w:cstheme="minorHAnsi"/>
          <w:color w:val="000000" w:themeColor="text1"/>
          <w:szCs w:val="22"/>
        </w:rPr>
        <w:t>to repay the bonds. This makes the bond safer, and they generally have a lower interest rate than bonds without a sinking fund.</w:t>
      </w:r>
      <w:r w:rsidRPr="006E2AC2">
        <w:rPr>
          <w:rFonts w:cstheme="minorHAnsi"/>
          <w:color w:val="000000" w:themeColor="text1"/>
          <w:szCs w:val="22"/>
          <w:cs/>
        </w:rPr>
        <w:t xml:space="preserve"> </w:t>
      </w:r>
    </w:p>
    <w:p w:rsidR="006E2AC2" w:rsidRPr="006E2AC2" w:rsidRDefault="006E2AC2" w:rsidP="004A2E46">
      <w:pPr>
        <w:rPr>
          <w:rFonts w:cstheme="minorHAnsi"/>
          <w:b/>
          <w:bCs/>
          <w:color w:val="000000" w:themeColor="text1"/>
          <w:szCs w:val="22"/>
        </w:rPr>
      </w:pPr>
    </w:p>
    <w:p w:rsidR="00027DE7" w:rsidRPr="00027DE7" w:rsidRDefault="00027DE7" w:rsidP="00027DE7">
      <w:pPr>
        <w:rPr>
          <w:color w:val="FF0000"/>
          <w:u w:val="single"/>
        </w:rPr>
      </w:pPr>
      <w:r w:rsidRPr="00027DE7">
        <w:rPr>
          <w:color w:val="FF0000"/>
          <w:u w:val="single"/>
        </w:rPr>
        <w:t xml:space="preserve">  </w:t>
      </w:r>
    </w:p>
    <w:p w:rsidR="00027DE7" w:rsidRDefault="00027DE7" w:rsidP="00457DD2"/>
    <w:sectPr w:rsidR="00027DE7" w:rsidSect="009170E2">
      <w:headerReference w:type="default" r:id="rId30"/>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E4D7E" w:rsidRDefault="000E4D7E" w:rsidP="004942D8">
      <w:pPr>
        <w:spacing w:after="0" w:line="240" w:lineRule="auto"/>
      </w:pPr>
      <w:r>
        <w:separator/>
      </w:r>
    </w:p>
  </w:endnote>
  <w:endnote w:type="continuationSeparator" w:id="0">
    <w:p w:rsidR="000E4D7E" w:rsidRDefault="000E4D7E" w:rsidP="004942D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ngsana New">
    <w:panose1 w:val="02020603050405020304"/>
    <w:charset w:val="00"/>
    <w:family w:val="roman"/>
    <w:pitch w:val="variable"/>
    <w:sig w:usb0="81000003" w:usb1="00000000" w:usb2="00000000" w:usb3="00000000" w:csb0="00010001"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ordia New">
    <w:panose1 w:val="020B0304020202020204"/>
    <w:charset w:val="00"/>
    <w:family w:val="swiss"/>
    <w:pitch w:val="variable"/>
    <w:sig w:usb0="81000003" w:usb1="00000000" w:usb2="00000000" w:usb3="00000000" w:csb0="00010001"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E4D7E" w:rsidRDefault="000E4D7E" w:rsidP="004942D8">
      <w:pPr>
        <w:spacing w:after="0" w:line="240" w:lineRule="auto"/>
      </w:pPr>
      <w:r>
        <w:separator/>
      </w:r>
    </w:p>
  </w:footnote>
  <w:footnote w:type="continuationSeparator" w:id="0">
    <w:p w:rsidR="000E4D7E" w:rsidRDefault="000E4D7E" w:rsidP="004942D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42D8" w:rsidRDefault="004942D8" w:rsidP="004942D8">
    <w:pPr>
      <w:pStyle w:val="Header"/>
      <w:jc w:val="right"/>
    </w:pPr>
    <w:r>
      <w:t>Arnakorn Sangadej 5604640085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6FD3CA7"/>
    <w:multiLevelType w:val="hybridMultilevel"/>
    <w:tmpl w:val="4ADE9522"/>
    <w:lvl w:ilvl="0" w:tplc="9D58D480">
      <w:start w:val="1"/>
      <w:numFmt w:val="bullet"/>
      <w:lvlText w:val="•"/>
      <w:lvlJc w:val="left"/>
      <w:pPr>
        <w:tabs>
          <w:tab w:val="num" w:pos="720"/>
        </w:tabs>
        <w:ind w:left="720" w:hanging="360"/>
      </w:pPr>
      <w:rPr>
        <w:rFonts w:ascii="Angsana New" w:hAnsi="Angsana New" w:hint="default"/>
      </w:rPr>
    </w:lvl>
    <w:lvl w:ilvl="1" w:tplc="EBC0AC94" w:tentative="1">
      <w:start w:val="1"/>
      <w:numFmt w:val="bullet"/>
      <w:lvlText w:val="•"/>
      <w:lvlJc w:val="left"/>
      <w:pPr>
        <w:tabs>
          <w:tab w:val="num" w:pos="1440"/>
        </w:tabs>
        <w:ind w:left="1440" w:hanging="360"/>
      </w:pPr>
      <w:rPr>
        <w:rFonts w:ascii="Angsana New" w:hAnsi="Angsana New" w:hint="default"/>
      </w:rPr>
    </w:lvl>
    <w:lvl w:ilvl="2" w:tplc="357AFCD0" w:tentative="1">
      <w:start w:val="1"/>
      <w:numFmt w:val="bullet"/>
      <w:lvlText w:val="•"/>
      <w:lvlJc w:val="left"/>
      <w:pPr>
        <w:tabs>
          <w:tab w:val="num" w:pos="2160"/>
        </w:tabs>
        <w:ind w:left="2160" w:hanging="360"/>
      </w:pPr>
      <w:rPr>
        <w:rFonts w:ascii="Angsana New" w:hAnsi="Angsana New" w:hint="default"/>
      </w:rPr>
    </w:lvl>
    <w:lvl w:ilvl="3" w:tplc="3C4EF374" w:tentative="1">
      <w:start w:val="1"/>
      <w:numFmt w:val="bullet"/>
      <w:lvlText w:val="•"/>
      <w:lvlJc w:val="left"/>
      <w:pPr>
        <w:tabs>
          <w:tab w:val="num" w:pos="2880"/>
        </w:tabs>
        <w:ind w:left="2880" w:hanging="360"/>
      </w:pPr>
      <w:rPr>
        <w:rFonts w:ascii="Angsana New" w:hAnsi="Angsana New" w:hint="default"/>
      </w:rPr>
    </w:lvl>
    <w:lvl w:ilvl="4" w:tplc="4190C104" w:tentative="1">
      <w:start w:val="1"/>
      <w:numFmt w:val="bullet"/>
      <w:lvlText w:val="•"/>
      <w:lvlJc w:val="left"/>
      <w:pPr>
        <w:tabs>
          <w:tab w:val="num" w:pos="3600"/>
        </w:tabs>
        <w:ind w:left="3600" w:hanging="360"/>
      </w:pPr>
      <w:rPr>
        <w:rFonts w:ascii="Angsana New" w:hAnsi="Angsana New" w:hint="default"/>
      </w:rPr>
    </w:lvl>
    <w:lvl w:ilvl="5" w:tplc="3EC680CE" w:tentative="1">
      <w:start w:val="1"/>
      <w:numFmt w:val="bullet"/>
      <w:lvlText w:val="•"/>
      <w:lvlJc w:val="left"/>
      <w:pPr>
        <w:tabs>
          <w:tab w:val="num" w:pos="4320"/>
        </w:tabs>
        <w:ind w:left="4320" w:hanging="360"/>
      </w:pPr>
      <w:rPr>
        <w:rFonts w:ascii="Angsana New" w:hAnsi="Angsana New" w:hint="default"/>
      </w:rPr>
    </w:lvl>
    <w:lvl w:ilvl="6" w:tplc="F91C2852" w:tentative="1">
      <w:start w:val="1"/>
      <w:numFmt w:val="bullet"/>
      <w:lvlText w:val="•"/>
      <w:lvlJc w:val="left"/>
      <w:pPr>
        <w:tabs>
          <w:tab w:val="num" w:pos="5040"/>
        </w:tabs>
        <w:ind w:left="5040" w:hanging="360"/>
      </w:pPr>
      <w:rPr>
        <w:rFonts w:ascii="Angsana New" w:hAnsi="Angsana New" w:hint="default"/>
      </w:rPr>
    </w:lvl>
    <w:lvl w:ilvl="7" w:tplc="34F89F54" w:tentative="1">
      <w:start w:val="1"/>
      <w:numFmt w:val="bullet"/>
      <w:lvlText w:val="•"/>
      <w:lvlJc w:val="left"/>
      <w:pPr>
        <w:tabs>
          <w:tab w:val="num" w:pos="5760"/>
        </w:tabs>
        <w:ind w:left="5760" w:hanging="360"/>
      </w:pPr>
      <w:rPr>
        <w:rFonts w:ascii="Angsana New" w:hAnsi="Angsana New" w:hint="default"/>
      </w:rPr>
    </w:lvl>
    <w:lvl w:ilvl="8" w:tplc="080ADA9A" w:tentative="1">
      <w:start w:val="1"/>
      <w:numFmt w:val="bullet"/>
      <w:lvlText w:val="•"/>
      <w:lvlJc w:val="left"/>
      <w:pPr>
        <w:tabs>
          <w:tab w:val="num" w:pos="6480"/>
        </w:tabs>
        <w:ind w:left="6480" w:hanging="360"/>
      </w:pPr>
      <w:rPr>
        <w:rFonts w:ascii="Angsana New" w:hAnsi="Angsana New" w:hint="default"/>
      </w:rPr>
    </w:lvl>
  </w:abstractNum>
  <w:abstractNum w:abstractNumId="1">
    <w:nsid w:val="46E570A9"/>
    <w:multiLevelType w:val="multilevel"/>
    <w:tmpl w:val="A77E0D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4F424FFA"/>
    <w:multiLevelType w:val="hybridMultilevel"/>
    <w:tmpl w:val="C4FED658"/>
    <w:lvl w:ilvl="0" w:tplc="64EE6380">
      <w:start w:val="1"/>
      <w:numFmt w:val="bullet"/>
      <w:lvlText w:val="•"/>
      <w:lvlJc w:val="left"/>
      <w:pPr>
        <w:tabs>
          <w:tab w:val="num" w:pos="720"/>
        </w:tabs>
        <w:ind w:left="720" w:hanging="360"/>
      </w:pPr>
      <w:rPr>
        <w:rFonts w:ascii="Angsana New" w:hAnsi="Angsana New" w:hint="default"/>
      </w:rPr>
    </w:lvl>
    <w:lvl w:ilvl="1" w:tplc="C2B643F8" w:tentative="1">
      <w:start w:val="1"/>
      <w:numFmt w:val="bullet"/>
      <w:lvlText w:val="•"/>
      <w:lvlJc w:val="left"/>
      <w:pPr>
        <w:tabs>
          <w:tab w:val="num" w:pos="1440"/>
        </w:tabs>
        <w:ind w:left="1440" w:hanging="360"/>
      </w:pPr>
      <w:rPr>
        <w:rFonts w:ascii="Angsana New" w:hAnsi="Angsana New" w:hint="default"/>
      </w:rPr>
    </w:lvl>
    <w:lvl w:ilvl="2" w:tplc="CE6800A6" w:tentative="1">
      <w:start w:val="1"/>
      <w:numFmt w:val="bullet"/>
      <w:lvlText w:val="•"/>
      <w:lvlJc w:val="left"/>
      <w:pPr>
        <w:tabs>
          <w:tab w:val="num" w:pos="2160"/>
        </w:tabs>
        <w:ind w:left="2160" w:hanging="360"/>
      </w:pPr>
      <w:rPr>
        <w:rFonts w:ascii="Angsana New" w:hAnsi="Angsana New" w:hint="default"/>
      </w:rPr>
    </w:lvl>
    <w:lvl w:ilvl="3" w:tplc="36EEA95E" w:tentative="1">
      <w:start w:val="1"/>
      <w:numFmt w:val="bullet"/>
      <w:lvlText w:val="•"/>
      <w:lvlJc w:val="left"/>
      <w:pPr>
        <w:tabs>
          <w:tab w:val="num" w:pos="2880"/>
        </w:tabs>
        <w:ind w:left="2880" w:hanging="360"/>
      </w:pPr>
      <w:rPr>
        <w:rFonts w:ascii="Angsana New" w:hAnsi="Angsana New" w:hint="default"/>
      </w:rPr>
    </w:lvl>
    <w:lvl w:ilvl="4" w:tplc="FA9E054E" w:tentative="1">
      <w:start w:val="1"/>
      <w:numFmt w:val="bullet"/>
      <w:lvlText w:val="•"/>
      <w:lvlJc w:val="left"/>
      <w:pPr>
        <w:tabs>
          <w:tab w:val="num" w:pos="3600"/>
        </w:tabs>
        <w:ind w:left="3600" w:hanging="360"/>
      </w:pPr>
      <w:rPr>
        <w:rFonts w:ascii="Angsana New" w:hAnsi="Angsana New" w:hint="default"/>
      </w:rPr>
    </w:lvl>
    <w:lvl w:ilvl="5" w:tplc="D3DC42D8" w:tentative="1">
      <w:start w:val="1"/>
      <w:numFmt w:val="bullet"/>
      <w:lvlText w:val="•"/>
      <w:lvlJc w:val="left"/>
      <w:pPr>
        <w:tabs>
          <w:tab w:val="num" w:pos="4320"/>
        </w:tabs>
        <w:ind w:left="4320" w:hanging="360"/>
      </w:pPr>
      <w:rPr>
        <w:rFonts w:ascii="Angsana New" w:hAnsi="Angsana New" w:hint="default"/>
      </w:rPr>
    </w:lvl>
    <w:lvl w:ilvl="6" w:tplc="D916BD86" w:tentative="1">
      <w:start w:val="1"/>
      <w:numFmt w:val="bullet"/>
      <w:lvlText w:val="•"/>
      <w:lvlJc w:val="left"/>
      <w:pPr>
        <w:tabs>
          <w:tab w:val="num" w:pos="5040"/>
        </w:tabs>
        <w:ind w:left="5040" w:hanging="360"/>
      </w:pPr>
      <w:rPr>
        <w:rFonts w:ascii="Angsana New" w:hAnsi="Angsana New" w:hint="default"/>
      </w:rPr>
    </w:lvl>
    <w:lvl w:ilvl="7" w:tplc="4B4288B2" w:tentative="1">
      <w:start w:val="1"/>
      <w:numFmt w:val="bullet"/>
      <w:lvlText w:val="•"/>
      <w:lvlJc w:val="left"/>
      <w:pPr>
        <w:tabs>
          <w:tab w:val="num" w:pos="5760"/>
        </w:tabs>
        <w:ind w:left="5760" w:hanging="360"/>
      </w:pPr>
      <w:rPr>
        <w:rFonts w:ascii="Angsana New" w:hAnsi="Angsana New" w:hint="default"/>
      </w:rPr>
    </w:lvl>
    <w:lvl w:ilvl="8" w:tplc="76A658D6" w:tentative="1">
      <w:start w:val="1"/>
      <w:numFmt w:val="bullet"/>
      <w:lvlText w:val="•"/>
      <w:lvlJc w:val="left"/>
      <w:pPr>
        <w:tabs>
          <w:tab w:val="num" w:pos="6480"/>
        </w:tabs>
        <w:ind w:left="6480" w:hanging="360"/>
      </w:pPr>
      <w:rPr>
        <w:rFonts w:ascii="Angsana New" w:hAnsi="Angsana New" w:hint="default"/>
      </w:rPr>
    </w:lvl>
  </w:abstractNum>
  <w:abstractNum w:abstractNumId="3">
    <w:nsid w:val="55C3535B"/>
    <w:multiLevelType w:val="multilevel"/>
    <w:tmpl w:val="061847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562B0749"/>
    <w:multiLevelType w:val="hybridMultilevel"/>
    <w:tmpl w:val="6B446D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0F31830"/>
    <w:multiLevelType w:val="multilevel"/>
    <w:tmpl w:val="60FC0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79C831AB"/>
    <w:multiLevelType w:val="multilevel"/>
    <w:tmpl w:val="2EF0F7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4"/>
  </w:num>
  <w:num w:numId="2">
    <w:abstractNumId w:val="1"/>
  </w:num>
  <w:num w:numId="3">
    <w:abstractNumId w:val="6"/>
  </w:num>
  <w:num w:numId="4">
    <w:abstractNumId w:val="3"/>
  </w:num>
  <w:num w:numId="5">
    <w:abstractNumId w:val="5"/>
  </w:num>
  <w:num w:numId="6">
    <w:abstractNumId w:val="2"/>
  </w:num>
  <w:num w:numId="7">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1"/>
    <w:footnote w:id="0"/>
  </w:footnotePr>
  <w:endnotePr>
    <w:endnote w:id="-1"/>
    <w:endnote w:id="0"/>
  </w:endnotePr>
  <w:compat>
    <w:applyBreakingRules/>
  </w:compat>
  <w:rsids>
    <w:rsidRoot w:val="00457DD2"/>
    <w:rsid w:val="00004632"/>
    <w:rsid w:val="00027DE7"/>
    <w:rsid w:val="000E4D7E"/>
    <w:rsid w:val="000F7302"/>
    <w:rsid w:val="001C1152"/>
    <w:rsid w:val="002B5F84"/>
    <w:rsid w:val="00457DD2"/>
    <w:rsid w:val="004942D8"/>
    <w:rsid w:val="004A2E46"/>
    <w:rsid w:val="00590CEB"/>
    <w:rsid w:val="006E2AC2"/>
    <w:rsid w:val="007D36FE"/>
    <w:rsid w:val="009170E2"/>
    <w:rsid w:val="00DD3009"/>
    <w:rsid w:val="00F344AA"/>
    <w:rsid w:val="00FF416F"/>
  </w:rsids>
  <m:mathPr>
    <m:mathFont m:val="Cambria Math"/>
    <m:brkBin m:val="before"/>
    <m:brkBinSub m:val="--"/>
    <m:smallFrac m:val="off"/>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70E2"/>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57DD2"/>
    <w:pPr>
      <w:ind w:left="720"/>
      <w:contextualSpacing/>
    </w:pPr>
  </w:style>
  <w:style w:type="character" w:customStyle="1" w:styleId="apple-converted-space">
    <w:name w:val="apple-converted-space"/>
    <w:basedOn w:val="DefaultParagraphFont"/>
    <w:rsid w:val="00457DD2"/>
  </w:style>
  <w:style w:type="character" w:styleId="Hyperlink">
    <w:name w:val="Hyperlink"/>
    <w:basedOn w:val="DefaultParagraphFont"/>
    <w:uiPriority w:val="99"/>
    <w:semiHidden/>
    <w:unhideWhenUsed/>
    <w:rsid w:val="00FF416F"/>
    <w:rPr>
      <w:color w:val="0000FF"/>
      <w:u w:val="single"/>
    </w:rPr>
  </w:style>
  <w:style w:type="character" w:styleId="Strong">
    <w:name w:val="Strong"/>
    <w:basedOn w:val="DefaultParagraphFont"/>
    <w:uiPriority w:val="22"/>
    <w:qFormat/>
    <w:rsid w:val="000F7302"/>
    <w:rPr>
      <w:b/>
      <w:bCs/>
    </w:rPr>
  </w:style>
  <w:style w:type="paragraph" w:styleId="Header">
    <w:name w:val="header"/>
    <w:basedOn w:val="Normal"/>
    <w:link w:val="HeaderChar"/>
    <w:uiPriority w:val="99"/>
    <w:semiHidden/>
    <w:unhideWhenUsed/>
    <w:rsid w:val="004942D8"/>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4942D8"/>
  </w:style>
  <w:style w:type="paragraph" w:styleId="Footer">
    <w:name w:val="footer"/>
    <w:basedOn w:val="Normal"/>
    <w:link w:val="FooterChar"/>
    <w:uiPriority w:val="99"/>
    <w:semiHidden/>
    <w:unhideWhenUsed/>
    <w:rsid w:val="004942D8"/>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4942D8"/>
  </w:style>
</w:styles>
</file>

<file path=word/webSettings.xml><?xml version="1.0" encoding="utf-8"?>
<w:webSettings xmlns:r="http://schemas.openxmlformats.org/officeDocument/2006/relationships" xmlns:w="http://schemas.openxmlformats.org/wordprocessingml/2006/main">
  <w:divs>
    <w:div w:id="54395227">
      <w:bodyDiv w:val="1"/>
      <w:marLeft w:val="0"/>
      <w:marRight w:val="0"/>
      <w:marTop w:val="0"/>
      <w:marBottom w:val="0"/>
      <w:divBdr>
        <w:top w:val="none" w:sz="0" w:space="0" w:color="auto"/>
        <w:left w:val="none" w:sz="0" w:space="0" w:color="auto"/>
        <w:bottom w:val="none" w:sz="0" w:space="0" w:color="auto"/>
        <w:right w:val="none" w:sz="0" w:space="0" w:color="auto"/>
      </w:divBdr>
    </w:div>
    <w:div w:id="254631262">
      <w:bodyDiv w:val="1"/>
      <w:marLeft w:val="0"/>
      <w:marRight w:val="0"/>
      <w:marTop w:val="0"/>
      <w:marBottom w:val="0"/>
      <w:divBdr>
        <w:top w:val="none" w:sz="0" w:space="0" w:color="auto"/>
        <w:left w:val="none" w:sz="0" w:space="0" w:color="auto"/>
        <w:bottom w:val="none" w:sz="0" w:space="0" w:color="auto"/>
        <w:right w:val="none" w:sz="0" w:space="0" w:color="auto"/>
      </w:divBdr>
      <w:divsChild>
        <w:div w:id="2007006446">
          <w:marLeft w:val="547"/>
          <w:marRight w:val="0"/>
          <w:marTop w:val="106"/>
          <w:marBottom w:val="0"/>
          <w:divBdr>
            <w:top w:val="none" w:sz="0" w:space="0" w:color="auto"/>
            <w:left w:val="none" w:sz="0" w:space="0" w:color="auto"/>
            <w:bottom w:val="none" w:sz="0" w:space="0" w:color="auto"/>
            <w:right w:val="none" w:sz="0" w:space="0" w:color="auto"/>
          </w:divBdr>
        </w:div>
        <w:div w:id="1736077507">
          <w:marLeft w:val="547"/>
          <w:marRight w:val="0"/>
          <w:marTop w:val="106"/>
          <w:marBottom w:val="0"/>
          <w:divBdr>
            <w:top w:val="none" w:sz="0" w:space="0" w:color="auto"/>
            <w:left w:val="none" w:sz="0" w:space="0" w:color="auto"/>
            <w:bottom w:val="none" w:sz="0" w:space="0" w:color="auto"/>
            <w:right w:val="none" w:sz="0" w:space="0" w:color="auto"/>
          </w:divBdr>
        </w:div>
      </w:divsChild>
    </w:div>
    <w:div w:id="1200238162">
      <w:bodyDiv w:val="1"/>
      <w:marLeft w:val="0"/>
      <w:marRight w:val="0"/>
      <w:marTop w:val="0"/>
      <w:marBottom w:val="0"/>
      <w:divBdr>
        <w:top w:val="none" w:sz="0" w:space="0" w:color="auto"/>
        <w:left w:val="none" w:sz="0" w:space="0" w:color="auto"/>
        <w:bottom w:val="none" w:sz="0" w:space="0" w:color="auto"/>
        <w:right w:val="none" w:sz="0" w:space="0" w:color="auto"/>
      </w:divBdr>
    </w:div>
    <w:div w:id="1460339617">
      <w:bodyDiv w:val="1"/>
      <w:marLeft w:val="0"/>
      <w:marRight w:val="0"/>
      <w:marTop w:val="0"/>
      <w:marBottom w:val="0"/>
      <w:divBdr>
        <w:top w:val="none" w:sz="0" w:space="0" w:color="auto"/>
        <w:left w:val="none" w:sz="0" w:space="0" w:color="auto"/>
        <w:bottom w:val="none" w:sz="0" w:space="0" w:color="auto"/>
        <w:right w:val="none" w:sz="0" w:space="0" w:color="auto"/>
      </w:divBdr>
    </w:div>
    <w:div w:id="1708096027">
      <w:bodyDiv w:val="1"/>
      <w:marLeft w:val="0"/>
      <w:marRight w:val="0"/>
      <w:marTop w:val="0"/>
      <w:marBottom w:val="0"/>
      <w:divBdr>
        <w:top w:val="none" w:sz="0" w:space="0" w:color="auto"/>
        <w:left w:val="none" w:sz="0" w:space="0" w:color="auto"/>
        <w:bottom w:val="none" w:sz="0" w:space="0" w:color="auto"/>
        <w:right w:val="none" w:sz="0" w:space="0" w:color="auto"/>
      </w:divBdr>
      <w:divsChild>
        <w:div w:id="1299995070">
          <w:marLeft w:val="547"/>
          <w:marRight w:val="0"/>
          <w:marTop w:val="106"/>
          <w:marBottom w:val="0"/>
          <w:divBdr>
            <w:top w:val="none" w:sz="0" w:space="0" w:color="auto"/>
            <w:left w:val="none" w:sz="0" w:space="0" w:color="auto"/>
            <w:bottom w:val="none" w:sz="0" w:space="0" w:color="auto"/>
            <w:right w:val="none" w:sz="0" w:space="0" w:color="auto"/>
          </w:divBdr>
        </w:div>
      </w:divsChild>
    </w:div>
    <w:div w:id="1872303765">
      <w:bodyDiv w:val="1"/>
      <w:marLeft w:val="0"/>
      <w:marRight w:val="0"/>
      <w:marTop w:val="0"/>
      <w:marBottom w:val="0"/>
      <w:divBdr>
        <w:top w:val="none" w:sz="0" w:space="0" w:color="auto"/>
        <w:left w:val="none" w:sz="0" w:space="0" w:color="auto"/>
        <w:bottom w:val="none" w:sz="0" w:space="0" w:color="auto"/>
        <w:right w:val="none" w:sz="0" w:space="0" w:color="auto"/>
      </w:divBdr>
    </w:div>
    <w:div w:id="1978295647">
      <w:bodyDiv w:val="1"/>
      <w:marLeft w:val="0"/>
      <w:marRight w:val="0"/>
      <w:marTop w:val="0"/>
      <w:marBottom w:val="0"/>
      <w:divBdr>
        <w:top w:val="none" w:sz="0" w:space="0" w:color="auto"/>
        <w:left w:val="none" w:sz="0" w:space="0" w:color="auto"/>
        <w:bottom w:val="none" w:sz="0" w:space="0" w:color="auto"/>
        <w:right w:val="none" w:sz="0" w:space="0" w:color="auto"/>
      </w:divBdr>
    </w:div>
    <w:div w:id="20468280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investopedia.com/terms/p/physicalasset.asp" TargetMode="External"/><Relationship Id="rId13" Type="http://schemas.openxmlformats.org/officeDocument/2006/relationships/hyperlink" Target="http://www.investopedia.com/terms/d/default2.asp" TargetMode="External"/><Relationship Id="rId18" Type="http://schemas.openxmlformats.org/officeDocument/2006/relationships/hyperlink" Target="http://www.investopedia.com/terms/l/loan.asp" TargetMode="External"/><Relationship Id="rId26" Type="http://schemas.openxmlformats.org/officeDocument/2006/relationships/hyperlink" Target="http://www.investopedia.com/terms/b/bondholder.asp" TargetMode="External"/><Relationship Id="rId3" Type="http://schemas.openxmlformats.org/officeDocument/2006/relationships/settings" Target="settings.xml"/><Relationship Id="rId21" Type="http://schemas.openxmlformats.org/officeDocument/2006/relationships/hyperlink" Target="http://www.investopedia.com/terms/d/default2.asp" TargetMode="External"/><Relationship Id="rId7" Type="http://schemas.openxmlformats.org/officeDocument/2006/relationships/hyperlink" Target="https://en.wikipedia.org/wiki/Financial_instrument" TargetMode="External"/><Relationship Id="rId12" Type="http://schemas.openxmlformats.org/officeDocument/2006/relationships/hyperlink" Target="http://www.investopedia.com/terms/r/real-property.asp" TargetMode="External"/><Relationship Id="rId17" Type="http://schemas.openxmlformats.org/officeDocument/2006/relationships/hyperlink" Target="http://www.investopedia.com/terms/a/abilitytopay.asp" TargetMode="External"/><Relationship Id="rId25" Type="http://schemas.openxmlformats.org/officeDocument/2006/relationships/hyperlink" Target="http://www.investopedia.com/terms/e/equity.asp" TargetMode="External"/><Relationship Id="rId2" Type="http://schemas.openxmlformats.org/officeDocument/2006/relationships/styles" Target="styles.xml"/><Relationship Id="rId16" Type="http://schemas.openxmlformats.org/officeDocument/2006/relationships/hyperlink" Target="http://www.investopedia.com/terms/c/corporatebond.asp" TargetMode="External"/><Relationship Id="rId20" Type="http://schemas.openxmlformats.org/officeDocument/2006/relationships/hyperlink" Target="http://www.investopedia.com/terms/e/earnings.asp" TargetMode="External"/><Relationship Id="rId29" Type="http://schemas.openxmlformats.org/officeDocument/2006/relationships/hyperlink" Target="https://en.wikipedia.org/wiki/Issuer"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investopedia.com/terms/t/treasurybill.asp" TargetMode="External"/><Relationship Id="rId24" Type="http://schemas.openxmlformats.org/officeDocument/2006/relationships/hyperlink" Target="http://www.investopedia.com/terms/u/unsubordinateddebt.asp"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investopedia.com/terms/r/rateofreturn.asp" TargetMode="External"/><Relationship Id="rId23" Type="http://schemas.openxmlformats.org/officeDocument/2006/relationships/hyperlink" Target="http://www.investopedia.com/terms/d/debt.asp" TargetMode="External"/><Relationship Id="rId28" Type="http://schemas.openxmlformats.org/officeDocument/2006/relationships/hyperlink" Target="https://en.wikipedia.org/wiki/Bond_(finance)" TargetMode="External"/><Relationship Id="rId10" Type="http://schemas.openxmlformats.org/officeDocument/2006/relationships/hyperlink" Target="http://www.investopedia.com/terms/i/indenture.asp" TargetMode="External"/><Relationship Id="rId19" Type="http://schemas.openxmlformats.org/officeDocument/2006/relationships/hyperlink" Target="http://www.investopedia.com/terms/a/asset.asp"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investopedia.com/terms/c/collateral.asp" TargetMode="External"/><Relationship Id="rId14" Type="http://schemas.openxmlformats.org/officeDocument/2006/relationships/hyperlink" Target="http://www.investopedia.com/terms/b/bondholder.asp" TargetMode="External"/><Relationship Id="rId22" Type="http://schemas.openxmlformats.org/officeDocument/2006/relationships/hyperlink" Target="http://www.investopedia.com/terms/c/creditor.asp" TargetMode="External"/><Relationship Id="rId27" Type="http://schemas.openxmlformats.org/officeDocument/2006/relationships/hyperlink" Target="https://en.wikipedia.org/wiki/Preferred_stock" TargetMode="External"/><Relationship Id="rId30" Type="http://schemas.openxmlformats.org/officeDocument/2006/relationships/header" Target="header1.xml"/></Relationships>
</file>

<file path=word/theme/theme1.xml><?xml version="1.0" encoding="utf-8"?>
<a:theme xmlns:a="http://schemas.openxmlformats.org/drawingml/2006/main" name="ชุดรูปแบบของ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104</TotalTime>
  <Pages>3</Pages>
  <Words>1136</Words>
  <Characters>6480</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Windows7</dc:creator>
  <cp:lastModifiedBy>Windows7</cp:lastModifiedBy>
  <cp:revision>3</cp:revision>
  <dcterms:created xsi:type="dcterms:W3CDTF">2016-04-10T07:54:00Z</dcterms:created>
  <dcterms:modified xsi:type="dcterms:W3CDTF">2016-04-21T15:49:00Z</dcterms:modified>
</cp:coreProperties>
</file>