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rebuchet MS" w:cs="Trebuchet MS" w:eastAsia="Trebuchet MS" w:hAnsi="Trebuchet MS"/>
          <w:sz w:val="24"/>
          <w:szCs w:val="24"/>
          <w:shd w:fill="f7f7f7" w:val="clear"/>
          <w:rtl w:val="0"/>
        </w:rPr>
        <w:t xml:space="preserve">1.</w:t>
        <w:tab/>
        <w:t xml:space="preserve">Why do corporations sell bonds?</w:t>
      </w: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sz w:val="24"/>
          <w:szCs w:val="24"/>
          <w:rtl w:val="0"/>
        </w:rPr>
        <w:t xml:space="preserve">Selling bond is one way of company to raise money. A bond is like a loan and an investor give cooperation in amount of money for specific period of time exchange for periodic interest payment. The loan repay upon it reaching maturity date. The interest rate company pay bond investor is often less than interest rate they pay the bank. That low rate helps cooperation investor growth in project.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rebuchet MS" w:cs="Trebuchet MS" w:eastAsia="Trebuchet MS" w:hAnsi="Trebuchet MS"/>
          <w:i w:val="1"/>
          <w:sz w:val="24"/>
          <w:szCs w:val="24"/>
          <w:shd w:fill="f7f7f7" w:val="clear"/>
          <w:rtl w:val="0"/>
        </w:rPr>
        <w:t xml:space="preserve">2.</w:t>
        <w:tab/>
        <w:t xml:space="preserve">What are the differences among a debenture, a mortgage bond, and a subordinated debenture?</w:t>
      </w: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Fonts w:ascii="Times New Roman" w:cs="Times New Roman" w:eastAsia="Times New Roman" w:hAnsi="Times New Roman"/>
          <w:i w:val="1"/>
          <w:sz w:val="24"/>
          <w:szCs w:val="24"/>
          <w:rtl w:val="0"/>
        </w:rPr>
        <w:t xml:space="preserve">A debenture: </w:t>
      </w:r>
      <w:r w:rsidDel="00000000" w:rsidR="00000000" w:rsidRPr="00000000">
        <w:rPr>
          <w:rFonts w:ascii="Times New Roman" w:cs="Times New Roman" w:eastAsia="Times New Roman" w:hAnsi="Times New Roman"/>
          <w:sz w:val="24"/>
          <w:szCs w:val="24"/>
          <w:rtl w:val="0"/>
        </w:rPr>
        <w:t xml:space="preserve">long-term unsecured bond without collateral. </w:t>
      </w:r>
      <w:r w:rsidDel="00000000" w:rsidR="00000000" w:rsidRPr="00000000">
        <w:rPr>
          <w:rFonts w:ascii="Times New Roman" w:cs="Times New Roman" w:eastAsia="Times New Roman" w:hAnsi="Times New Roman"/>
          <w:sz w:val="24"/>
          <w:szCs w:val="24"/>
          <w:highlight w:val="white"/>
          <w:rtl w:val="0"/>
        </w:rPr>
        <w:t xml:space="preserve">As a result if the bonds are unsecured, it might benefit for the issue to be profitable for the corporation. Because of its lack of collateral this makes the bond more risky. </w:t>
      </w:r>
      <w:r w:rsidDel="00000000" w:rsidR="00000000" w:rsidRPr="00000000">
        <w:rPr>
          <w:rtl w:val="0"/>
        </w:rPr>
      </w:r>
    </w:p>
    <w:p w:rsidR="00000000" w:rsidDel="00000000" w:rsidP="00000000" w:rsidRDefault="00000000" w:rsidRPr="00000000">
      <w:pPr>
        <w:contextualSpacing w:val="0"/>
        <w:rPr/>
      </w:pPr>
      <w:r w:rsidDel="00000000" w:rsidR="00000000" w:rsidRPr="00000000">
        <w:rPr>
          <w:rFonts w:ascii="Times New Roman" w:cs="Times New Roman" w:eastAsia="Times New Roman" w:hAnsi="Times New Roman"/>
          <w:i w:val="1"/>
          <w:sz w:val="24"/>
          <w:szCs w:val="24"/>
          <w:rtl w:val="0"/>
        </w:rPr>
        <w:tab/>
        <w:t xml:space="preserve">A mortgage bond: </w:t>
      </w:r>
      <w:r w:rsidDel="00000000" w:rsidR="00000000" w:rsidRPr="00000000">
        <w:rPr>
          <w:rFonts w:ascii="Times New Roman" w:cs="Times New Roman" w:eastAsia="Times New Roman" w:hAnsi="Times New Roman"/>
          <w:sz w:val="24"/>
          <w:szCs w:val="24"/>
          <w:rtl w:val="0"/>
        </w:rPr>
        <w:t xml:space="preserve">a secured bond that is collateralized </w:t>
      </w:r>
      <w:r w:rsidDel="00000000" w:rsidR="00000000" w:rsidRPr="00000000">
        <w:rPr>
          <w:rFonts w:ascii="Times New Roman" w:cs="Times New Roman" w:eastAsia="Times New Roman" w:hAnsi="Times New Roman"/>
          <w:sz w:val="23"/>
          <w:szCs w:val="23"/>
          <w:highlight w:val="white"/>
          <w:rtl w:val="0"/>
        </w:rPr>
        <w:t xml:space="preserve"> by a </w:t>
      </w:r>
      <w:hyperlink r:id="rId5">
        <w:r w:rsidDel="00000000" w:rsidR="00000000" w:rsidRPr="00000000">
          <w:rPr>
            <w:rFonts w:ascii="Times New Roman" w:cs="Times New Roman" w:eastAsia="Times New Roman" w:hAnsi="Times New Roman"/>
            <w:sz w:val="23"/>
            <w:szCs w:val="23"/>
            <w:rtl w:val="0"/>
          </w:rPr>
          <w:t xml:space="preserve">property</w:t>
        </w:r>
      </w:hyperlink>
      <w:r w:rsidDel="00000000" w:rsidR="00000000" w:rsidRPr="00000000">
        <w:rPr>
          <w:rFonts w:ascii="Times New Roman" w:cs="Times New Roman" w:eastAsia="Times New Roman" w:hAnsi="Times New Roman"/>
          <w:sz w:val="23"/>
          <w:szCs w:val="23"/>
          <w:highlight w:val="white"/>
          <w:rtl w:val="0"/>
        </w:rPr>
        <w:t xml:space="preserve">. Mortgage </w:t>
      </w:r>
      <w:hyperlink r:id="rId6">
        <w:r w:rsidDel="00000000" w:rsidR="00000000" w:rsidRPr="00000000">
          <w:rPr>
            <w:rFonts w:ascii="Times New Roman" w:cs="Times New Roman" w:eastAsia="Times New Roman" w:hAnsi="Times New Roman"/>
            <w:sz w:val="23"/>
            <w:szCs w:val="23"/>
            <w:rtl w:val="0"/>
          </w:rPr>
          <w:t xml:space="preserve">bonds</w:t>
        </w:r>
      </w:hyperlink>
      <w:r w:rsidDel="00000000" w:rsidR="00000000" w:rsidRPr="00000000">
        <w:rPr>
          <w:rFonts w:ascii="Times New Roman" w:cs="Times New Roman" w:eastAsia="Times New Roman" w:hAnsi="Times New Roman"/>
          <w:sz w:val="23"/>
          <w:szCs w:val="23"/>
          <w:highlight w:val="white"/>
          <w:rtl w:val="0"/>
        </w:rPr>
        <w:t xml:space="preserve"> are backed by </w:t>
      </w:r>
      <w:hyperlink r:id="rId7">
        <w:r w:rsidDel="00000000" w:rsidR="00000000" w:rsidRPr="00000000">
          <w:rPr>
            <w:rFonts w:ascii="Times New Roman" w:cs="Times New Roman" w:eastAsia="Times New Roman" w:hAnsi="Times New Roman"/>
            <w:sz w:val="23"/>
            <w:szCs w:val="23"/>
            <w:rtl w:val="0"/>
          </w:rPr>
          <w:t xml:space="preserve">real estate</w:t>
        </w:r>
      </w:hyperlink>
      <w:r w:rsidDel="00000000" w:rsidR="00000000" w:rsidRPr="00000000">
        <w:rPr>
          <w:rFonts w:ascii="Times New Roman" w:cs="Times New Roman" w:eastAsia="Times New Roman" w:hAnsi="Times New Roman"/>
          <w:sz w:val="23"/>
          <w:szCs w:val="23"/>
          <w:highlight w:val="white"/>
          <w:rtl w:val="0"/>
        </w:rPr>
        <w:t xml:space="preserve"> or physical equipment that can be liquidated. As a result, mortgage bond receive lower yield since it tend to be a secured bond and has low risk than a debenture</w:t>
      </w:r>
      <w:r w:rsidDel="00000000" w:rsidR="00000000" w:rsidRPr="00000000">
        <w:rPr>
          <w:rtl w:val="0"/>
        </w:rPr>
      </w:r>
    </w:p>
    <w:p w:rsidR="00000000" w:rsidDel="00000000" w:rsidP="00000000" w:rsidRDefault="00000000" w:rsidRPr="00000000">
      <w:pPr>
        <w:contextualSpacing w:val="0"/>
        <w:rPr/>
      </w:pPr>
      <w:r w:rsidDel="00000000" w:rsidR="00000000" w:rsidRPr="00000000">
        <w:rPr>
          <w:rFonts w:ascii="Times New Roman" w:cs="Times New Roman" w:eastAsia="Times New Roman" w:hAnsi="Times New Roman"/>
          <w:i w:val="1"/>
          <w:sz w:val="24"/>
          <w:szCs w:val="24"/>
          <w:rtl w:val="0"/>
        </w:rPr>
        <w:tab/>
        <w:t xml:space="preserve">A subordinated debenture: </w:t>
      </w:r>
      <w:r w:rsidDel="00000000" w:rsidR="00000000" w:rsidRPr="00000000">
        <w:rPr>
          <w:rFonts w:ascii="Times New Roman" w:cs="Times New Roman" w:eastAsia="Times New Roman" w:hAnsi="Times New Roman"/>
          <w:sz w:val="24"/>
          <w:szCs w:val="24"/>
          <w:rtl w:val="0"/>
        </w:rPr>
        <w:t xml:space="preserve">an unsecured bond without collateral </w:t>
      </w:r>
      <w:r w:rsidDel="00000000" w:rsidR="00000000" w:rsidRPr="00000000">
        <w:rPr>
          <w:rFonts w:ascii="Times New Roman" w:cs="Times New Roman" w:eastAsia="Times New Roman" w:hAnsi="Times New Roman"/>
          <w:color w:val="3a3a3a"/>
          <w:sz w:val="24"/>
          <w:szCs w:val="24"/>
          <w:highlight w:val="white"/>
          <w:rtl w:val="0"/>
        </w:rPr>
        <w:t xml:space="preserve">that have a lower priority than other debt. In a bankruptcy/liquidation process, such bonds will be repaid after secured debts, debenture bonds and other creditors have been repaid.</w:t>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ind w:left="0" w:firstLine="0"/>
        <w:contextualSpacing w:val="0"/>
        <w:rPr/>
      </w:pPr>
      <w:r w:rsidDel="00000000" w:rsidR="00000000" w:rsidRPr="00000000">
        <w:rPr>
          <w:rFonts w:ascii="Trebuchet MS" w:cs="Trebuchet MS" w:eastAsia="Trebuchet MS" w:hAnsi="Trebuchet MS"/>
          <w:sz w:val="24"/>
          <w:szCs w:val="24"/>
          <w:shd w:fill="f7f7f7" w:val="clear"/>
          <w:rtl w:val="0"/>
        </w:rPr>
        <w:t xml:space="preserve">3.</w:t>
        <w:tab/>
        <w:t xml:space="preserve">Why would an investor purchase a convertible bond or a high-yield bond?</w:t>
      </w:r>
    </w:p>
    <w:p w:rsidR="00000000" w:rsidDel="00000000" w:rsidP="00000000" w:rsidRDefault="00000000" w:rsidRPr="00000000">
      <w:pPr>
        <w:ind w:firstLine="360"/>
        <w:contextualSpacing w:val="0"/>
        <w:rPr/>
      </w:pPr>
      <w:r w:rsidDel="00000000" w:rsidR="00000000" w:rsidRPr="00000000">
        <w:rPr>
          <w:rFonts w:ascii="Times New Roman" w:cs="Times New Roman" w:eastAsia="Times New Roman" w:hAnsi="Times New Roman"/>
          <w:sz w:val="24"/>
          <w:szCs w:val="24"/>
          <w:rtl w:val="0"/>
        </w:rPr>
        <w:t xml:space="preserve">Convertible bond is a bond that can be converted into shares of common stock.</w:t>
      </w:r>
      <w:r w:rsidDel="00000000" w:rsidR="00000000" w:rsidRPr="00000000">
        <w:rPr>
          <w:rFonts w:ascii="Times New Roman" w:cs="Times New Roman" w:eastAsia="Times New Roman" w:hAnsi="Times New Roman"/>
          <w:color w:val="444b51"/>
          <w:sz w:val="24"/>
          <w:szCs w:val="24"/>
          <w:highlight w:val="white"/>
          <w:rtl w:val="0"/>
        </w:rPr>
        <w:t xml:space="preserve">A convertible bond offer you the opportunity to collect interest continually.</w:t>
      </w:r>
      <w:r w:rsidDel="00000000" w:rsidR="00000000" w:rsidRPr="00000000">
        <w:rPr>
          <w:rFonts w:ascii="Times New Roman" w:cs="Times New Roman" w:eastAsia="Times New Roman" w:hAnsi="Times New Roman"/>
          <w:sz w:val="24"/>
          <w:szCs w:val="24"/>
          <w:rtl w:val="0"/>
        </w:rPr>
        <w:t xml:space="preserve"> The reason that investor purchase a convertible bond is because the conservative nature of convertible bond is lower level of volatility and safety of bonds.</w:t>
      </w:r>
    </w:p>
    <w:p w:rsidR="00000000" w:rsidDel="00000000" w:rsidP="00000000" w:rsidRDefault="00000000" w:rsidRPr="00000000">
      <w:pPr>
        <w:ind w:firstLine="360"/>
        <w:contextualSpacing w:val="0"/>
        <w:rPr/>
      </w:pPr>
      <w:r w:rsidDel="00000000" w:rsidR="00000000" w:rsidRPr="00000000">
        <w:rPr>
          <w:rtl w:val="0"/>
        </w:rPr>
      </w:r>
    </w:p>
    <w:p w:rsidR="00000000" w:rsidDel="00000000" w:rsidP="00000000" w:rsidRDefault="00000000" w:rsidRPr="00000000">
      <w:pPr>
        <w:spacing w:after="220" w:line="240" w:lineRule="auto"/>
        <w:contextualSpacing w:val="0"/>
      </w:pPr>
      <w:r w:rsidDel="00000000" w:rsidR="00000000" w:rsidRPr="00000000">
        <w:rPr>
          <w:rFonts w:ascii="Times New Roman" w:cs="Times New Roman" w:eastAsia="Times New Roman" w:hAnsi="Times New Roman"/>
          <w:sz w:val="24"/>
          <w:szCs w:val="24"/>
          <w:shd w:fill="f7f7f7" w:val="clear"/>
          <w:rtl w:val="0"/>
        </w:rPr>
        <w:t xml:space="preserve">4.</w:t>
        <w:tab/>
        <w:t xml:space="preserve">Describe three reasons a corporation would sell convertible bonds.</w:t>
      </w:r>
    </w:p>
    <w:p w:rsidR="00000000" w:rsidDel="00000000" w:rsidP="00000000" w:rsidRDefault="00000000" w:rsidRPr="00000000">
      <w:pPr>
        <w:spacing w:after="220" w:line="276" w:lineRule="auto"/>
        <w:ind w:firstLine="720"/>
        <w:contextualSpacing w:val="0"/>
      </w:pPr>
      <w:r w:rsidDel="00000000" w:rsidR="00000000" w:rsidRPr="00000000">
        <w:rPr>
          <w:rFonts w:ascii="Times New Roman" w:cs="Times New Roman" w:eastAsia="Times New Roman" w:hAnsi="Times New Roman"/>
          <w:color w:val="333333"/>
          <w:sz w:val="24"/>
          <w:szCs w:val="24"/>
          <w:highlight w:val="white"/>
          <w:rtl w:val="0"/>
        </w:rPr>
        <w:t xml:space="preserve">The main reason is cooperation reach their objective, collecting capital to grow their business at very low rates. Second, convertible bonds have lower yields than traditional corporate bonds. So they get to take the currently low interest rates and lower them even more by issuing convertible debt. Third, selling convertible bonds is that the amount issued does not show up on the company’s balance sheet as a debt since they can convertible to common stock.</w:t>
      </w:r>
      <w:r w:rsidDel="00000000" w:rsidR="00000000" w:rsidRPr="00000000">
        <w:rPr>
          <w:rtl w:val="0"/>
        </w:rPr>
      </w:r>
    </w:p>
    <w:p w:rsidR="00000000" w:rsidDel="00000000" w:rsidP="00000000" w:rsidRDefault="00000000" w:rsidRPr="00000000">
      <w:pPr>
        <w:spacing w:after="220" w:line="336.96" w:lineRule="auto"/>
        <w:contextualSpacing w:val="0"/>
        <w:rPr/>
      </w:pPr>
      <w:r w:rsidDel="00000000" w:rsidR="00000000" w:rsidRPr="00000000">
        <w:rPr>
          <w:rFonts w:ascii="Times New Roman" w:cs="Times New Roman" w:eastAsia="Times New Roman" w:hAnsi="Times New Roman"/>
          <w:sz w:val="24"/>
          <w:szCs w:val="24"/>
          <w:shd w:fill="f7f7f7" w:val="clear"/>
          <w:rtl w:val="0"/>
        </w:rPr>
        <w:t xml:space="preserve">5.</w:t>
        <w:tab/>
        <w:t xml:space="preserve">Explain the methods that corporations can use to repay a bond issue</w:t>
      </w:r>
    </w:p>
    <w:p w:rsidR="00000000" w:rsidDel="00000000" w:rsidP="00000000" w:rsidRDefault="00000000" w:rsidRPr="00000000">
      <w:pPr>
        <w:contextualSpacing w:val="0"/>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sz w:val="23"/>
          <w:szCs w:val="23"/>
          <w:highlight w:val="white"/>
          <w:rtl w:val="0"/>
        </w:rPr>
        <w:t xml:space="preserve">A sinking fund is a way for companies to partially pay off of their bond issue before reaches its maturity. By eliminating its debt gradually, the bond issuer is more likely to attract investors concerned about default risk.</w:t>
      </w:r>
    </w:p>
    <w:p w:rsidR="00000000" w:rsidDel="00000000" w:rsidP="00000000" w:rsidRDefault="00000000" w:rsidRPr="00000000">
      <w:pPr>
        <w:contextualSpacing w:val="0"/>
        <w:rPr/>
      </w:pPr>
      <w:r w:rsidDel="00000000" w:rsidR="00000000" w:rsidRPr="00000000">
        <w:rPr>
          <w:rtl w:val="0"/>
        </w:rPr>
      </w:r>
    </w:p>
    <w:sectPr>
      <w:headerReference r:id="rId8" w:type="default"/>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rebuchet MS"/>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Individual Assignment </w:t>
    </w:r>
    <w:r w:rsidDel="00000000" w:rsidR="00000000" w:rsidRPr="00000000">
      <w:rPr>
        <w:rtl w:val="0"/>
      </w:rPr>
      <w:t xml:space="preserve">due 23 April 2106</w:t>
      <w:tab/>
      <w:tab/>
      <w:tab/>
    </w:r>
    <w:r w:rsidDel="00000000" w:rsidR="00000000" w:rsidRPr="00000000">
      <w:rPr>
        <w:i w:val="1"/>
        <w:rtl w:val="0"/>
      </w:rPr>
      <w:t xml:space="preserve">Paksiri Supasiri (5704641447)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hyperlink" Target="http://www.investorwords.com/3900/property.html" TargetMode="External"/><Relationship Id="rId6" Type="http://schemas.openxmlformats.org/officeDocument/2006/relationships/hyperlink" Target="http://www.investorwords.com/521/bond.html" TargetMode="External"/><Relationship Id="rId7" Type="http://schemas.openxmlformats.org/officeDocument/2006/relationships/hyperlink" Target="http://www.investorwords.com/4057/real_estate.html" TargetMode="External"/><Relationship Id="rId8" Type="http://schemas.openxmlformats.org/officeDocument/2006/relationships/header" Target="header1.xml"/></Relationships>
</file>