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54B" w:rsidRPr="00420E3C" w:rsidRDefault="00420E3C" w:rsidP="00293FD0">
      <w:pPr>
        <w:jc w:val="right"/>
        <w:rPr>
          <w:rFonts w:ascii="Times New Roman" w:hAnsi="Times New Roman" w:cs="Times New Roman"/>
          <w:sz w:val="24"/>
          <w:szCs w:val="24"/>
        </w:rPr>
      </w:pPr>
      <w:proofErr w:type="spellStart"/>
      <w:r w:rsidRPr="00420E3C">
        <w:rPr>
          <w:rFonts w:ascii="Times New Roman" w:hAnsi="Times New Roman" w:cs="Times New Roman"/>
          <w:sz w:val="24"/>
          <w:szCs w:val="24"/>
        </w:rPr>
        <w:t>Suphattra</w:t>
      </w:r>
      <w:proofErr w:type="spellEnd"/>
      <w:r w:rsidRPr="00420E3C">
        <w:rPr>
          <w:rFonts w:ascii="Times New Roman" w:hAnsi="Times New Roman" w:cs="Times New Roman"/>
          <w:sz w:val="24"/>
          <w:szCs w:val="24"/>
        </w:rPr>
        <w:t xml:space="preserve"> </w:t>
      </w:r>
      <w:proofErr w:type="spellStart"/>
      <w:r w:rsidRPr="00420E3C">
        <w:rPr>
          <w:rFonts w:ascii="Times New Roman" w:hAnsi="Times New Roman" w:cs="Times New Roman"/>
          <w:sz w:val="24"/>
          <w:szCs w:val="24"/>
        </w:rPr>
        <w:t>Chatromyen</w:t>
      </w:r>
      <w:proofErr w:type="spellEnd"/>
      <w:r w:rsidRPr="00420E3C">
        <w:rPr>
          <w:rFonts w:ascii="Times New Roman" w:hAnsi="Times New Roman" w:cs="Times New Roman"/>
          <w:sz w:val="24"/>
          <w:szCs w:val="24"/>
        </w:rPr>
        <w:t xml:space="preserve"> (5704642171)</w:t>
      </w:r>
    </w:p>
    <w:p w:rsidR="00420E3C" w:rsidRPr="00010BAB" w:rsidRDefault="00420E3C" w:rsidP="00293FD0">
      <w:pPr>
        <w:jc w:val="center"/>
        <w:rPr>
          <w:rFonts w:ascii="Times New Roman" w:hAnsi="Times New Roman" w:cs="Times New Roman"/>
          <w:b/>
          <w:bCs/>
          <w:sz w:val="24"/>
          <w:szCs w:val="24"/>
        </w:rPr>
      </w:pPr>
      <w:r w:rsidRPr="00010BAB">
        <w:rPr>
          <w:rFonts w:ascii="Times New Roman" w:hAnsi="Times New Roman" w:cs="Times New Roman"/>
          <w:b/>
          <w:bCs/>
          <w:sz w:val="24"/>
          <w:szCs w:val="24"/>
        </w:rPr>
        <w:t>Individual Assignment</w:t>
      </w:r>
    </w:p>
    <w:p w:rsidR="00420E3C" w:rsidRDefault="00420E3C" w:rsidP="00293FD0">
      <w:pPr>
        <w:pStyle w:val="ListParagraph"/>
        <w:numPr>
          <w:ilvl w:val="0"/>
          <w:numId w:val="1"/>
        </w:numPr>
        <w:rPr>
          <w:rFonts w:ascii="Times New Roman" w:hAnsi="Times New Roman" w:cs="Times New Roman"/>
          <w:b/>
          <w:bCs/>
          <w:sz w:val="24"/>
          <w:szCs w:val="24"/>
        </w:rPr>
      </w:pPr>
      <w:r w:rsidRPr="00293FD0">
        <w:rPr>
          <w:rFonts w:ascii="Times New Roman" w:hAnsi="Times New Roman" w:cs="Times New Roman"/>
          <w:b/>
          <w:bCs/>
          <w:sz w:val="24"/>
          <w:szCs w:val="24"/>
        </w:rPr>
        <w:t>Explain the relationship between earnings and a stock’s market value?</w:t>
      </w:r>
    </w:p>
    <w:p w:rsidR="003A6663" w:rsidRDefault="003A6663" w:rsidP="003A6663">
      <w:pPr>
        <w:pStyle w:val="ListParagraph"/>
        <w:ind w:firstLine="720"/>
        <w:rPr>
          <w:rFonts w:ascii="Times New Roman" w:hAnsi="Times New Roman" w:cs="Times New Roman"/>
          <w:sz w:val="24"/>
          <w:szCs w:val="24"/>
        </w:rPr>
      </w:pPr>
      <w:r>
        <w:rPr>
          <w:rFonts w:ascii="Times New Roman" w:eastAsia="Times New Roman" w:hAnsi="Times New Roman" w:cs="Times New Roman"/>
          <w:color w:val="000000"/>
          <w:sz w:val="24"/>
          <w:szCs w:val="24"/>
        </w:rPr>
        <w:t>W</w:t>
      </w:r>
      <w:r w:rsidRPr="00D024A6">
        <w:rPr>
          <w:rFonts w:ascii="Times New Roman" w:eastAsia="Times New Roman" w:hAnsi="Times New Roman" w:cs="Times New Roman"/>
          <w:color w:val="000000"/>
          <w:sz w:val="24"/>
          <w:szCs w:val="24"/>
        </w:rPr>
        <w:t xml:space="preserve">ithout earnings it is hard for companies to stay in business for long. </w:t>
      </w:r>
      <w:r w:rsidRPr="003A6663">
        <w:rPr>
          <w:rFonts w:ascii="Times New Roman" w:hAnsi="Times New Roman" w:cs="Times New Roman"/>
          <w:sz w:val="24"/>
          <w:szCs w:val="24"/>
          <w:shd w:val="clear" w:color="auto" w:fill="FFFFFF"/>
        </w:rPr>
        <w:t xml:space="preserve">There </w:t>
      </w:r>
      <w:r w:rsidRPr="003A6663">
        <w:rPr>
          <w:rFonts w:ascii="Times New Roman" w:eastAsia="Times New Roman" w:hAnsi="Times New Roman" w:cs="Times New Roman"/>
          <w:sz w:val="24"/>
          <w:szCs w:val="24"/>
        </w:rPr>
        <w:t>are two maj</w:t>
      </w:r>
      <w:r>
        <w:rPr>
          <w:rFonts w:ascii="Times New Roman" w:eastAsia="Times New Roman" w:hAnsi="Times New Roman" w:cs="Times New Roman"/>
          <w:sz w:val="24"/>
          <w:szCs w:val="24"/>
        </w:rPr>
        <w:t xml:space="preserve">or factors that influence stock’s market value </w:t>
      </w:r>
      <w:r w:rsidRPr="003A6663">
        <w:rPr>
          <w:rFonts w:ascii="Times New Roman" w:eastAsia="Times New Roman" w:hAnsi="Times New Roman" w:cs="Times New Roman"/>
          <w:sz w:val="24"/>
          <w:szCs w:val="24"/>
        </w:rPr>
        <w:t>which are current earnings and promise of future earnings.</w:t>
      </w:r>
      <w:r w:rsidRPr="003A6663">
        <w:rPr>
          <w:rFonts w:ascii="Times New Roman" w:hAnsi="Times New Roman" w:cs="Times New Roman"/>
          <w:sz w:val="24"/>
          <w:szCs w:val="24"/>
          <w:shd w:val="clear" w:color="auto" w:fill="FFFFFF"/>
        </w:rPr>
        <w:t xml:space="preserve"> </w:t>
      </w:r>
    </w:p>
    <w:p w:rsidR="003A6663" w:rsidRDefault="003A6663" w:rsidP="003A6663">
      <w:pPr>
        <w:pStyle w:val="ListParagraph"/>
        <w:ind w:firstLine="720"/>
        <w:rPr>
          <w:rFonts w:ascii="Times New Roman" w:hAnsi="Times New Roman" w:cs="Times New Roman"/>
          <w:sz w:val="24"/>
          <w:szCs w:val="24"/>
        </w:rPr>
      </w:pPr>
      <w:r w:rsidRPr="003A6663">
        <w:rPr>
          <w:rFonts w:ascii="Times New Roman" w:hAnsi="Times New Roman" w:cs="Times New Roman"/>
          <w:sz w:val="24"/>
          <w:szCs w:val="24"/>
        </w:rPr>
        <w:t xml:space="preserve">The first step in understanding the relationship between the </w:t>
      </w:r>
      <w:r>
        <w:rPr>
          <w:rFonts w:ascii="Times New Roman" w:hAnsi="Times New Roman" w:cs="Times New Roman"/>
          <w:sz w:val="24"/>
          <w:szCs w:val="24"/>
        </w:rPr>
        <w:t>value</w:t>
      </w:r>
      <w:r w:rsidRPr="003A6663">
        <w:rPr>
          <w:rFonts w:ascii="Times New Roman" w:hAnsi="Times New Roman" w:cs="Times New Roman"/>
          <w:sz w:val="24"/>
          <w:szCs w:val="24"/>
        </w:rPr>
        <w:t xml:space="preserve"> of a stock and its earnings is to look at its earnings per share, or EPS. The EPS tells you how much income the company generated for each share of stock. </w:t>
      </w:r>
    </w:p>
    <w:p w:rsidR="003A6663" w:rsidRPr="003A6663" w:rsidRDefault="003A6663" w:rsidP="003A6663">
      <w:pPr>
        <w:pStyle w:val="ListParagraph"/>
        <w:ind w:firstLine="720"/>
        <w:rPr>
          <w:rFonts w:ascii="Times New Roman" w:hAnsi="Times New Roman" w:cs="Times New Roman"/>
          <w:b/>
          <w:bCs/>
          <w:sz w:val="24"/>
          <w:szCs w:val="24"/>
        </w:rPr>
      </w:pPr>
      <w:r w:rsidRPr="003A6663">
        <w:rPr>
          <w:rFonts w:ascii="Times New Roman" w:hAnsi="Times New Roman" w:cs="Times New Roman"/>
          <w:sz w:val="24"/>
          <w:szCs w:val="24"/>
        </w:rPr>
        <w:t xml:space="preserve">The direct relationship between the price of a stock and its earnings is known as the price per earnings ratio, or P/E. </w:t>
      </w:r>
      <w:r w:rsidRPr="003A6663">
        <w:rPr>
          <w:rFonts w:ascii="Times New Roman" w:hAnsi="Times New Roman" w:cs="Times New Roman"/>
          <w:sz w:val="24"/>
          <w:szCs w:val="24"/>
          <w:shd w:val="clear" w:color="auto" w:fill="FFFFFF"/>
        </w:rPr>
        <w:t>The price-earnings ratio (P/E Ratio) is the ratio for valuing a company that measures its current</w:t>
      </w:r>
      <w:r w:rsidRPr="003A6663">
        <w:rPr>
          <w:rStyle w:val="apple-converted-space"/>
          <w:rFonts w:ascii="Times New Roman" w:hAnsi="Times New Roman" w:cs="Times New Roman"/>
          <w:sz w:val="24"/>
          <w:szCs w:val="24"/>
          <w:shd w:val="clear" w:color="auto" w:fill="FFFFFF"/>
        </w:rPr>
        <w:t> </w:t>
      </w:r>
      <w:hyperlink r:id="rId5" w:history="1">
        <w:r w:rsidRPr="003A6663">
          <w:rPr>
            <w:rStyle w:val="Hyperlink"/>
            <w:rFonts w:ascii="Times New Roman" w:hAnsi="Times New Roman" w:cs="Times New Roman"/>
            <w:color w:val="auto"/>
            <w:sz w:val="24"/>
            <w:szCs w:val="24"/>
            <w:u w:val="none"/>
          </w:rPr>
          <w:t>share</w:t>
        </w:r>
      </w:hyperlink>
      <w:r w:rsidRPr="003A6663">
        <w:rPr>
          <w:rStyle w:val="apple-converted-space"/>
          <w:rFonts w:ascii="Times New Roman" w:hAnsi="Times New Roman" w:cs="Times New Roman"/>
          <w:sz w:val="24"/>
          <w:szCs w:val="24"/>
          <w:shd w:val="clear" w:color="auto" w:fill="FFFFFF"/>
        </w:rPr>
        <w:t> </w:t>
      </w:r>
      <w:r w:rsidRPr="003A6663">
        <w:rPr>
          <w:rFonts w:ascii="Times New Roman" w:hAnsi="Times New Roman" w:cs="Times New Roman"/>
          <w:sz w:val="24"/>
          <w:szCs w:val="24"/>
          <w:shd w:val="clear" w:color="auto" w:fill="FFFFFF"/>
        </w:rPr>
        <w:t>price relative to its</w:t>
      </w:r>
      <w:r w:rsidRPr="003A6663">
        <w:rPr>
          <w:rStyle w:val="apple-converted-space"/>
          <w:rFonts w:ascii="Times New Roman" w:hAnsi="Times New Roman" w:cs="Times New Roman"/>
          <w:sz w:val="24"/>
          <w:szCs w:val="24"/>
          <w:shd w:val="clear" w:color="auto" w:fill="FFFFFF"/>
        </w:rPr>
        <w:t> </w:t>
      </w:r>
      <w:hyperlink r:id="rId6" w:history="1">
        <w:r w:rsidRPr="003A6663">
          <w:rPr>
            <w:rStyle w:val="Hyperlink"/>
            <w:rFonts w:ascii="Times New Roman" w:hAnsi="Times New Roman" w:cs="Times New Roman"/>
            <w:color w:val="auto"/>
            <w:sz w:val="24"/>
            <w:szCs w:val="24"/>
            <w:u w:val="none"/>
          </w:rPr>
          <w:t>per-share earnings</w:t>
        </w:r>
      </w:hyperlink>
      <w:r w:rsidRPr="003A6663">
        <w:rPr>
          <w:rFonts w:ascii="Times New Roman" w:hAnsi="Times New Roman" w:cs="Times New Roman"/>
          <w:sz w:val="24"/>
          <w:szCs w:val="24"/>
          <w:shd w:val="clear" w:color="auto" w:fill="FFFFFF"/>
        </w:rPr>
        <w:t>.</w:t>
      </w:r>
      <w:r w:rsidRPr="003A6663">
        <w:rPr>
          <w:rFonts w:ascii="Times New Roman" w:hAnsi="Times New Roman" w:cs="Times New Roman"/>
          <w:sz w:val="24"/>
          <w:szCs w:val="24"/>
        </w:rPr>
        <w:t xml:space="preserve"> To calculate P/E, simply divide the stock price by the EPS, typically over the most recent four quarters. The P/E tells you how much an investor must pay to capture $1 of earnings for a company. </w:t>
      </w:r>
      <w:r w:rsidRPr="003A6663">
        <w:rPr>
          <w:rFonts w:ascii="Times New Roman" w:hAnsi="Times New Roman" w:cs="Times New Roman"/>
          <w:b/>
          <w:bCs/>
          <w:sz w:val="24"/>
          <w:szCs w:val="24"/>
        </w:rPr>
        <w:br/>
      </w:r>
    </w:p>
    <w:p w:rsidR="00B15FD4" w:rsidRDefault="00420E3C" w:rsidP="00B15FD4">
      <w:pPr>
        <w:pStyle w:val="ListParagraph"/>
        <w:numPr>
          <w:ilvl w:val="0"/>
          <w:numId w:val="1"/>
        </w:numPr>
        <w:rPr>
          <w:rFonts w:ascii="Times New Roman" w:hAnsi="Times New Roman" w:cs="Times New Roman"/>
          <w:b/>
          <w:bCs/>
          <w:sz w:val="24"/>
          <w:szCs w:val="24"/>
        </w:rPr>
      </w:pPr>
      <w:r w:rsidRPr="00293FD0">
        <w:rPr>
          <w:rFonts w:ascii="Times New Roman" w:hAnsi="Times New Roman" w:cs="Times New Roman"/>
          <w:b/>
          <w:bCs/>
          <w:sz w:val="24"/>
          <w:szCs w:val="24"/>
        </w:rPr>
        <w:t>Which type of stock could help you obtain your investment and financial goals? Justify your choice?</w:t>
      </w:r>
    </w:p>
    <w:p w:rsidR="00B15FD4" w:rsidRPr="00B15FD4" w:rsidRDefault="00B15FD4" w:rsidP="00B15FD4">
      <w:pPr>
        <w:pStyle w:val="ListParagraph"/>
        <w:ind w:firstLine="720"/>
        <w:rPr>
          <w:rFonts w:ascii="Times New Roman" w:hAnsi="Times New Roman" w:cs="Times New Roman"/>
          <w:b/>
          <w:bCs/>
          <w:sz w:val="24"/>
          <w:szCs w:val="24"/>
        </w:rPr>
      </w:pPr>
      <w:r w:rsidRPr="00B15FD4">
        <w:rPr>
          <w:rFonts w:ascii="Times New Roman" w:hAnsi="Times New Roman" w:cs="Times New Roman"/>
          <w:sz w:val="24"/>
          <w:szCs w:val="24"/>
        </w:rPr>
        <w:t xml:space="preserve">I decide to invest in </w:t>
      </w:r>
      <w:proofErr w:type="spellStart"/>
      <w:r w:rsidRPr="00B15FD4">
        <w:rPr>
          <w:rFonts w:ascii="Times New Roman" w:hAnsi="Times New Roman" w:cs="Times New Roman"/>
          <w:sz w:val="24"/>
          <w:szCs w:val="24"/>
        </w:rPr>
        <w:t>Banpu</w:t>
      </w:r>
      <w:proofErr w:type="spellEnd"/>
      <w:r w:rsidRPr="00B15FD4">
        <w:rPr>
          <w:rFonts w:ascii="Times New Roman" w:hAnsi="Times New Roman" w:cs="Times New Roman"/>
          <w:sz w:val="24"/>
          <w:szCs w:val="24"/>
        </w:rPr>
        <w:t xml:space="preserve"> stock. </w:t>
      </w:r>
      <w:proofErr w:type="spellStart"/>
      <w:r w:rsidRPr="00B15FD4">
        <w:rPr>
          <w:rFonts w:ascii="Times New Roman" w:hAnsi="Times New Roman" w:cs="Times New Roman"/>
          <w:color w:val="000000"/>
          <w:sz w:val="24"/>
          <w:szCs w:val="24"/>
        </w:rPr>
        <w:t>Banpu</w:t>
      </w:r>
      <w:proofErr w:type="spellEnd"/>
      <w:r w:rsidRPr="00B15FD4">
        <w:rPr>
          <w:rFonts w:ascii="Times New Roman" w:hAnsi="Times New Roman" w:cs="Times New Roman"/>
          <w:color w:val="000000"/>
          <w:sz w:val="24"/>
          <w:szCs w:val="24"/>
        </w:rPr>
        <w:t xml:space="preserve"> continues to maintain the principles of balanced and sustainable growth, along with the company’s strategic plan to increase coal reserves and optimize quality management for coal distribution and transportation. This includes plan to increase the equity-based power generation capacity through high-efficiency, low-emissions (HELE) power and renewable energy in accordance with the environmental friendly concept. The proactive financial strategy of maintaining strong cash-flow enables </w:t>
      </w:r>
      <w:proofErr w:type="spellStart"/>
      <w:r w:rsidRPr="00B15FD4">
        <w:rPr>
          <w:rFonts w:ascii="Times New Roman" w:hAnsi="Times New Roman" w:cs="Times New Roman"/>
          <w:color w:val="000000"/>
          <w:sz w:val="24"/>
          <w:szCs w:val="24"/>
        </w:rPr>
        <w:t>Banpu</w:t>
      </w:r>
      <w:proofErr w:type="spellEnd"/>
      <w:r w:rsidRPr="00B15FD4">
        <w:rPr>
          <w:rFonts w:ascii="Times New Roman" w:hAnsi="Times New Roman" w:cs="Times New Roman"/>
          <w:color w:val="000000"/>
          <w:sz w:val="24"/>
          <w:szCs w:val="24"/>
        </w:rPr>
        <w:t xml:space="preserve"> to continue providing dividend payments to all shareholders and carry on towards the growth plan that aims at maximizing long-term shareholder and stakeholder value</w:t>
      </w:r>
      <w:r>
        <w:rPr>
          <w:rFonts w:ascii="Times New Roman" w:hAnsi="Times New Roman" w:cs="Times New Roman"/>
          <w:color w:val="000000"/>
          <w:sz w:val="24"/>
          <w:szCs w:val="24"/>
        </w:rPr>
        <w:t>. Moreover, due to higher inflation and oil price, it’s interesting to invest in this stock.</w:t>
      </w:r>
    </w:p>
    <w:p w:rsidR="00D024A6" w:rsidRPr="00293FD0" w:rsidRDefault="00D024A6" w:rsidP="00D024A6">
      <w:pPr>
        <w:pStyle w:val="ListParagraph"/>
        <w:rPr>
          <w:rFonts w:ascii="Times New Roman" w:hAnsi="Times New Roman" w:cs="Times New Roman"/>
          <w:b/>
          <w:bCs/>
          <w:sz w:val="24"/>
          <w:szCs w:val="24"/>
        </w:rPr>
      </w:pPr>
    </w:p>
    <w:p w:rsidR="00420E3C" w:rsidRDefault="00420E3C" w:rsidP="00293FD0">
      <w:pPr>
        <w:pStyle w:val="ListParagraph"/>
        <w:numPr>
          <w:ilvl w:val="0"/>
          <w:numId w:val="1"/>
        </w:numPr>
        <w:rPr>
          <w:rFonts w:ascii="Times New Roman" w:hAnsi="Times New Roman" w:cs="Times New Roman"/>
          <w:b/>
          <w:bCs/>
          <w:sz w:val="24"/>
          <w:szCs w:val="24"/>
        </w:rPr>
      </w:pPr>
      <w:r w:rsidRPr="00293FD0">
        <w:rPr>
          <w:rFonts w:ascii="Times New Roman" w:hAnsi="Times New Roman" w:cs="Times New Roman"/>
          <w:b/>
          <w:bCs/>
          <w:sz w:val="24"/>
          <w:szCs w:val="24"/>
        </w:rPr>
        <w:t>What sources of information would you use to evaluate a stock issue?</w:t>
      </w:r>
    </w:p>
    <w:p w:rsidR="00293FD0" w:rsidRDefault="00293FD0" w:rsidP="00293FD0">
      <w:pPr>
        <w:shd w:val="clear" w:color="auto" w:fill="FFFFFF"/>
        <w:spacing w:after="111"/>
        <w:ind w:left="720" w:firstLine="720"/>
        <w:rPr>
          <w:rFonts w:ascii="Times New Roman" w:eastAsia="Times New Roman" w:hAnsi="Times New Roman" w:cs="Times New Roman"/>
          <w:sz w:val="24"/>
          <w:szCs w:val="24"/>
        </w:rPr>
      </w:pPr>
      <w:r w:rsidRPr="00293FD0">
        <w:rPr>
          <w:rFonts w:ascii="Times New Roman" w:eastAsia="Times New Roman" w:hAnsi="Times New Roman" w:cs="Times New Roman"/>
          <w:sz w:val="24"/>
          <w:szCs w:val="24"/>
        </w:rPr>
        <w:t>The most common measure of a stock is the price/earnings, or P/E ratio, which takes the share price and divides it by a company's annual net income.</w:t>
      </w:r>
      <w:r>
        <w:rPr>
          <w:rFonts w:ascii="Times New Roman" w:eastAsia="Times New Roman" w:hAnsi="Times New Roman" w:cs="Times New Roman"/>
          <w:sz w:val="24"/>
          <w:szCs w:val="24"/>
        </w:rPr>
        <w:t xml:space="preserve"> </w:t>
      </w:r>
      <w:r w:rsidRPr="00293FD0">
        <w:rPr>
          <w:rFonts w:ascii="Times New Roman" w:eastAsia="Times New Roman" w:hAnsi="Times New Roman" w:cs="Times New Roman"/>
          <w:sz w:val="24"/>
          <w:szCs w:val="24"/>
        </w:rPr>
        <w:t>Generally, stocks with P/Es higher than the broader market P/E are considered expensive, while lower-P/E stocks are considered not so expensive.</w:t>
      </w:r>
      <w:r>
        <w:rPr>
          <w:rFonts w:ascii="Times New Roman" w:eastAsia="Times New Roman" w:hAnsi="Times New Roman" w:cs="Times New Roman"/>
          <w:sz w:val="24"/>
          <w:szCs w:val="24"/>
        </w:rPr>
        <w:t xml:space="preserve"> </w:t>
      </w:r>
      <w:r w:rsidRPr="00293FD0">
        <w:rPr>
          <w:rFonts w:ascii="Times New Roman" w:eastAsia="Times New Roman" w:hAnsi="Times New Roman" w:cs="Times New Roman"/>
          <w:sz w:val="24"/>
          <w:szCs w:val="24"/>
        </w:rPr>
        <w:t>Don't automatically go for stocks with low P/Es simply because they are cheaper. Cheap stocks aren't always good stocks.</w:t>
      </w:r>
    </w:p>
    <w:p w:rsidR="005B2900" w:rsidRDefault="005B2900" w:rsidP="00293FD0">
      <w:pPr>
        <w:shd w:val="clear" w:color="auto" w:fill="FFFFFF"/>
        <w:spacing w:after="111"/>
        <w:ind w:left="720" w:firstLine="720"/>
        <w:rPr>
          <w:rFonts w:ascii="Times New Roman" w:eastAsia="Times New Roman" w:hAnsi="Times New Roman" w:cs="Times New Roman"/>
          <w:sz w:val="24"/>
          <w:szCs w:val="24"/>
        </w:rPr>
      </w:pPr>
    </w:p>
    <w:p w:rsidR="005B2900" w:rsidRDefault="005B2900" w:rsidP="00293FD0">
      <w:pPr>
        <w:shd w:val="clear" w:color="auto" w:fill="FFFFFF"/>
        <w:spacing w:after="111"/>
        <w:ind w:left="720" w:firstLine="720"/>
        <w:rPr>
          <w:rFonts w:ascii="Times New Roman" w:eastAsia="Times New Roman" w:hAnsi="Times New Roman" w:cs="Times New Roman"/>
          <w:sz w:val="24"/>
          <w:szCs w:val="24"/>
        </w:rPr>
      </w:pPr>
    </w:p>
    <w:p w:rsidR="005B2900" w:rsidRDefault="005B2900" w:rsidP="00293FD0">
      <w:pPr>
        <w:shd w:val="clear" w:color="auto" w:fill="FFFFFF"/>
        <w:spacing w:after="111"/>
        <w:ind w:left="720" w:firstLine="720"/>
        <w:rPr>
          <w:rFonts w:ascii="Times New Roman" w:eastAsia="Times New Roman" w:hAnsi="Times New Roman" w:cs="Times New Roman"/>
          <w:sz w:val="24"/>
          <w:szCs w:val="24"/>
        </w:rPr>
      </w:pPr>
    </w:p>
    <w:p w:rsidR="005B2900" w:rsidRPr="00293FD0" w:rsidRDefault="005B2900" w:rsidP="00293FD0">
      <w:pPr>
        <w:shd w:val="clear" w:color="auto" w:fill="FFFFFF"/>
        <w:spacing w:after="111"/>
        <w:ind w:left="720" w:firstLine="720"/>
        <w:rPr>
          <w:rFonts w:ascii="Times New Roman" w:eastAsia="Times New Roman" w:hAnsi="Times New Roman" w:cs="Times New Roman"/>
          <w:sz w:val="24"/>
          <w:szCs w:val="24"/>
        </w:rPr>
      </w:pPr>
    </w:p>
    <w:p w:rsidR="00420E3C" w:rsidRPr="00293FD0" w:rsidRDefault="00420E3C" w:rsidP="00293FD0">
      <w:pPr>
        <w:pStyle w:val="ListParagraph"/>
        <w:numPr>
          <w:ilvl w:val="0"/>
          <w:numId w:val="1"/>
        </w:numPr>
        <w:rPr>
          <w:rFonts w:ascii="Times New Roman" w:hAnsi="Times New Roman" w:cs="Times New Roman"/>
          <w:b/>
          <w:bCs/>
          <w:sz w:val="24"/>
          <w:szCs w:val="24"/>
        </w:rPr>
      </w:pPr>
      <w:r w:rsidRPr="00293FD0">
        <w:rPr>
          <w:rFonts w:ascii="Times New Roman" w:hAnsi="Times New Roman" w:cs="Times New Roman"/>
          <w:b/>
          <w:bCs/>
          <w:sz w:val="24"/>
          <w:szCs w:val="24"/>
        </w:rPr>
        <w:lastRenderedPageBreak/>
        <w:t>What is the difference between the primary market and the secondary market?</w:t>
      </w:r>
    </w:p>
    <w:p w:rsidR="00293FD0" w:rsidRPr="00293FD0" w:rsidRDefault="00293FD0" w:rsidP="00293FD0">
      <w:pPr>
        <w:pStyle w:val="ListParagraph"/>
        <w:spacing w:before="100" w:beforeAutospacing="1" w:after="100" w:afterAutospacing="1"/>
        <w:ind w:firstLine="720"/>
        <w:rPr>
          <w:rFonts w:ascii="Times New Roman" w:eastAsia="Times New Roman" w:hAnsi="Times New Roman" w:cs="Times New Roman"/>
          <w:sz w:val="24"/>
          <w:szCs w:val="24"/>
        </w:rPr>
      </w:pPr>
      <w:r w:rsidRPr="00293FD0">
        <w:rPr>
          <w:rFonts w:ascii="Times New Roman" w:eastAsia="Times New Roman" w:hAnsi="Times New Roman" w:cs="Times New Roman"/>
          <w:sz w:val="24"/>
          <w:szCs w:val="24"/>
          <w:u w:val="single"/>
        </w:rPr>
        <w:t>The primary market</w:t>
      </w:r>
      <w:r w:rsidRPr="00293FD0">
        <w:rPr>
          <w:rFonts w:ascii="Times New Roman" w:eastAsia="Times New Roman" w:hAnsi="Times New Roman" w:cs="Times New Roman"/>
          <w:sz w:val="24"/>
          <w:szCs w:val="24"/>
        </w:rPr>
        <w:t xml:space="preserve"> is where securities are created. It's in this market that firms sell (</w:t>
      </w:r>
      <w:hyperlink r:id="rId7" w:history="1">
        <w:r w:rsidRPr="00293FD0">
          <w:rPr>
            <w:rFonts w:ascii="Times New Roman" w:eastAsia="Times New Roman" w:hAnsi="Times New Roman" w:cs="Times New Roman"/>
            <w:sz w:val="24"/>
            <w:szCs w:val="24"/>
          </w:rPr>
          <w:t>float</w:t>
        </w:r>
      </w:hyperlink>
      <w:r w:rsidRPr="00293FD0">
        <w:rPr>
          <w:rFonts w:ascii="Times New Roman" w:eastAsia="Times New Roman" w:hAnsi="Times New Roman" w:cs="Times New Roman"/>
          <w:sz w:val="24"/>
          <w:szCs w:val="24"/>
        </w:rPr>
        <w:t>) new stocks and bonds to the public for the first time. For our purposes, you can think of the primary market as the market where an </w:t>
      </w:r>
      <w:hyperlink r:id="rId8" w:history="1">
        <w:r w:rsidRPr="00293FD0">
          <w:rPr>
            <w:rFonts w:ascii="Times New Roman" w:eastAsia="Times New Roman" w:hAnsi="Times New Roman" w:cs="Times New Roman"/>
            <w:sz w:val="24"/>
            <w:szCs w:val="24"/>
          </w:rPr>
          <w:t>initial public offering</w:t>
        </w:r>
      </w:hyperlink>
      <w:r w:rsidRPr="00293FD0">
        <w:rPr>
          <w:rFonts w:ascii="Times New Roman" w:eastAsia="Times New Roman" w:hAnsi="Times New Roman" w:cs="Times New Roman"/>
          <w:sz w:val="24"/>
          <w:szCs w:val="24"/>
        </w:rPr>
        <w:t> (IPO) takes place. Simply put, an IPO occurs when a </w:t>
      </w:r>
      <w:hyperlink r:id="rId9" w:history="1">
        <w:r w:rsidRPr="00293FD0">
          <w:rPr>
            <w:rFonts w:ascii="Times New Roman" w:eastAsia="Times New Roman" w:hAnsi="Times New Roman" w:cs="Times New Roman"/>
            <w:sz w:val="24"/>
            <w:szCs w:val="24"/>
          </w:rPr>
          <w:t>private company</w:t>
        </w:r>
      </w:hyperlink>
      <w:r w:rsidRPr="00293FD0">
        <w:rPr>
          <w:rFonts w:ascii="Times New Roman" w:eastAsia="Times New Roman" w:hAnsi="Times New Roman" w:cs="Times New Roman"/>
          <w:sz w:val="24"/>
          <w:szCs w:val="24"/>
        </w:rPr>
        <w:t> sells stocks to the public for the first time. The primary market is also the market where governments or public sector institutions raise money through bond offerings.</w:t>
      </w:r>
    </w:p>
    <w:p w:rsidR="00293FD0" w:rsidRDefault="00293FD0" w:rsidP="00293FD0">
      <w:pPr>
        <w:pStyle w:val="ListParagraph"/>
        <w:spacing w:before="100" w:beforeAutospacing="1" w:after="100" w:afterAutospacing="1"/>
        <w:rPr>
          <w:rFonts w:ascii="Times New Roman" w:eastAsia="Times New Roman" w:hAnsi="Times New Roman" w:cs="Times New Roman"/>
          <w:sz w:val="24"/>
          <w:szCs w:val="24"/>
        </w:rPr>
      </w:pPr>
      <w:r w:rsidRPr="00293FD0">
        <w:rPr>
          <w:rFonts w:ascii="Times New Roman" w:eastAsia="Times New Roman" w:hAnsi="Times New Roman" w:cs="Times New Roman"/>
          <w:sz w:val="24"/>
          <w:szCs w:val="24"/>
        </w:rPr>
        <w:t>The important thing to understand about the primary market is that securities are purchased directly from an issuing company.</w:t>
      </w:r>
    </w:p>
    <w:p w:rsidR="00293FD0" w:rsidRPr="00293FD0" w:rsidRDefault="00293FD0" w:rsidP="00293FD0">
      <w:pPr>
        <w:pStyle w:val="ListParagraph"/>
        <w:spacing w:before="100" w:beforeAutospacing="1" w:after="100" w:afterAutospacing="1"/>
        <w:ind w:firstLine="720"/>
        <w:rPr>
          <w:rFonts w:ascii="Times New Roman" w:eastAsia="Times New Roman" w:hAnsi="Times New Roman" w:cs="Times New Roman"/>
          <w:sz w:val="24"/>
          <w:szCs w:val="24"/>
        </w:rPr>
      </w:pPr>
      <w:r w:rsidRPr="00293FD0">
        <w:rPr>
          <w:rFonts w:ascii="Times New Roman" w:hAnsi="Times New Roman" w:cs="Times New Roman"/>
          <w:sz w:val="24"/>
          <w:szCs w:val="24"/>
          <w:u w:val="single"/>
        </w:rPr>
        <w:t>The secondary market</w:t>
      </w:r>
      <w:r w:rsidRPr="00293FD0">
        <w:rPr>
          <w:rFonts w:ascii="Times New Roman" w:hAnsi="Times New Roman" w:cs="Times New Roman"/>
          <w:sz w:val="24"/>
          <w:szCs w:val="24"/>
        </w:rPr>
        <w:t xml:space="preserve"> commonly referred to as the "stock market." This includes the</w:t>
      </w:r>
      <w:r w:rsidRPr="00293FD0">
        <w:rPr>
          <w:rStyle w:val="apple-converted-space"/>
          <w:rFonts w:ascii="Times New Roman" w:hAnsi="Times New Roman" w:cs="Times New Roman"/>
          <w:sz w:val="24"/>
          <w:szCs w:val="24"/>
        </w:rPr>
        <w:t> </w:t>
      </w:r>
      <w:hyperlink r:id="rId10" w:history="1">
        <w:r w:rsidRPr="00293FD0">
          <w:rPr>
            <w:rStyle w:val="Hyperlink"/>
            <w:rFonts w:ascii="Times New Roman" w:hAnsi="Times New Roman" w:cs="Times New Roman"/>
            <w:color w:val="auto"/>
            <w:sz w:val="24"/>
            <w:szCs w:val="24"/>
            <w:u w:val="none"/>
          </w:rPr>
          <w:t>New York Stock Exchange</w:t>
        </w:r>
      </w:hyperlink>
      <w:r w:rsidRPr="00293FD0">
        <w:rPr>
          <w:rStyle w:val="apple-converted-space"/>
          <w:rFonts w:ascii="Times New Roman" w:hAnsi="Times New Roman" w:cs="Times New Roman"/>
          <w:sz w:val="24"/>
          <w:szCs w:val="24"/>
        </w:rPr>
        <w:t> </w:t>
      </w:r>
      <w:r w:rsidRPr="00293FD0">
        <w:rPr>
          <w:rFonts w:ascii="Times New Roman" w:hAnsi="Times New Roman" w:cs="Times New Roman"/>
          <w:sz w:val="24"/>
          <w:szCs w:val="24"/>
        </w:rPr>
        <w:t>(NYSE),</w:t>
      </w:r>
      <w:r w:rsidRPr="00293FD0">
        <w:rPr>
          <w:rStyle w:val="apple-converted-space"/>
          <w:rFonts w:ascii="Times New Roman" w:hAnsi="Times New Roman" w:cs="Times New Roman"/>
          <w:sz w:val="24"/>
          <w:szCs w:val="24"/>
        </w:rPr>
        <w:t> </w:t>
      </w:r>
      <w:proofErr w:type="spellStart"/>
      <w:r w:rsidRPr="00293FD0">
        <w:rPr>
          <w:rFonts w:ascii="Times New Roman" w:hAnsi="Times New Roman" w:cs="Times New Roman"/>
          <w:sz w:val="24"/>
          <w:szCs w:val="24"/>
        </w:rPr>
        <w:fldChar w:fldCharType="begin"/>
      </w:r>
      <w:r w:rsidRPr="00293FD0">
        <w:rPr>
          <w:rFonts w:ascii="Times New Roman" w:hAnsi="Times New Roman" w:cs="Times New Roman"/>
          <w:sz w:val="24"/>
          <w:szCs w:val="24"/>
        </w:rPr>
        <w:instrText xml:space="preserve"> HYPERLINK "http://www.investopedia.com/terms/n/nasdaq.asp" </w:instrText>
      </w:r>
      <w:r w:rsidRPr="00293FD0">
        <w:rPr>
          <w:rFonts w:ascii="Times New Roman" w:hAnsi="Times New Roman" w:cs="Times New Roman"/>
          <w:sz w:val="24"/>
          <w:szCs w:val="24"/>
        </w:rPr>
        <w:fldChar w:fldCharType="separate"/>
      </w:r>
      <w:proofErr w:type="gramStart"/>
      <w:r w:rsidRPr="00293FD0">
        <w:rPr>
          <w:rStyle w:val="Hyperlink"/>
          <w:rFonts w:ascii="Times New Roman" w:hAnsi="Times New Roman" w:cs="Times New Roman"/>
          <w:color w:val="auto"/>
          <w:sz w:val="24"/>
          <w:szCs w:val="24"/>
          <w:u w:val="none"/>
        </w:rPr>
        <w:t>Nasdaq</w:t>
      </w:r>
      <w:proofErr w:type="spellEnd"/>
      <w:proofErr w:type="gramEnd"/>
      <w:r w:rsidRPr="00293FD0">
        <w:rPr>
          <w:rFonts w:ascii="Times New Roman" w:hAnsi="Times New Roman" w:cs="Times New Roman"/>
          <w:sz w:val="24"/>
          <w:szCs w:val="24"/>
        </w:rPr>
        <w:fldChar w:fldCharType="end"/>
      </w:r>
      <w:r w:rsidRPr="00293FD0">
        <w:rPr>
          <w:rStyle w:val="apple-converted-space"/>
          <w:rFonts w:ascii="Times New Roman" w:hAnsi="Times New Roman" w:cs="Times New Roman"/>
          <w:sz w:val="24"/>
          <w:szCs w:val="24"/>
        </w:rPr>
        <w:t> </w:t>
      </w:r>
      <w:r w:rsidRPr="00293FD0">
        <w:rPr>
          <w:rFonts w:ascii="Times New Roman" w:hAnsi="Times New Roman" w:cs="Times New Roman"/>
          <w:sz w:val="24"/>
          <w:szCs w:val="24"/>
        </w:rPr>
        <w:t xml:space="preserve">and all major exchanges around the world. The defining characteristic of the secondary market is that </w:t>
      </w:r>
      <w:proofErr w:type="gramStart"/>
      <w:r w:rsidRPr="00293FD0">
        <w:rPr>
          <w:rFonts w:ascii="Times New Roman" w:hAnsi="Times New Roman" w:cs="Times New Roman"/>
          <w:sz w:val="24"/>
          <w:szCs w:val="24"/>
        </w:rPr>
        <w:t>investors</w:t>
      </w:r>
      <w:proofErr w:type="gramEnd"/>
      <w:r w:rsidRPr="00293FD0">
        <w:rPr>
          <w:rFonts w:ascii="Times New Roman" w:hAnsi="Times New Roman" w:cs="Times New Roman"/>
          <w:sz w:val="24"/>
          <w:szCs w:val="24"/>
        </w:rPr>
        <w:t xml:space="preserve"> trade among themselves. That is, in the secondary market, </w:t>
      </w:r>
      <w:proofErr w:type="gramStart"/>
      <w:r w:rsidRPr="00293FD0">
        <w:rPr>
          <w:rFonts w:ascii="Times New Roman" w:hAnsi="Times New Roman" w:cs="Times New Roman"/>
          <w:sz w:val="24"/>
          <w:szCs w:val="24"/>
        </w:rPr>
        <w:t>investors</w:t>
      </w:r>
      <w:proofErr w:type="gramEnd"/>
      <w:r w:rsidRPr="00293FD0">
        <w:rPr>
          <w:rFonts w:ascii="Times New Roman" w:hAnsi="Times New Roman" w:cs="Times New Roman"/>
          <w:sz w:val="24"/>
          <w:szCs w:val="24"/>
        </w:rPr>
        <w:t xml:space="preserve"> trade previously issued securities without the issuing companies' involvement. For example, if you go to buy Microsoft stock, you are dealing only with another investor who owns shares in Microsoft. Microsoft is not directly involved with the transaction.</w:t>
      </w:r>
    </w:p>
    <w:p w:rsidR="00293FD0" w:rsidRPr="00293FD0" w:rsidRDefault="00293FD0" w:rsidP="00293FD0">
      <w:pPr>
        <w:pStyle w:val="ListParagraph"/>
        <w:spacing w:before="100" w:beforeAutospacing="1" w:after="100" w:afterAutospacing="1"/>
        <w:rPr>
          <w:rFonts w:ascii="Arial" w:eastAsia="Times New Roman" w:hAnsi="Arial" w:cs="Arial"/>
          <w:color w:val="000000"/>
          <w:sz w:val="20"/>
          <w:szCs w:val="20"/>
        </w:rPr>
      </w:pPr>
    </w:p>
    <w:p w:rsidR="00420E3C" w:rsidRDefault="00420E3C" w:rsidP="00293FD0">
      <w:pPr>
        <w:pStyle w:val="ListParagraph"/>
        <w:numPr>
          <w:ilvl w:val="0"/>
          <w:numId w:val="1"/>
        </w:numPr>
        <w:rPr>
          <w:rFonts w:ascii="Times New Roman" w:hAnsi="Times New Roman" w:cs="Times New Roman"/>
          <w:b/>
          <w:bCs/>
          <w:sz w:val="24"/>
          <w:szCs w:val="24"/>
        </w:rPr>
      </w:pPr>
      <w:r w:rsidRPr="00293FD0">
        <w:rPr>
          <w:rFonts w:ascii="Times New Roman" w:hAnsi="Times New Roman" w:cs="Times New Roman"/>
          <w:b/>
          <w:bCs/>
          <w:sz w:val="24"/>
          <w:szCs w:val="24"/>
        </w:rPr>
        <w:t xml:space="preserve">Calculating total return, Tammy Jackson purchased 100 shares of all-American Manufacturing Company </w:t>
      </w:r>
      <w:proofErr w:type="gramStart"/>
      <w:r w:rsidRPr="00293FD0">
        <w:rPr>
          <w:rFonts w:ascii="Times New Roman" w:hAnsi="Times New Roman" w:cs="Times New Roman"/>
          <w:b/>
          <w:bCs/>
          <w:sz w:val="24"/>
          <w:szCs w:val="24"/>
        </w:rPr>
        <w:t>stock</w:t>
      </w:r>
      <w:proofErr w:type="gramEnd"/>
      <w:r w:rsidRPr="00293FD0">
        <w:rPr>
          <w:rFonts w:ascii="Times New Roman" w:hAnsi="Times New Roman" w:cs="Times New Roman"/>
          <w:b/>
          <w:bCs/>
          <w:sz w:val="24"/>
          <w:szCs w:val="24"/>
        </w:rPr>
        <w:t xml:space="preserve"> at $31.50 a share. One year later, she sold the stock for $38 a share. She paid her broker a $28 commission when she purchased the stock and a $42 commission when she sold it. During the 12 months that she owned the stock, she received $160 in dividends. Calculate </w:t>
      </w:r>
      <w:proofErr w:type="spellStart"/>
      <w:r w:rsidRPr="00293FD0">
        <w:rPr>
          <w:rFonts w:ascii="Times New Roman" w:hAnsi="Times New Roman" w:cs="Times New Roman"/>
          <w:b/>
          <w:bCs/>
          <w:sz w:val="24"/>
          <w:szCs w:val="24"/>
        </w:rPr>
        <w:t>Ms.Jackson’s</w:t>
      </w:r>
      <w:proofErr w:type="spellEnd"/>
      <w:r w:rsidRPr="00293FD0">
        <w:rPr>
          <w:rFonts w:ascii="Times New Roman" w:hAnsi="Times New Roman" w:cs="Times New Roman"/>
          <w:b/>
          <w:bCs/>
          <w:sz w:val="24"/>
          <w:szCs w:val="24"/>
        </w:rPr>
        <w:t xml:space="preserve"> total return on this investment. </w:t>
      </w:r>
    </w:p>
    <w:p w:rsidR="006A5F21" w:rsidRPr="006A5F21" w:rsidRDefault="006A5F21" w:rsidP="006A5F21">
      <w:pPr>
        <w:pStyle w:val="ListParagraph"/>
        <w:numPr>
          <w:ilvl w:val="0"/>
          <w:numId w:val="3"/>
        </w:numPr>
        <w:rPr>
          <w:rFonts w:ascii="Times New Roman" w:hAnsi="Times New Roman" w:cs="Times New Roman"/>
          <w:b/>
          <w:bCs/>
          <w:sz w:val="24"/>
          <w:szCs w:val="24"/>
        </w:rPr>
      </w:pPr>
      <w:r w:rsidRPr="00D024A6">
        <w:rPr>
          <w:rFonts w:ascii="Times New Roman" w:hAnsi="Times New Roman" w:cs="Times New Roman"/>
          <w:sz w:val="24"/>
          <w:szCs w:val="24"/>
          <w:u w:val="single"/>
        </w:rPr>
        <w:t>Current return</w:t>
      </w:r>
      <w:r>
        <w:rPr>
          <w:rFonts w:ascii="Times New Roman" w:hAnsi="Times New Roman" w:cs="Times New Roman"/>
          <w:sz w:val="24"/>
          <w:szCs w:val="24"/>
        </w:rPr>
        <w:t>= $160 in dividends</w:t>
      </w:r>
    </w:p>
    <w:p w:rsidR="006A5F21" w:rsidRPr="006A5F21" w:rsidRDefault="006A5F21" w:rsidP="006A5F21">
      <w:pPr>
        <w:pStyle w:val="ListParagraph"/>
        <w:numPr>
          <w:ilvl w:val="0"/>
          <w:numId w:val="3"/>
        </w:numPr>
        <w:rPr>
          <w:rFonts w:ascii="Times New Roman" w:hAnsi="Times New Roman" w:cs="Times New Roman"/>
          <w:b/>
          <w:bCs/>
          <w:sz w:val="24"/>
          <w:szCs w:val="24"/>
        </w:rPr>
      </w:pPr>
      <w:r w:rsidRPr="00D024A6">
        <w:rPr>
          <w:rFonts w:ascii="Times New Roman" w:hAnsi="Times New Roman" w:cs="Times New Roman"/>
          <w:sz w:val="24"/>
          <w:szCs w:val="24"/>
          <w:u w:val="single"/>
        </w:rPr>
        <w:t>Purchased price</w:t>
      </w:r>
      <w:r>
        <w:rPr>
          <w:rFonts w:ascii="Times New Roman" w:hAnsi="Times New Roman" w:cs="Times New Roman"/>
          <w:sz w:val="24"/>
          <w:szCs w:val="24"/>
        </w:rPr>
        <w:t>= (purchased stock price x no. of share)+commissions</w:t>
      </w:r>
    </w:p>
    <w:p w:rsidR="006A5F21" w:rsidRPr="006A5F21" w:rsidRDefault="006A5F21" w:rsidP="006A5F21">
      <w:pPr>
        <w:pStyle w:val="ListParagraph"/>
        <w:ind w:left="1080"/>
        <w:rPr>
          <w:rFonts w:ascii="Times New Roman" w:hAnsi="Times New Roman" w:cs="Times New Roman"/>
          <w:b/>
          <w:bCs/>
          <w:sz w:val="24"/>
          <w:szCs w:val="24"/>
        </w:rPr>
      </w:pPr>
      <w:r>
        <w:rPr>
          <w:rFonts w:ascii="Times New Roman" w:hAnsi="Times New Roman" w:cs="Times New Roman"/>
          <w:sz w:val="24"/>
          <w:szCs w:val="24"/>
        </w:rPr>
        <w:t xml:space="preserve">                          = (31.5 x 100) + 28</w:t>
      </w:r>
    </w:p>
    <w:p w:rsidR="006A5F21" w:rsidRPr="006A5F21" w:rsidRDefault="006A5F21" w:rsidP="006A5F21">
      <w:pPr>
        <w:pStyle w:val="ListParagraph"/>
        <w:ind w:left="1080"/>
        <w:rPr>
          <w:rFonts w:ascii="Times New Roman" w:hAnsi="Times New Roman" w:cs="Times New Roman"/>
          <w:sz w:val="24"/>
          <w:szCs w:val="24"/>
        </w:rPr>
      </w:pPr>
      <w:r>
        <w:rPr>
          <w:rFonts w:ascii="Times New Roman" w:hAnsi="Times New Roman" w:cs="Times New Roman"/>
          <w:b/>
          <w:bCs/>
          <w:sz w:val="24"/>
          <w:szCs w:val="24"/>
        </w:rPr>
        <w:t xml:space="preserve">                          = </w:t>
      </w:r>
      <w:r w:rsidRPr="006A5F21">
        <w:rPr>
          <w:rFonts w:ascii="Times New Roman" w:hAnsi="Times New Roman" w:cs="Times New Roman"/>
          <w:sz w:val="24"/>
          <w:szCs w:val="24"/>
        </w:rPr>
        <w:t>$3,178</w:t>
      </w:r>
    </w:p>
    <w:p w:rsidR="006A5F21" w:rsidRDefault="006A5F21" w:rsidP="006A5F21">
      <w:pPr>
        <w:pStyle w:val="ListParagraph"/>
        <w:numPr>
          <w:ilvl w:val="0"/>
          <w:numId w:val="3"/>
        </w:numPr>
        <w:rPr>
          <w:rFonts w:ascii="Times New Roman" w:hAnsi="Times New Roman" w:cs="Times New Roman"/>
          <w:sz w:val="24"/>
          <w:szCs w:val="24"/>
        </w:rPr>
      </w:pPr>
      <w:r w:rsidRPr="00D024A6">
        <w:rPr>
          <w:rFonts w:ascii="Times New Roman" w:hAnsi="Times New Roman" w:cs="Times New Roman"/>
          <w:sz w:val="24"/>
          <w:szCs w:val="24"/>
          <w:u w:val="single"/>
        </w:rPr>
        <w:t>Selling price</w:t>
      </w:r>
      <w:r w:rsidRPr="006A5F21">
        <w:rPr>
          <w:rFonts w:ascii="Times New Roman" w:hAnsi="Times New Roman" w:cs="Times New Roman"/>
          <w:sz w:val="24"/>
          <w:szCs w:val="24"/>
        </w:rPr>
        <w:t xml:space="preserve">= </w:t>
      </w:r>
      <w:r>
        <w:rPr>
          <w:rFonts w:ascii="Times New Roman" w:hAnsi="Times New Roman" w:cs="Times New Roman"/>
          <w:sz w:val="24"/>
          <w:szCs w:val="24"/>
        </w:rPr>
        <w:t>(sold price x no. of share)-commissions</w:t>
      </w:r>
    </w:p>
    <w:p w:rsidR="006A5F21" w:rsidRDefault="006A5F21" w:rsidP="006A5F21">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 (38 x 100) – 42</w:t>
      </w:r>
    </w:p>
    <w:p w:rsidR="006A5F21" w:rsidRDefault="006A5F21" w:rsidP="006A5F21">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 $3758</w:t>
      </w:r>
    </w:p>
    <w:p w:rsidR="006A5F21" w:rsidRDefault="006A5F21" w:rsidP="006A5F21">
      <w:pPr>
        <w:pStyle w:val="ListParagraph"/>
        <w:numPr>
          <w:ilvl w:val="0"/>
          <w:numId w:val="3"/>
        </w:numPr>
        <w:rPr>
          <w:rFonts w:ascii="Times New Roman" w:hAnsi="Times New Roman" w:cs="Times New Roman"/>
          <w:sz w:val="24"/>
          <w:szCs w:val="24"/>
        </w:rPr>
      </w:pPr>
      <w:r w:rsidRPr="00D024A6">
        <w:rPr>
          <w:rFonts w:ascii="Times New Roman" w:hAnsi="Times New Roman" w:cs="Times New Roman"/>
          <w:sz w:val="24"/>
          <w:szCs w:val="24"/>
          <w:u w:val="single"/>
        </w:rPr>
        <w:t>Capital gain</w:t>
      </w:r>
      <w:r>
        <w:rPr>
          <w:rFonts w:ascii="Times New Roman" w:hAnsi="Times New Roman" w:cs="Times New Roman"/>
          <w:sz w:val="24"/>
          <w:szCs w:val="24"/>
        </w:rPr>
        <w:t xml:space="preserve">= $3758 - </w:t>
      </w:r>
      <w:r w:rsidRPr="006A5F21">
        <w:rPr>
          <w:rFonts w:ascii="Times New Roman" w:hAnsi="Times New Roman" w:cs="Times New Roman"/>
          <w:sz w:val="24"/>
          <w:szCs w:val="24"/>
        </w:rPr>
        <w:t>$3,178</w:t>
      </w:r>
      <w:r>
        <w:rPr>
          <w:rFonts w:ascii="Times New Roman" w:hAnsi="Times New Roman" w:cs="Times New Roman"/>
          <w:sz w:val="24"/>
          <w:szCs w:val="24"/>
        </w:rPr>
        <w:t>= $580</w:t>
      </w:r>
    </w:p>
    <w:p w:rsidR="006A5F21" w:rsidRPr="006A5F21" w:rsidRDefault="006A5F21" w:rsidP="006A5F21">
      <w:pPr>
        <w:pStyle w:val="ListParagraph"/>
        <w:numPr>
          <w:ilvl w:val="0"/>
          <w:numId w:val="3"/>
        </w:numPr>
        <w:rPr>
          <w:rFonts w:ascii="Times New Roman" w:hAnsi="Times New Roman" w:cs="Times New Roman"/>
          <w:b/>
          <w:bCs/>
          <w:sz w:val="24"/>
          <w:szCs w:val="24"/>
        </w:rPr>
      </w:pPr>
      <w:r w:rsidRPr="00D024A6">
        <w:rPr>
          <w:rFonts w:ascii="Times New Roman" w:hAnsi="Times New Roman" w:cs="Times New Roman"/>
          <w:b/>
          <w:bCs/>
          <w:sz w:val="24"/>
          <w:szCs w:val="24"/>
          <w:u w:val="single"/>
        </w:rPr>
        <w:t>Total return</w:t>
      </w:r>
      <w:r w:rsidRPr="006A5F21">
        <w:rPr>
          <w:rFonts w:ascii="Times New Roman" w:hAnsi="Times New Roman" w:cs="Times New Roman"/>
          <w:b/>
          <w:bCs/>
          <w:sz w:val="24"/>
          <w:szCs w:val="24"/>
        </w:rPr>
        <w:t>= $160+580= $740</w:t>
      </w:r>
    </w:p>
    <w:p w:rsidR="00420E3C" w:rsidRDefault="00420E3C" w:rsidP="00293FD0">
      <w:pPr>
        <w:rPr>
          <w:rFonts w:ascii="Times New Roman" w:hAnsi="Times New Roman" w:cs="Times New Roman"/>
          <w:sz w:val="24"/>
          <w:szCs w:val="24"/>
        </w:rPr>
      </w:pPr>
    </w:p>
    <w:p w:rsidR="00420E3C" w:rsidRDefault="00420E3C" w:rsidP="00293FD0">
      <w:pPr>
        <w:rPr>
          <w:rFonts w:ascii="Times New Roman" w:hAnsi="Times New Roman" w:cs="Times New Roman"/>
          <w:sz w:val="24"/>
          <w:szCs w:val="24"/>
        </w:rPr>
      </w:pPr>
    </w:p>
    <w:p w:rsidR="00420E3C" w:rsidRDefault="00420E3C" w:rsidP="00293FD0">
      <w:pPr>
        <w:rPr>
          <w:rFonts w:ascii="Times New Roman" w:hAnsi="Times New Roman" w:cs="Times New Roman"/>
          <w:sz w:val="24"/>
          <w:szCs w:val="24"/>
        </w:rPr>
      </w:pPr>
    </w:p>
    <w:p w:rsidR="00420E3C" w:rsidRPr="00420E3C" w:rsidRDefault="00420E3C" w:rsidP="00293FD0">
      <w:pPr>
        <w:rPr>
          <w:rFonts w:ascii="Times New Roman" w:hAnsi="Times New Roman" w:cs="Times New Roman"/>
          <w:sz w:val="24"/>
          <w:szCs w:val="24"/>
        </w:rPr>
      </w:pPr>
    </w:p>
    <w:sectPr w:rsidR="00420E3C" w:rsidRPr="00420E3C" w:rsidSect="00652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C53AF8"/>
    <w:multiLevelType w:val="hybridMultilevel"/>
    <w:tmpl w:val="A5DEDD98"/>
    <w:lvl w:ilvl="0" w:tplc="C240B844">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0EA01C5"/>
    <w:multiLevelType w:val="hybridMultilevel"/>
    <w:tmpl w:val="677C9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2F01E1"/>
    <w:multiLevelType w:val="multilevel"/>
    <w:tmpl w:val="972E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applyBreakingRules/>
    <w:useFELayout/>
  </w:compat>
  <w:rsids>
    <w:rsidRoot w:val="00420E3C"/>
    <w:rsid w:val="00010BAB"/>
    <w:rsid w:val="00293FD0"/>
    <w:rsid w:val="003A6663"/>
    <w:rsid w:val="00420E3C"/>
    <w:rsid w:val="005B2900"/>
    <w:rsid w:val="0065254B"/>
    <w:rsid w:val="006A5F21"/>
    <w:rsid w:val="00A23EC5"/>
    <w:rsid w:val="00AB668B"/>
    <w:rsid w:val="00B15FD4"/>
    <w:rsid w:val="00D024A6"/>
    <w:rsid w:val="00E9150A"/>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ja-JP"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54B"/>
  </w:style>
  <w:style w:type="paragraph" w:styleId="Heading2">
    <w:name w:val="heading 2"/>
    <w:basedOn w:val="Normal"/>
    <w:link w:val="Heading2Char"/>
    <w:uiPriority w:val="9"/>
    <w:qFormat/>
    <w:rsid w:val="00293FD0"/>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420E3C"/>
    <w:pPr>
      <w:spacing w:before="100" w:beforeAutospacing="1" w:after="100" w:afterAutospacing="1" w:line="240" w:lineRule="auto"/>
    </w:pPr>
    <w:rPr>
      <w:rFonts w:ascii="Tahoma" w:eastAsia="Times New Roman" w:hAnsi="Tahoma" w:cs="Tahoma"/>
      <w:sz w:val="24"/>
      <w:szCs w:val="24"/>
    </w:rPr>
  </w:style>
  <w:style w:type="paragraph" w:customStyle="1" w:styleId="question">
    <w:name w:val="question"/>
    <w:basedOn w:val="Normal"/>
    <w:rsid w:val="00420E3C"/>
    <w:pPr>
      <w:spacing w:before="100" w:beforeAutospacing="1" w:after="100" w:afterAutospacing="1" w:line="240" w:lineRule="auto"/>
    </w:pPr>
    <w:rPr>
      <w:rFonts w:ascii="Tahoma" w:eastAsia="Times New Roman" w:hAnsi="Tahoma" w:cs="Tahoma"/>
      <w:sz w:val="24"/>
      <w:szCs w:val="24"/>
    </w:rPr>
  </w:style>
  <w:style w:type="paragraph" w:styleId="ListParagraph">
    <w:name w:val="List Paragraph"/>
    <w:basedOn w:val="Normal"/>
    <w:uiPriority w:val="34"/>
    <w:qFormat/>
    <w:rsid w:val="00420E3C"/>
    <w:pPr>
      <w:ind w:left="720"/>
      <w:contextualSpacing/>
    </w:pPr>
  </w:style>
  <w:style w:type="character" w:customStyle="1" w:styleId="Heading2Char">
    <w:name w:val="Heading 2 Char"/>
    <w:basedOn w:val="DefaultParagraphFont"/>
    <w:link w:val="Heading2"/>
    <w:uiPriority w:val="9"/>
    <w:rsid w:val="00293FD0"/>
    <w:rPr>
      <w:rFonts w:ascii="Tahoma" w:eastAsia="Times New Roman" w:hAnsi="Tahoma" w:cs="Tahoma"/>
      <w:b/>
      <w:bCs/>
      <w:sz w:val="36"/>
      <w:szCs w:val="36"/>
    </w:rPr>
  </w:style>
  <w:style w:type="paragraph" w:styleId="NormalWeb">
    <w:name w:val="Normal (Web)"/>
    <w:basedOn w:val="Normal"/>
    <w:uiPriority w:val="99"/>
    <w:semiHidden/>
    <w:unhideWhenUsed/>
    <w:rsid w:val="00293FD0"/>
    <w:pPr>
      <w:spacing w:before="100" w:beforeAutospacing="1" w:after="100" w:afterAutospacing="1" w:line="240" w:lineRule="auto"/>
    </w:pPr>
    <w:rPr>
      <w:rFonts w:ascii="Tahoma" w:eastAsia="Times New Roman" w:hAnsi="Tahoma" w:cs="Tahoma"/>
      <w:sz w:val="24"/>
      <w:szCs w:val="24"/>
    </w:rPr>
  </w:style>
  <w:style w:type="character" w:styleId="Hyperlink">
    <w:name w:val="Hyperlink"/>
    <w:basedOn w:val="DefaultParagraphFont"/>
    <w:uiPriority w:val="99"/>
    <w:semiHidden/>
    <w:unhideWhenUsed/>
    <w:rsid w:val="00293FD0"/>
    <w:rPr>
      <w:color w:val="0000FF"/>
      <w:u w:val="single"/>
    </w:rPr>
  </w:style>
  <w:style w:type="character" w:customStyle="1" w:styleId="apple-converted-space">
    <w:name w:val="apple-converted-space"/>
    <w:basedOn w:val="DefaultParagraphFont"/>
    <w:rsid w:val="00293FD0"/>
  </w:style>
</w:styles>
</file>

<file path=word/webSettings.xml><?xml version="1.0" encoding="utf-8"?>
<w:webSettings xmlns:r="http://schemas.openxmlformats.org/officeDocument/2006/relationships" xmlns:w="http://schemas.openxmlformats.org/wordprocessingml/2006/main">
  <w:divs>
    <w:div w:id="49158773">
      <w:bodyDiv w:val="1"/>
      <w:marLeft w:val="0"/>
      <w:marRight w:val="0"/>
      <w:marTop w:val="0"/>
      <w:marBottom w:val="0"/>
      <w:divBdr>
        <w:top w:val="none" w:sz="0" w:space="0" w:color="auto"/>
        <w:left w:val="none" w:sz="0" w:space="0" w:color="auto"/>
        <w:bottom w:val="none" w:sz="0" w:space="0" w:color="auto"/>
        <w:right w:val="none" w:sz="0" w:space="0" w:color="auto"/>
      </w:divBdr>
      <w:divsChild>
        <w:div w:id="695081780">
          <w:marLeft w:val="0"/>
          <w:marRight w:val="0"/>
          <w:marTop w:val="0"/>
          <w:marBottom w:val="0"/>
          <w:divBdr>
            <w:top w:val="none" w:sz="0" w:space="0" w:color="auto"/>
            <w:left w:val="none" w:sz="0" w:space="0" w:color="auto"/>
            <w:bottom w:val="none" w:sz="0" w:space="0" w:color="auto"/>
            <w:right w:val="none" w:sz="0" w:space="0" w:color="auto"/>
          </w:divBdr>
        </w:div>
        <w:div w:id="546993060">
          <w:marLeft w:val="0"/>
          <w:marRight w:val="0"/>
          <w:marTop w:val="0"/>
          <w:marBottom w:val="0"/>
          <w:divBdr>
            <w:top w:val="none" w:sz="0" w:space="0" w:color="auto"/>
            <w:left w:val="none" w:sz="0" w:space="0" w:color="auto"/>
            <w:bottom w:val="none" w:sz="0" w:space="0" w:color="auto"/>
            <w:right w:val="none" w:sz="0" w:space="0" w:color="auto"/>
          </w:divBdr>
        </w:div>
      </w:divsChild>
    </w:div>
    <w:div w:id="277687682">
      <w:bodyDiv w:val="1"/>
      <w:marLeft w:val="0"/>
      <w:marRight w:val="0"/>
      <w:marTop w:val="0"/>
      <w:marBottom w:val="0"/>
      <w:divBdr>
        <w:top w:val="none" w:sz="0" w:space="0" w:color="auto"/>
        <w:left w:val="none" w:sz="0" w:space="0" w:color="auto"/>
        <w:bottom w:val="none" w:sz="0" w:space="0" w:color="auto"/>
        <w:right w:val="none" w:sz="0" w:space="0" w:color="auto"/>
      </w:divBdr>
      <w:divsChild>
        <w:div w:id="906301269">
          <w:marLeft w:val="0"/>
          <w:marRight w:val="0"/>
          <w:marTop w:val="0"/>
          <w:marBottom w:val="0"/>
          <w:divBdr>
            <w:top w:val="none" w:sz="0" w:space="0" w:color="auto"/>
            <w:left w:val="none" w:sz="0" w:space="0" w:color="auto"/>
            <w:bottom w:val="none" w:sz="0" w:space="0" w:color="auto"/>
            <w:right w:val="none" w:sz="0" w:space="0" w:color="auto"/>
          </w:divBdr>
        </w:div>
        <w:div w:id="1482622867">
          <w:marLeft w:val="0"/>
          <w:marRight w:val="0"/>
          <w:marTop w:val="0"/>
          <w:marBottom w:val="0"/>
          <w:divBdr>
            <w:top w:val="none" w:sz="0" w:space="0" w:color="auto"/>
            <w:left w:val="none" w:sz="0" w:space="0" w:color="auto"/>
            <w:bottom w:val="none" w:sz="0" w:space="0" w:color="auto"/>
            <w:right w:val="none" w:sz="0" w:space="0" w:color="auto"/>
          </w:divBdr>
          <w:divsChild>
            <w:div w:id="411006233">
              <w:marLeft w:val="0"/>
              <w:marRight w:val="0"/>
              <w:marTop w:val="0"/>
              <w:marBottom w:val="0"/>
              <w:divBdr>
                <w:top w:val="none" w:sz="0" w:space="0" w:color="auto"/>
                <w:left w:val="none" w:sz="0" w:space="0" w:color="auto"/>
                <w:bottom w:val="none" w:sz="0" w:space="0" w:color="auto"/>
                <w:right w:val="none" w:sz="0" w:space="0" w:color="auto"/>
              </w:divBdr>
              <w:divsChild>
                <w:div w:id="1786844566">
                  <w:marLeft w:val="0"/>
                  <w:marRight w:val="0"/>
                  <w:marTop w:val="0"/>
                  <w:marBottom w:val="0"/>
                  <w:divBdr>
                    <w:top w:val="none" w:sz="0" w:space="0" w:color="auto"/>
                    <w:left w:val="none" w:sz="0" w:space="0" w:color="auto"/>
                    <w:bottom w:val="none" w:sz="0" w:space="0" w:color="auto"/>
                    <w:right w:val="none" w:sz="0" w:space="0" w:color="auto"/>
                  </w:divBdr>
                  <w:divsChild>
                    <w:div w:id="795561962">
                      <w:marLeft w:val="0"/>
                      <w:marRight w:val="0"/>
                      <w:marTop w:val="0"/>
                      <w:marBottom w:val="111"/>
                      <w:divBdr>
                        <w:top w:val="none" w:sz="0" w:space="0" w:color="auto"/>
                        <w:left w:val="none" w:sz="0" w:space="0" w:color="auto"/>
                        <w:bottom w:val="none" w:sz="0" w:space="0" w:color="auto"/>
                        <w:right w:val="none" w:sz="0" w:space="0" w:color="auto"/>
                      </w:divBdr>
                    </w:div>
                  </w:divsChild>
                </w:div>
              </w:divsChild>
            </w:div>
          </w:divsChild>
        </w:div>
      </w:divsChild>
    </w:div>
    <w:div w:id="1171918110">
      <w:bodyDiv w:val="1"/>
      <w:marLeft w:val="0"/>
      <w:marRight w:val="0"/>
      <w:marTop w:val="0"/>
      <w:marBottom w:val="0"/>
      <w:divBdr>
        <w:top w:val="none" w:sz="0" w:space="0" w:color="auto"/>
        <w:left w:val="none" w:sz="0" w:space="0" w:color="auto"/>
        <w:bottom w:val="none" w:sz="0" w:space="0" w:color="auto"/>
        <w:right w:val="none" w:sz="0" w:space="0" w:color="auto"/>
      </w:divBdr>
    </w:div>
    <w:div w:id="1643071811">
      <w:bodyDiv w:val="1"/>
      <w:marLeft w:val="0"/>
      <w:marRight w:val="0"/>
      <w:marTop w:val="0"/>
      <w:marBottom w:val="0"/>
      <w:divBdr>
        <w:top w:val="none" w:sz="0" w:space="0" w:color="auto"/>
        <w:left w:val="none" w:sz="0" w:space="0" w:color="auto"/>
        <w:bottom w:val="none" w:sz="0" w:space="0" w:color="auto"/>
        <w:right w:val="none" w:sz="0" w:space="0" w:color="auto"/>
      </w:divBdr>
    </w:div>
    <w:div w:id="1662345512">
      <w:bodyDiv w:val="1"/>
      <w:marLeft w:val="0"/>
      <w:marRight w:val="0"/>
      <w:marTop w:val="0"/>
      <w:marBottom w:val="0"/>
      <w:divBdr>
        <w:top w:val="none" w:sz="0" w:space="0" w:color="auto"/>
        <w:left w:val="none" w:sz="0" w:space="0" w:color="auto"/>
        <w:bottom w:val="none" w:sz="0" w:space="0" w:color="auto"/>
        <w:right w:val="none" w:sz="0" w:space="0" w:color="auto"/>
      </w:divBdr>
    </w:div>
    <w:div w:id="201190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i/ipo.asp" TargetMode="External"/><Relationship Id="rId3" Type="http://schemas.openxmlformats.org/officeDocument/2006/relationships/settings" Target="settings.xml"/><Relationship Id="rId7" Type="http://schemas.openxmlformats.org/officeDocument/2006/relationships/hyperlink" Target="http://www.investopedia.com/terms/f/float.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vestopedia.com/terms/e/eps.asp" TargetMode="External"/><Relationship Id="rId11" Type="http://schemas.openxmlformats.org/officeDocument/2006/relationships/fontTable" Target="fontTable.xml"/><Relationship Id="rId5" Type="http://schemas.openxmlformats.org/officeDocument/2006/relationships/hyperlink" Target="http://www.investopedia.com/terms/s/shares.asp" TargetMode="External"/><Relationship Id="rId10" Type="http://schemas.openxmlformats.org/officeDocument/2006/relationships/hyperlink" Target="http://www.investopedia.com/terms/n/nyse.asp" TargetMode="External"/><Relationship Id="rId4" Type="http://schemas.openxmlformats.org/officeDocument/2006/relationships/webSettings" Target="webSettings.xml"/><Relationship Id="rId9" Type="http://schemas.openxmlformats.org/officeDocument/2006/relationships/hyperlink" Target="http://www.investopedia.com/terms/p/privatecompan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2</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3</cp:revision>
  <dcterms:created xsi:type="dcterms:W3CDTF">2017-04-28T16:10:00Z</dcterms:created>
  <dcterms:modified xsi:type="dcterms:W3CDTF">2017-04-28T19:18:00Z</dcterms:modified>
</cp:coreProperties>
</file>