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1EDD1" w14:textId="77777777" w:rsidR="00251339" w:rsidRDefault="00251339" w:rsidP="00251339">
      <w:pPr>
        <w:jc w:val="right"/>
        <w:rPr>
          <w:rFonts w:ascii="Times New Roman" w:hAnsi="Times New Roman"/>
        </w:rPr>
      </w:pPr>
      <w:r>
        <w:rPr>
          <w:rFonts w:ascii="Times New Roman" w:hAnsi="Times New Roman"/>
        </w:rPr>
        <w:t>Narin Tantangtrong</w:t>
      </w:r>
    </w:p>
    <w:p w14:paraId="647C8A66" w14:textId="0C5D28BF" w:rsidR="00251339" w:rsidRDefault="00251339" w:rsidP="00251339">
      <w:pPr>
        <w:jc w:val="right"/>
        <w:rPr>
          <w:rFonts w:ascii="Times New Roman" w:hAnsi="Times New Roman"/>
        </w:rPr>
      </w:pPr>
      <w:r>
        <w:rPr>
          <w:rFonts w:ascii="Times New Roman" w:hAnsi="Times New Roman"/>
        </w:rPr>
        <w:t xml:space="preserve"> 6204641515</w:t>
      </w:r>
    </w:p>
    <w:p w14:paraId="5230F9C3" w14:textId="3BC7F80F" w:rsidR="00251339" w:rsidRPr="00251339" w:rsidRDefault="00251339" w:rsidP="00251339">
      <w:pPr>
        <w:jc w:val="center"/>
        <w:rPr>
          <w:rFonts w:ascii="Times New Roman" w:hAnsi="Times New Roman"/>
          <w:b/>
          <w:bCs/>
        </w:rPr>
      </w:pPr>
      <w:r w:rsidRPr="00251339">
        <w:rPr>
          <w:rFonts w:ascii="Times New Roman" w:hAnsi="Times New Roman"/>
          <w:b/>
          <w:bCs/>
        </w:rPr>
        <w:t>Common risk factors in the returns on stocks and bonds</w:t>
      </w:r>
    </w:p>
    <w:p w14:paraId="53CF5E07" w14:textId="14DC5A2F" w:rsidR="00827B8A" w:rsidRPr="00DA21DB" w:rsidRDefault="001740F9">
      <w:pPr>
        <w:rPr>
          <w:rFonts w:ascii="Times New Roman" w:hAnsi="Times New Roman" w:cs="Times New Roman"/>
        </w:rPr>
      </w:pPr>
      <w:r w:rsidRPr="00DA21DB">
        <w:rPr>
          <w:rFonts w:ascii="Times New Roman" w:hAnsi="Times New Roman" w:cs="Times New Roman"/>
        </w:rPr>
        <w:t>The paper first stated that the average returns on the US common stocks shows little relation to the market betas of Sharpe and Lintner asset pricing model or the consumption betas of the intertemporal asset-pricing model. However, the variables that show the ability to explain the cross-section of average returns are size, leverage, earing/price, and book-to-market equity.</w:t>
      </w:r>
    </w:p>
    <w:p w14:paraId="3C6C8408" w14:textId="5ACB0557" w:rsidR="00D4652E" w:rsidRPr="00DA21DB" w:rsidRDefault="001740F9">
      <w:pPr>
        <w:rPr>
          <w:rFonts w:ascii="Times New Roman" w:hAnsi="Times New Roman" w:cs="Times New Roman"/>
        </w:rPr>
      </w:pPr>
      <w:r w:rsidRPr="00DA21DB">
        <w:rPr>
          <w:rFonts w:ascii="Times New Roman" w:hAnsi="Times New Roman" w:cs="Times New Roman"/>
        </w:rPr>
        <w:t xml:space="preserve">Then, the paper sets up the explanatory </w:t>
      </w:r>
      <w:r w:rsidR="00D4652E" w:rsidRPr="00DA21DB">
        <w:rPr>
          <w:rFonts w:ascii="Times New Roman" w:hAnsi="Times New Roman" w:cs="Times New Roman"/>
        </w:rPr>
        <w:t xml:space="preserve">variables </w:t>
      </w:r>
      <w:r w:rsidRPr="00DA21DB">
        <w:rPr>
          <w:rFonts w:ascii="Times New Roman" w:hAnsi="Times New Roman" w:cs="Times New Roman"/>
        </w:rPr>
        <w:t xml:space="preserve">of the regressions by using the TERM and DEF </w:t>
      </w:r>
      <w:r w:rsidR="00677A4F" w:rsidRPr="00DA21DB">
        <w:rPr>
          <w:rFonts w:ascii="Times New Roman" w:hAnsi="Times New Roman" w:cs="Times New Roman"/>
        </w:rPr>
        <w:t xml:space="preserve">which are the proxy for risk arises from the unexpected changes in interest rate and the proxy for default risk, </w:t>
      </w:r>
      <w:r w:rsidRPr="00DA21DB">
        <w:rPr>
          <w:rFonts w:ascii="Times New Roman" w:hAnsi="Times New Roman" w:cs="Times New Roman"/>
        </w:rPr>
        <w:t>for bond</w:t>
      </w:r>
      <w:r w:rsidR="00677A4F" w:rsidRPr="00DA21DB">
        <w:rPr>
          <w:rFonts w:ascii="Times New Roman" w:hAnsi="Times New Roman" w:cs="Times New Roman"/>
        </w:rPr>
        <w:t>-</w:t>
      </w:r>
      <w:r w:rsidRPr="00DA21DB">
        <w:rPr>
          <w:rFonts w:ascii="Times New Roman" w:hAnsi="Times New Roman" w:cs="Times New Roman"/>
        </w:rPr>
        <w:t>market factor</w:t>
      </w:r>
      <w:r w:rsidR="00677A4F" w:rsidRPr="00DA21DB">
        <w:rPr>
          <w:rFonts w:ascii="Times New Roman" w:hAnsi="Times New Roman" w:cs="Times New Roman"/>
        </w:rPr>
        <w:t>s. For stock-market factors, the paper construct portfolios that can capture the size, book-to-market equity to capture the effect of the variables on the returns. Also, the Market variable is constructed to be the proxy for the market factor in stock returns</w:t>
      </w:r>
      <w:r w:rsidR="00D4652E" w:rsidRPr="00DA21DB">
        <w:rPr>
          <w:rFonts w:ascii="Times New Roman" w:hAnsi="Times New Roman" w:cs="Times New Roman"/>
        </w:rPr>
        <w:t>. The returns to be explained variables are Bonds, the set of dependent variables includes the excess returns on government and corporate bonds, and Stocks, excess returns on 25 portfolios</w:t>
      </w:r>
      <w:r w:rsidR="00DA21DB" w:rsidRPr="00DA21DB">
        <w:rPr>
          <w:rFonts w:ascii="Times New Roman" w:hAnsi="Times New Roman" w:cs="Times New Roman"/>
        </w:rPr>
        <w:t xml:space="preserve"> form based on size and book-to-equity.</w:t>
      </w:r>
    </w:p>
    <w:p w14:paraId="3998D138" w14:textId="1474A96C" w:rsidR="00DA21DB" w:rsidRDefault="00DA21DB">
      <w:pPr>
        <w:rPr>
          <w:rFonts w:ascii="Times New Roman" w:hAnsi="Times New Roman" w:cs="Times New Roman"/>
        </w:rPr>
      </w:pPr>
      <w:r w:rsidRPr="00DA21DB">
        <w:rPr>
          <w:rFonts w:ascii="Times New Roman" w:hAnsi="Times New Roman" w:cs="Times New Roman"/>
        </w:rPr>
        <w:t>From the result of the paper, the authors found that size and book-to-market equity are the proxy for sensitivity to common risk factors in stock return</w:t>
      </w:r>
      <w:r>
        <w:rPr>
          <w:rFonts w:ascii="Times New Roman" w:hAnsi="Times New Roman" w:cs="Times New Roman"/>
        </w:rPr>
        <w:t xml:space="preserve"> in time-series regression</w:t>
      </w:r>
      <w:r w:rsidRPr="00DA21DB">
        <w:rPr>
          <w:rFonts w:ascii="Times New Roman" w:hAnsi="Times New Roman" w:cs="Times New Roman"/>
        </w:rPr>
        <w:t>.</w:t>
      </w:r>
      <w:r>
        <w:rPr>
          <w:rFonts w:ascii="Times New Roman" w:hAnsi="Times New Roman" w:cs="Times New Roman"/>
        </w:rPr>
        <w:t xml:space="preserve"> Moreover, from </w:t>
      </w:r>
      <w:r w:rsidR="00F81194">
        <w:rPr>
          <w:rFonts w:ascii="Times New Roman" w:hAnsi="Times New Roman" w:cs="Times New Roman"/>
        </w:rPr>
        <w:t>three-factor regressions, the paper found that the intercepts are close to 0. Hence, size and book-to-equity market can explain the cross-section of average stock returns.</w:t>
      </w:r>
    </w:p>
    <w:p w14:paraId="5A944277" w14:textId="2ADED2C6" w:rsidR="00F81194" w:rsidRDefault="003C4E01">
      <w:pPr>
        <w:rPr>
          <w:rFonts w:ascii="Times New Roman" w:hAnsi="Times New Roman" w:cs="Times New Roman"/>
        </w:rPr>
      </w:pPr>
      <w:r>
        <w:rPr>
          <w:rFonts w:ascii="Times New Roman" w:hAnsi="Times New Roman" w:cs="Times New Roman"/>
        </w:rPr>
        <w:t xml:space="preserve">For bond, TERM and DEF capture most of the variation in return of bonds. However, there is little evidence that </w:t>
      </w:r>
      <w:r w:rsidRPr="003C4E01">
        <w:rPr>
          <w:rFonts w:ascii="Times New Roman" w:hAnsi="Times New Roman" w:cs="Times New Roman"/>
        </w:rPr>
        <w:t>1. average returns on government bonds increase with maturity 2. Long-term corporate bonds have higher return than government bond 3. The average returns for low-rating bonds are higher.</w:t>
      </w:r>
    </w:p>
    <w:p w14:paraId="30D882E2" w14:textId="74B8A8DE" w:rsidR="00CA55CD" w:rsidRDefault="00026615">
      <w:pPr>
        <w:rPr>
          <w:rFonts w:ascii="Times New Roman" w:hAnsi="Times New Roman"/>
        </w:rPr>
      </w:pPr>
      <w:r>
        <w:rPr>
          <w:rFonts w:ascii="Times New Roman" w:hAnsi="Times New Roman"/>
        </w:rPr>
        <w:t>In section 4,</w:t>
      </w:r>
      <w:r w:rsidR="00A46B4F">
        <w:rPr>
          <w:rFonts w:ascii="Times New Roman" w:hAnsi="Times New Roman"/>
        </w:rPr>
        <w:t xml:space="preserve"> 4.1 explain how </w:t>
      </w:r>
      <w:r w:rsidR="00A46B4F" w:rsidRPr="00A46B4F">
        <w:rPr>
          <w:rFonts w:ascii="Times New Roman" w:hAnsi="Times New Roman"/>
        </w:rPr>
        <w:t xml:space="preserve">TERM and DEF </w:t>
      </w:r>
      <w:r w:rsidR="00A46B4F">
        <w:rPr>
          <w:rFonts w:ascii="Times New Roman" w:hAnsi="Times New Roman"/>
        </w:rPr>
        <w:t xml:space="preserve">can </w:t>
      </w:r>
      <w:r w:rsidR="00A46B4F" w:rsidRPr="00A46B4F">
        <w:rPr>
          <w:rFonts w:ascii="Times New Roman" w:hAnsi="Times New Roman"/>
        </w:rPr>
        <w:t>capture common variation in stock and bond return, however for stocks and low-grade bonds, there is plenty of variation left to be explained by stock-market factors.</w:t>
      </w:r>
      <w:r w:rsidR="00A46B4F">
        <w:rPr>
          <w:rFonts w:ascii="Times New Roman" w:hAnsi="Times New Roman"/>
        </w:rPr>
        <w:t xml:space="preserve"> In 4.2,</w:t>
      </w:r>
      <w:r w:rsidR="00A46B4F" w:rsidRPr="00A46B4F">
        <w:t xml:space="preserve"> </w:t>
      </w:r>
      <w:r w:rsidR="00A46B4F" w:rsidRPr="00A46B4F">
        <w:rPr>
          <w:rFonts w:ascii="Times New Roman" w:hAnsi="Times New Roman"/>
        </w:rPr>
        <w:t>The paper examines 3 types of regression with one, two, and three stock market factors. The three-factor regressions work well to explain the returns for stocks, but the one- and two-factor regressions help explain why</w:t>
      </w:r>
      <w:r w:rsidR="00A46B4F">
        <w:rPr>
          <w:rFonts w:ascii="Times New Roman" w:hAnsi="Times New Roman"/>
        </w:rPr>
        <w:t>.</w:t>
      </w:r>
      <w:r w:rsidR="00A46B4F" w:rsidRPr="00A46B4F">
        <w:t xml:space="preserve"> </w:t>
      </w:r>
      <w:r w:rsidR="00A46B4F" w:rsidRPr="00A46B4F">
        <w:rPr>
          <w:rFonts w:ascii="Times New Roman" w:hAnsi="Times New Roman"/>
        </w:rPr>
        <w:t>4.1 and 4.2 demonstrate that there is overlap between the stochastic processes for bond and stocks returns. Creating a five-factor regression, however, contradict the evidence from 4.1 and 42 that there is strong overlap between the return processes for bonds and stocks. The authors argue that “stock returns share three stock-market factors, and the links between stock and bond returns come largely from two shared term-structure factors.”</w:t>
      </w:r>
    </w:p>
    <w:p w14:paraId="6B3332EC" w14:textId="37E3403F" w:rsidR="0029656E" w:rsidRDefault="0029656E">
      <w:pPr>
        <w:rPr>
          <w:rFonts w:ascii="Times New Roman" w:hAnsi="Times New Roman"/>
        </w:rPr>
      </w:pPr>
      <w:r>
        <w:rPr>
          <w:rFonts w:ascii="Times New Roman" w:hAnsi="Times New Roman"/>
        </w:rPr>
        <w:t>Furthermore, the paper also found that portfolio with lowest book-to-market equity encounters more volatility in return than highest book-to-equity.</w:t>
      </w:r>
      <w:r w:rsidR="001543FD">
        <w:rPr>
          <w:rFonts w:ascii="Times New Roman" w:hAnsi="Times New Roman"/>
        </w:rPr>
        <w:t xml:space="preserve"> As Fama and French (1992b) find that book-to-market equity is related to relative profitability by stating that low book-to-market equity have high earnings persistency, and vice versa. This paper found the evidence that book-to-market equity </w:t>
      </w:r>
      <w:r w:rsidR="00707D17">
        <w:rPr>
          <w:rFonts w:ascii="Times New Roman" w:hAnsi="Times New Roman"/>
        </w:rPr>
        <w:t>capture the variation in return of stocks through time in a risk factor that is related to relative earnings performance.</w:t>
      </w:r>
    </w:p>
    <w:p w14:paraId="242475D3" w14:textId="64C2AB88" w:rsidR="00BB0F25" w:rsidRPr="00993E8B" w:rsidRDefault="00BB0F25">
      <w:pPr>
        <w:rPr>
          <w:rFonts w:ascii="Times New Roman" w:hAnsi="Times New Roman" w:hint="cs"/>
          <w:cs/>
        </w:rPr>
      </w:pPr>
      <w:r>
        <w:rPr>
          <w:rFonts w:ascii="Times New Roman" w:hAnsi="Times New Roman"/>
        </w:rPr>
        <w:t xml:space="preserve">To conclude, the </w:t>
      </w:r>
      <w:r w:rsidR="009C4FAE">
        <w:rPr>
          <w:rFonts w:ascii="Times New Roman" w:hAnsi="Times New Roman"/>
        </w:rPr>
        <w:t>result</w:t>
      </w:r>
      <w:r>
        <w:rPr>
          <w:rFonts w:ascii="Times New Roman" w:hAnsi="Times New Roman"/>
        </w:rPr>
        <w:t xml:space="preserve"> from the paper illustrates that five factors do a good job explaining common variation in bond and stock return and the cross-section of average returns. The factors used in the research</w:t>
      </w:r>
      <w:r w:rsidR="009C4FAE">
        <w:rPr>
          <w:rFonts w:ascii="Times New Roman" w:hAnsi="Times New Roman"/>
        </w:rPr>
        <w:t>,</w:t>
      </w:r>
      <w:r>
        <w:rPr>
          <w:rFonts w:ascii="Times New Roman" w:hAnsi="Times New Roman"/>
        </w:rPr>
        <w:t xml:space="preserve"> </w:t>
      </w:r>
      <w:r w:rsidR="009C4FAE">
        <w:rPr>
          <w:rFonts w:ascii="Times New Roman" w:hAnsi="Times New Roman"/>
        </w:rPr>
        <w:t xml:space="preserve">however, </w:t>
      </w:r>
      <w:r>
        <w:rPr>
          <w:rFonts w:ascii="Times New Roman" w:hAnsi="Times New Roman"/>
        </w:rPr>
        <w:t>are mo</w:t>
      </w:r>
      <w:r w:rsidR="009C4FAE">
        <w:rPr>
          <w:rFonts w:ascii="Times New Roman" w:hAnsi="Times New Roman"/>
        </w:rPr>
        <w:t>tivated by empirical experience. Therefore, the choice of the factors might be arbitrary without theory supported.</w:t>
      </w:r>
    </w:p>
    <w:sectPr w:rsidR="00BB0F25" w:rsidRPr="00993E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F9"/>
    <w:rsid w:val="00026615"/>
    <w:rsid w:val="001543FD"/>
    <w:rsid w:val="001740F9"/>
    <w:rsid w:val="00251339"/>
    <w:rsid w:val="0029656E"/>
    <w:rsid w:val="003C4E01"/>
    <w:rsid w:val="00677A4F"/>
    <w:rsid w:val="00707D17"/>
    <w:rsid w:val="00827B8A"/>
    <w:rsid w:val="00993E8B"/>
    <w:rsid w:val="009C4FAE"/>
    <w:rsid w:val="00A46B4F"/>
    <w:rsid w:val="00BB0F25"/>
    <w:rsid w:val="00CA55CD"/>
    <w:rsid w:val="00D4652E"/>
    <w:rsid w:val="00DA21DB"/>
    <w:rsid w:val="00F8119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896DE"/>
  <w15:chartTrackingRefBased/>
  <w15:docId w15:val="{9EDBBDA7-216E-4C12-9EFC-5DB51B3C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535</Words>
  <Characters>3051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 tantangtrong</dc:creator>
  <cp:keywords/>
  <dc:description/>
  <cp:lastModifiedBy>narin tantangtrong</cp:lastModifiedBy>
  <cp:revision>1</cp:revision>
  <dcterms:created xsi:type="dcterms:W3CDTF">2022-03-14T09:28:00Z</dcterms:created>
  <dcterms:modified xsi:type="dcterms:W3CDTF">2022-03-14T12:32:00Z</dcterms:modified>
</cp:coreProperties>
</file>