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01A" w:rsidRPr="00C77DFE" w:rsidRDefault="007A101A" w:rsidP="00C77DFE">
      <w:pPr>
        <w:jc w:val="both"/>
        <w:rPr>
          <w:rFonts w:ascii="Browallia New" w:hAnsi="Browallia New" w:cs="Browallia New"/>
          <w:b/>
          <w:bCs/>
          <w:sz w:val="36"/>
          <w:szCs w:val="36"/>
          <w:u w:val="single"/>
        </w:rPr>
      </w:pPr>
      <w:r w:rsidRPr="00C77DFE">
        <w:rPr>
          <w:rFonts w:ascii="Browallia New" w:hAnsi="Browallia New" w:cs="Browallia New"/>
          <w:b/>
          <w:bCs/>
          <w:sz w:val="36"/>
          <w:szCs w:val="36"/>
          <w:u w:val="single"/>
        </w:rPr>
        <w:t xml:space="preserve">Summary of </w:t>
      </w:r>
      <w:proofErr w:type="spellStart"/>
      <w:r w:rsidR="00A41B2F" w:rsidRPr="00C77DFE">
        <w:rPr>
          <w:rFonts w:ascii="Browallia New" w:hAnsi="Browallia New" w:cs="Browallia New"/>
          <w:b/>
          <w:bCs/>
          <w:sz w:val="36"/>
          <w:szCs w:val="36"/>
          <w:u w:val="single"/>
        </w:rPr>
        <w:t>Nevo</w:t>
      </w:r>
      <w:proofErr w:type="spellEnd"/>
      <w:r w:rsidR="00A41B2F" w:rsidRPr="00C77DFE">
        <w:rPr>
          <w:rFonts w:ascii="Browallia New" w:hAnsi="Browallia New" w:cs="Browallia New"/>
          <w:b/>
          <w:bCs/>
          <w:sz w:val="36"/>
          <w:szCs w:val="36"/>
          <w:u w:val="single"/>
        </w:rPr>
        <w:t xml:space="preserve"> and Wolfram </w:t>
      </w:r>
      <w:r w:rsidRPr="00C77DFE">
        <w:rPr>
          <w:rFonts w:ascii="Browallia New" w:hAnsi="Browallia New" w:cs="Browallia New"/>
          <w:b/>
          <w:bCs/>
          <w:sz w:val="36"/>
          <w:szCs w:val="36"/>
          <w:u w:val="single"/>
        </w:rPr>
        <w:t>(2002)</w:t>
      </w:r>
    </w:p>
    <w:p w:rsidR="00A41B2F" w:rsidRPr="00C77DFE" w:rsidRDefault="00A41B2F" w:rsidP="00C77DFE">
      <w:pPr>
        <w:jc w:val="both"/>
        <w:rPr>
          <w:rFonts w:ascii="Browallia New" w:hAnsi="Browallia New" w:cs="Browallia New"/>
          <w:sz w:val="26"/>
          <w:szCs w:val="26"/>
        </w:rPr>
      </w:pPr>
      <w:r w:rsidRPr="00C77DFE">
        <w:rPr>
          <w:rFonts w:ascii="Browallia New" w:hAnsi="Browallia New" w:cs="Browallia New"/>
          <w:sz w:val="26"/>
          <w:szCs w:val="26"/>
        </w:rPr>
        <w:tab/>
        <w:t>The authors have come up with the question on “Why do manufacturers issue coupons?” in which they used regression method to find the relationship between shelf prices and manufacturer coupons, mainly, focus on 25 ready-to-eat breakfast cereal product in up to 65 cities</w:t>
      </w:r>
      <w:r w:rsidR="006B253D" w:rsidRPr="00C77DFE">
        <w:rPr>
          <w:rFonts w:ascii="Browallia New" w:hAnsi="Browallia New" w:cs="Browallia New"/>
          <w:sz w:val="26"/>
          <w:szCs w:val="26"/>
        </w:rPr>
        <w:t>, in Chicago,</w:t>
      </w:r>
      <w:r w:rsidRPr="00C77DFE">
        <w:rPr>
          <w:rFonts w:ascii="Browallia New" w:hAnsi="Browallia New" w:cs="Browallia New"/>
          <w:sz w:val="26"/>
          <w:szCs w:val="26"/>
        </w:rPr>
        <w:t xml:space="preserve"> in every quarter from 1989 to </w:t>
      </w:r>
      <w:r w:rsidR="006B253D" w:rsidRPr="00C77DFE">
        <w:rPr>
          <w:rFonts w:ascii="Browallia New" w:hAnsi="Browallia New" w:cs="Browallia New"/>
          <w:sz w:val="26"/>
          <w:szCs w:val="26"/>
        </w:rPr>
        <w:t xml:space="preserve">1992. The type of data that being analyzed in regression is panel data where the data was collected from 2 main sources; Information Resources, Inc. (IRI) </w:t>
      </w:r>
      <w:proofErr w:type="spellStart"/>
      <w:r w:rsidR="006B253D" w:rsidRPr="00C77DFE">
        <w:rPr>
          <w:rFonts w:ascii="Browallia New" w:hAnsi="Browallia New" w:cs="Browallia New"/>
          <w:sz w:val="26"/>
          <w:szCs w:val="26"/>
        </w:rPr>
        <w:t>Infoscan</w:t>
      </w:r>
      <w:proofErr w:type="spellEnd"/>
      <w:r w:rsidR="006B253D" w:rsidRPr="00C77DFE">
        <w:rPr>
          <w:rFonts w:ascii="Browallia New" w:hAnsi="Browallia New" w:cs="Browallia New"/>
          <w:sz w:val="26"/>
          <w:szCs w:val="26"/>
        </w:rPr>
        <w:t xml:space="preserve"> Database at the University of Connecticut for cereal price data random from sample of 65 supermarkets in both city and rural area and coupon data were obtained from Promotion Information Management (PIM), a research company of coupon and other promotional strategies, which collected data on coupons issued in 69 major metropolitan areas, including all 65 of the IRI areas. </w:t>
      </w:r>
    </w:p>
    <w:p w:rsidR="00852890" w:rsidRPr="00C77DFE" w:rsidRDefault="0044111E" w:rsidP="00C77DFE">
      <w:pPr>
        <w:jc w:val="both"/>
        <w:rPr>
          <w:rFonts w:ascii="Browallia New" w:hAnsi="Browallia New" w:cs="Browallia New"/>
          <w:sz w:val="26"/>
          <w:szCs w:val="26"/>
        </w:rPr>
      </w:pPr>
      <w:r w:rsidRPr="00C77DFE">
        <w:rPr>
          <w:rFonts w:ascii="Browallia New" w:hAnsi="Browallia New" w:cs="Browallia New"/>
          <w:noProof/>
          <w:sz w:val="26"/>
          <w:szCs w:val="26"/>
        </w:rPr>
        <w:drawing>
          <wp:anchor distT="0" distB="0" distL="114300" distR="114300" simplePos="0" relativeHeight="251658240" behindDoc="0" locked="0" layoutInCell="1" allowOverlap="1" wp14:anchorId="05EF1B8F" wp14:editId="4100EA82">
            <wp:simplePos x="0" y="0"/>
            <wp:positionH relativeFrom="column">
              <wp:posOffset>1075055</wp:posOffset>
            </wp:positionH>
            <wp:positionV relativeFrom="paragraph">
              <wp:posOffset>337185</wp:posOffset>
            </wp:positionV>
            <wp:extent cx="4483100" cy="2794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483100" cy="279400"/>
                    </a:xfrm>
                    <a:prstGeom prst="rect">
                      <a:avLst/>
                    </a:prstGeom>
                  </pic:spPr>
                </pic:pic>
              </a:graphicData>
            </a:graphic>
            <wp14:sizeRelH relativeFrom="page">
              <wp14:pctWidth>0</wp14:pctWidth>
            </wp14:sizeRelH>
            <wp14:sizeRelV relativeFrom="page">
              <wp14:pctHeight>0</wp14:pctHeight>
            </wp14:sizeRelV>
          </wp:anchor>
        </w:drawing>
      </w:r>
      <w:r w:rsidR="00852890" w:rsidRPr="00C77DFE">
        <w:rPr>
          <w:rFonts w:ascii="Browallia New" w:hAnsi="Browallia New" w:cs="Browallia New"/>
          <w:sz w:val="26"/>
          <w:szCs w:val="26"/>
        </w:rPr>
        <w:tab/>
        <w:t>The regression model that being used to find the relationship between prices and coupons is as following;</w:t>
      </w:r>
    </w:p>
    <w:p w:rsidR="00852890" w:rsidRPr="00C77DFE" w:rsidRDefault="00852890" w:rsidP="00C77DFE">
      <w:pPr>
        <w:jc w:val="both"/>
        <w:rPr>
          <w:rFonts w:ascii="Browallia New" w:hAnsi="Browallia New" w:cs="Browallia New"/>
          <w:sz w:val="26"/>
          <w:szCs w:val="26"/>
        </w:rPr>
      </w:pPr>
    </w:p>
    <w:p w:rsidR="00362B09" w:rsidRPr="00C77DFE" w:rsidRDefault="001F6D22" w:rsidP="00C77DFE">
      <w:pPr>
        <w:jc w:val="both"/>
        <w:rPr>
          <w:rFonts w:ascii="Browallia New" w:hAnsi="Browallia New" w:cs="Browallia New"/>
          <w:sz w:val="26"/>
          <w:szCs w:val="26"/>
        </w:rPr>
      </w:pPr>
      <w:r w:rsidRPr="00C77DFE">
        <w:rPr>
          <w:rFonts w:ascii="Browallia New" w:hAnsi="Browallia New" w:cs="Browallia New"/>
          <w:sz w:val="26"/>
          <w:szCs w:val="26"/>
        </w:rPr>
        <w:t xml:space="preserve">The dependent variable in this model is classified as SHELF </w:t>
      </w:r>
      <w:proofErr w:type="spellStart"/>
      <w:r w:rsidRPr="00C77DFE">
        <w:rPr>
          <w:rFonts w:ascii="Browallia New" w:hAnsi="Browallia New" w:cs="Browallia New"/>
          <w:sz w:val="26"/>
          <w:szCs w:val="26"/>
        </w:rPr>
        <w:t>PRICEbct</w:t>
      </w:r>
      <w:proofErr w:type="spellEnd"/>
      <w:r w:rsidRPr="00C77DFE">
        <w:rPr>
          <w:rFonts w:ascii="Browallia New" w:hAnsi="Browallia New" w:cs="Browallia New"/>
          <w:sz w:val="26"/>
          <w:szCs w:val="26"/>
        </w:rPr>
        <w:t xml:space="preserve"> which is the average shelf price for cereal brand b in city c during quarter t. Following with the independent variables; </w:t>
      </w:r>
      <w:r w:rsidR="00740BA5" w:rsidRPr="00C77DFE">
        <w:rPr>
          <w:rFonts w:ascii="Browallia New" w:hAnsi="Browallia New" w:cs="Browallia New"/>
          <w:sz w:val="26"/>
          <w:szCs w:val="26"/>
        </w:rPr>
        <w:t xml:space="preserve">(1) </w:t>
      </w:r>
      <w:r w:rsidRPr="00C77DFE">
        <w:rPr>
          <w:rFonts w:ascii="Browallia New" w:hAnsi="Browallia New" w:cs="Browallia New"/>
          <w:sz w:val="26"/>
          <w:szCs w:val="26"/>
        </w:rPr>
        <w:t xml:space="preserve">DOLLARS </w:t>
      </w:r>
      <w:proofErr w:type="spellStart"/>
      <w:r w:rsidRPr="00C77DFE">
        <w:rPr>
          <w:rFonts w:ascii="Browallia New" w:hAnsi="Browallia New" w:cs="Browallia New"/>
          <w:sz w:val="26"/>
          <w:szCs w:val="26"/>
        </w:rPr>
        <w:t>OFFbct</w:t>
      </w:r>
      <w:proofErr w:type="spellEnd"/>
      <w:r w:rsidRPr="00C77DFE">
        <w:rPr>
          <w:rFonts w:ascii="Browallia New" w:hAnsi="Browallia New" w:cs="Browallia New"/>
          <w:sz w:val="26"/>
          <w:szCs w:val="26"/>
        </w:rPr>
        <w:t xml:space="preserve"> is the expected value of the coupon available for cereal brand b in city c during quarter</w:t>
      </w:r>
      <w:r w:rsidR="00740BA5" w:rsidRPr="00C77DFE">
        <w:rPr>
          <w:rFonts w:ascii="Browallia New" w:hAnsi="Browallia New" w:cs="Browallia New"/>
          <w:sz w:val="26"/>
          <w:szCs w:val="26"/>
        </w:rPr>
        <w:t xml:space="preserve"> t. DOLLARS </w:t>
      </w:r>
      <w:proofErr w:type="spellStart"/>
      <w:r w:rsidR="00740BA5" w:rsidRPr="00C77DFE">
        <w:rPr>
          <w:rFonts w:ascii="Browallia New" w:hAnsi="Browallia New" w:cs="Browallia New"/>
          <w:sz w:val="26"/>
          <w:szCs w:val="26"/>
        </w:rPr>
        <w:t>OFFbct</w:t>
      </w:r>
      <w:proofErr w:type="spellEnd"/>
      <w:r w:rsidR="00740BA5" w:rsidRPr="00C77DFE">
        <w:rPr>
          <w:rFonts w:ascii="Browallia New" w:hAnsi="Browallia New" w:cs="Browallia New"/>
          <w:sz w:val="26"/>
          <w:szCs w:val="26"/>
        </w:rPr>
        <w:t xml:space="preserve"> takes on a value of zero when there is no coupon available in which the authors substitute it with the PROB OF </w:t>
      </w:r>
      <w:proofErr w:type="spellStart"/>
      <w:r w:rsidR="00740BA5" w:rsidRPr="00C77DFE">
        <w:rPr>
          <w:rFonts w:ascii="Browallia New" w:hAnsi="Browallia New" w:cs="Browallia New"/>
          <w:sz w:val="26"/>
          <w:szCs w:val="26"/>
        </w:rPr>
        <w:t>COUPONbct</w:t>
      </w:r>
      <w:proofErr w:type="spellEnd"/>
      <w:r w:rsidR="00740BA5" w:rsidRPr="00C77DFE">
        <w:rPr>
          <w:rFonts w:ascii="Browallia New" w:hAnsi="Browallia New" w:cs="Browallia New"/>
          <w:sz w:val="26"/>
          <w:szCs w:val="26"/>
        </w:rPr>
        <w:t xml:space="preserve"> variable, which reflects the probability that there is a coupon for a given city, brand, and quarter. (2) </w:t>
      </w:r>
      <w:proofErr w:type="spellStart"/>
      <w:r w:rsidR="00740BA5" w:rsidRPr="00C77DFE">
        <w:rPr>
          <w:rFonts w:ascii="Browallia New" w:hAnsi="Browallia New" w:cs="Browallia New"/>
          <w:sz w:val="26"/>
          <w:szCs w:val="26"/>
        </w:rPr>
        <w:t>Yb</w:t>
      </w:r>
      <w:proofErr w:type="spellEnd"/>
      <w:r w:rsidR="00740BA5" w:rsidRPr="00C77DFE">
        <w:rPr>
          <w:rFonts w:ascii="Browallia New" w:hAnsi="Browallia New" w:cs="Browallia New"/>
          <w:sz w:val="26"/>
          <w:szCs w:val="26"/>
        </w:rPr>
        <w:t xml:space="preserve"> and </w:t>
      </w:r>
      <w:proofErr w:type="spellStart"/>
      <w:r w:rsidR="00740BA5" w:rsidRPr="00616AB2">
        <w:rPr>
          <w:rFonts w:ascii="Arial" w:hAnsi="Arial" w:cs="Arial"/>
          <w:b/>
          <w:bCs/>
          <w:sz w:val="18"/>
          <w:szCs w:val="18"/>
        </w:rPr>
        <w:t>ϕ</w:t>
      </w:r>
      <w:r w:rsidR="00740BA5" w:rsidRPr="00C77DFE">
        <w:rPr>
          <w:rFonts w:ascii="Browallia New" w:hAnsi="Browallia New" w:cs="Browallia New"/>
          <w:sz w:val="26"/>
          <w:szCs w:val="26"/>
        </w:rPr>
        <w:t>c</w:t>
      </w:r>
      <w:proofErr w:type="spellEnd"/>
      <w:r w:rsidR="00740BA5" w:rsidRPr="00C77DFE">
        <w:rPr>
          <w:rFonts w:ascii="Browallia New" w:hAnsi="Browallia New" w:cs="Browallia New"/>
          <w:sz w:val="26"/>
          <w:szCs w:val="26"/>
        </w:rPr>
        <w:t xml:space="preserve"> capture brand- and city-specific factors that affect demand or the cost of selling cereal. </w:t>
      </w:r>
      <m:oMath>
        <m:r>
          <w:rPr>
            <w:rFonts w:ascii="Cambria Math" w:hAnsi="Cambria Math" w:cs="Browallia New"/>
            <w:szCs w:val="22"/>
          </w:rPr>
          <m:t>δ</m:t>
        </m:r>
      </m:oMath>
      <w:proofErr w:type="gramStart"/>
      <w:r w:rsidR="00740BA5" w:rsidRPr="00C77DFE">
        <w:rPr>
          <w:rFonts w:ascii="Browallia New" w:hAnsi="Browallia New" w:cs="Browallia New"/>
          <w:sz w:val="26"/>
          <w:szCs w:val="26"/>
        </w:rPr>
        <w:t>t</w:t>
      </w:r>
      <w:proofErr w:type="gramEnd"/>
      <w:r w:rsidR="00740BA5" w:rsidRPr="00C77DFE">
        <w:rPr>
          <w:rFonts w:ascii="Browallia New" w:hAnsi="Browallia New" w:cs="Browallia New"/>
          <w:sz w:val="26"/>
          <w:szCs w:val="26"/>
        </w:rPr>
        <w:t xml:space="preserve"> is included to capture the trend in cerea</w:t>
      </w:r>
      <w:r w:rsidR="00D85D74" w:rsidRPr="00C77DFE">
        <w:rPr>
          <w:rFonts w:ascii="Browallia New" w:hAnsi="Browallia New" w:cs="Browallia New"/>
          <w:sz w:val="26"/>
          <w:szCs w:val="26"/>
        </w:rPr>
        <w:t>l prices over the time period they</w:t>
      </w:r>
      <w:r w:rsidR="00740BA5" w:rsidRPr="00C77DFE">
        <w:rPr>
          <w:rFonts w:ascii="Browallia New" w:hAnsi="Browallia New" w:cs="Browallia New"/>
          <w:sz w:val="26"/>
          <w:szCs w:val="26"/>
        </w:rPr>
        <w:t xml:space="preserve"> consider</w:t>
      </w:r>
      <w:r w:rsidR="00D85D74" w:rsidRPr="00C77DFE">
        <w:rPr>
          <w:rFonts w:ascii="Browallia New" w:hAnsi="Browallia New" w:cs="Browallia New"/>
          <w:sz w:val="26"/>
          <w:szCs w:val="26"/>
        </w:rPr>
        <w:t>ed</w:t>
      </w:r>
      <w:r w:rsidR="00740BA5" w:rsidRPr="00C77DFE">
        <w:rPr>
          <w:rFonts w:ascii="Browallia New" w:hAnsi="Browallia New" w:cs="Browallia New"/>
          <w:sz w:val="26"/>
          <w:szCs w:val="26"/>
        </w:rPr>
        <w:t xml:space="preserve">. </w:t>
      </w:r>
      <w:r w:rsidR="00D85D74" w:rsidRPr="00C77DFE">
        <w:rPr>
          <w:rFonts w:ascii="Browallia New" w:hAnsi="Browallia New" w:cs="Browallia New"/>
          <w:sz w:val="26"/>
          <w:szCs w:val="26"/>
        </w:rPr>
        <w:t>They</w:t>
      </w:r>
      <w:r w:rsidR="00740BA5" w:rsidRPr="00C77DFE">
        <w:rPr>
          <w:rFonts w:ascii="Browallia New" w:hAnsi="Browallia New" w:cs="Browallia New"/>
          <w:sz w:val="26"/>
          <w:szCs w:val="26"/>
        </w:rPr>
        <w:t xml:space="preserve"> also present estimates that allow the brand-fixed effects to vary by city</w:t>
      </w:r>
      <w:r w:rsidR="00D85D74" w:rsidRPr="00C77DFE">
        <w:rPr>
          <w:rFonts w:ascii="Browallia New" w:hAnsi="Browallia New" w:cs="Browallia New"/>
          <w:sz w:val="26"/>
          <w:szCs w:val="26"/>
        </w:rPr>
        <w:t xml:space="preserve"> (</w:t>
      </w:r>
      <w:proofErr w:type="spellStart"/>
      <w:r w:rsidR="00740BA5" w:rsidRPr="00C77DFE">
        <w:rPr>
          <w:rFonts w:ascii="Browallia New" w:hAnsi="Browallia New" w:cs="Browallia New"/>
          <w:sz w:val="26"/>
          <w:szCs w:val="26"/>
        </w:rPr>
        <w:t>Ybc</w:t>
      </w:r>
      <w:proofErr w:type="spellEnd"/>
      <w:r w:rsidR="00740BA5" w:rsidRPr="00C77DFE">
        <w:rPr>
          <w:rFonts w:ascii="Browallia New" w:hAnsi="Browallia New" w:cs="Browallia New"/>
          <w:sz w:val="26"/>
          <w:szCs w:val="26"/>
        </w:rPr>
        <w:t>), the city-fixed effects to vary across quarters (</w:t>
      </w:r>
      <w:proofErr w:type="spellStart"/>
      <w:r w:rsidR="00D85D74" w:rsidRPr="00616AB2">
        <w:rPr>
          <w:rFonts w:ascii="Arial" w:hAnsi="Arial" w:cs="Arial"/>
          <w:b/>
          <w:bCs/>
          <w:sz w:val="18"/>
          <w:szCs w:val="18"/>
        </w:rPr>
        <w:t>ϕ</w:t>
      </w:r>
      <w:r w:rsidR="00740BA5" w:rsidRPr="00C77DFE">
        <w:rPr>
          <w:rFonts w:ascii="Browallia New" w:hAnsi="Browallia New" w:cs="Browallia New"/>
          <w:sz w:val="26"/>
          <w:szCs w:val="26"/>
        </w:rPr>
        <w:t>ct</w:t>
      </w:r>
      <w:proofErr w:type="spellEnd"/>
      <w:r w:rsidR="00740BA5" w:rsidRPr="00C77DFE">
        <w:rPr>
          <w:rFonts w:ascii="Browallia New" w:hAnsi="Browallia New" w:cs="Browallia New"/>
          <w:sz w:val="26"/>
          <w:szCs w:val="26"/>
        </w:rPr>
        <w:t>), and the quarter effects to vary by brand (</w:t>
      </w:r>
      <m:oMath>
        <m:r>
          <w:rPr>
            <w:rFonts w:ascii="Cambria Math" w:hAnsi="Cambria Math" w:cs="Browallia New"/>
            <w:szCs w:val="22"/>
          </w:rPr>
          <m:t>δ</m:t>
        </m:r>
      </m:oMath>
      <w:r w:rsidR="00D85D74" w:rsidRPr="00C77DFE">
        <w:rPr>
          <w:rFonts w:ascii="Browallia New" w:hAnsi="Browallia New" w:cs="Browallia New"/>
          <w:sz w:val="26"/>
          <w:szCs w:val="26"/>
        </w:rPr>
        <w:t>t</w:t>
      </w:r>
      <w:r w:rsidR="00D85D74" w:rsidRPr="00C77DFE">
        <w:rPr>
          <w:rFonts w:ascii="Browallia New" w:hAnsi="Browallia New" w:cs="Browallia New"/>
          <w:sz w:val="26"/>
          <w:szCs w:val="26"/>
        </w:rPr>
        <w:t xml:space="preserve">b). </w:t>
      </w:r>
      <w:r w:rsidR="00B876CF" w:rsidRPr="00C77DFE">
        <w:rPr>
          <w:rFonts w:ascii="Browallia New" w:hAnsi="Browallia New" w:cs="Browallia New"/>
          <w:sz w:val="26"/>
          <w:szCs w:val="26"/>
        </w:rPr>
        <w:t>In my point of view,</w:t>
      </w:r>
      <w:r w:rsidR="00C77DFE" w:rsidRPr="00C77DFE">
        <w:rPr>
          <w:rFonts w:ascii="Browallia New" w:hAnsi="Browallia New" w:cs="Browallia New"/>
          <w:sz w:val="26"/>
          <w:szCs w:val="26"/>
        </w:rPr>
        <w:t xml:space="preserve"> this</w:t>
      </w:r>
      <w:r w:rsidR="00B876CF" w:rsidRPr="00C77DFE">
        <w:rPr>
          <w:rFonts w:ascii="Browallia New" w:hAnsi="Browallia New" w:cs="Browallia New"/>
          <w:sz w:val="26"/>
          <w:szCs w:val="26"/>
        </w:rPr>
        <w:t xml:space="preserve"> regression model and the variables in it are suitable to find the correlation between shelf prices and coupons of ready-to-eat cereal</w:t>
      </w:r>
      <w:r w:rsidR="00C77DFE" w:rsidRPr="00C77DFE">
        <w:rPr>
          <w:rFonts w:ascii="Browallia New" w:hAnsi="Browallia New" w:cs="Browallia New"/>
          <w:sz w:val="26"/>
          <w:szCs w:val="26"/>
        </w:rPr>
        <w:t>.</w:t>
      </w:r>
    </w:p>
    <w:p w:rsidR="007A101A" w:rsidRPr="00C77DFE" w:rsidRDefault="00D85D74" w:rsidP="00C77DFE">
      <w:pPr>
        <w:ind w:firstLine="720"/>
        <w:jc w:val="both"/>
        <w:rPr>
          <w:rFonts w:ascii="Browallia New" w:hAnsi="Browallia New" w:cs="Browallia New"/>
          <w:sz w:val="26"/>
          <w:szCs w:val="26"/>
        </w:rPr>
      </w:pPr>
      <w:r w:rsidRPr="00C77DFE">
        <w:rPr>
          <w:rFonts w:ascii="Browallia New" w:hAnsi="Browallia New" w:cs="Browallia New"/>
          <w:sz w:val="26"/>
          <w:szCs w:val="26"/>
        </w:rPr>
        <w:t xml:space="preserve">The result </w:t>
      </w:r>
      <w:r w:rsidR="00362B09" w:rsidRPr="00C77DFE">
        <w:rPr>
          <w:rFonts w:ascii="Browallia New" w:hAnsi="Browallia New" w:cs="Browallia New"/>
          <w:sz w:val="26"/>
          <w:szCs w:val="26"/>
        </w:rPr>
        <w:t xml:space="preserve">from the regression stated that, shelf price was lower during periods when coupons are available and lagged coupons have a positive effect on current sales, suggesting that coupons stimulate the repurchase of ready-to-eat cereal. </w:t>
      </w:r>
      <w:r w:rsidR="00C77DFE" w:rsidRPr="00C77DFE">
        <w:rPr>
          <w:rFonts w:ascii="Browallia New" w:hAnsi="Browallia New" w:cs="Browallia New"/>
          <w:sz w:val="26"/>
          <w:szCs w:val="26"/>
        </w:rPr>
        <w:t xml:space="preserve">The result is convincing because </w:t>
      </w:r>
      <w:r w:rsidR="00EC525B">
        <w:rPr>
          <w:rFonts w:ascii="Browallia New" w:hAnsi="Browallia New" w:cs="Browallia New"/>
          <w:sz w:val="26"/>
          <w:szCs w:val="26"/>
        </w:rPr>
        <w:t xml:space="preserve">the promotional strategy, coupons, is being used to induce the consumption of ready-to-eat cereal, so it is obvious that it stimulates the repurchase of ready-to-eat cereal and the source of data is also reliable. </w:t>
      </w:r>
      <w:bookmarkStart w:id="0" w:name="_GoBack"/>
      <w:bookmarkEnd w:id="0"/>
    </w:p>
    <w:p w:rsidR="00C77DFE" w:rsidRPr="00C77DFE" w:rsidRDefault="00C77DFE" w:rsidP="00C77DFE">
      <w:pPr>
        <w:ind w:firstLine="720"/>
        <w:jc w:val="both"/>
        <w:rPr>
          <w:rFonts w:ascii="Browallia New" w:hAnsi="Browallia New" w:cs="Browallia New"/>
          <w:sz w:val="26"/>
          <w:szCs w:val="26"/>
        </w:rPr>
      </w:pPr>
      <w:r w:rsidRPr="00C77DFE">
        <w:rPr>
          <w:rFonts w:ascii="Browallia New" w:hAnsi="Browallia New" w:cs="Browallia New"/>
          <w:sz w:val="26"/>
          <w:szCs w:val="26"/>
        </w:rPr>
        <w:t xml:space="preserve">The economic theory that being used in this paper is price discrimination theory on static monopoly and oligopoly market, dynamic demand effect on repurchasing product and coupons, retailers’ objective function, and agency theories and demand fluctuation on retailer and manufacturer cost to find the correlation in each focused variables. </w:t>
      </w:r>
    </w:p>
    <w:p w:rsidR="007A101A" w:rsidRPr="00C77DFE" w:rsidRDefault="00A119E8" w:rsidP="00C77DFE">
      <w:pPr>
        <w:ind w:firstLine="720"/>
        <w:jc w:val="both"/>
        <w:rPr>
          <w:rFonts w:ascii="Browallia New" w:hAnsi="Browallia New" w:cs="Browallia New"/>
          <w:sz w:val="26"/>
          <w:szCs w:val="26"/>
        </w:rPr>
      </w:pPr>
      <w:r w:rsidRPr="00C77DFE">
        <w:rPr>
          <w:rFonts w:ascii="Browallia New" w:hAnsi="Browallia New" w:cs="Browallia New"/>
          <w:sz w:val="26"/>
          <w:szCs w:val="26"/>
        </w:rPr>
        <w:t xml:space="preserve">From my perspective, the question is interesting since it is dealing with the everyday used tool in everyone lives and the strategies of manufacturers which may vertical integrated with the retailers. The benefit from this paper is to know how manufacturers act on promotional strategies to stimulate the consumption of their product consumed by the final consumer. </w:t>
      </w:r>
    </w:p>
    <w:p w:rsidR="00972A3B" w:rsidRPr="00C77DFE" w:rsidRDefault="00972A3B" w:rsidP="00C77DFE">
      <w:pPr>
        <w:jc w:val="both"/>
        <w:rPr>
          <w:rFonts w:ascii="Browallia New" w:hAnsi="Browallia New" w:cs="Browallia New"/>
          <w:sz w:val="26"/>
          <w:szCs w:val="26"/>
        </w:rPr>
      </w:pPr>
    </w:p>
    <w:sectPr w:rsidR="00972A3B" w:rsidRPr="00C77DFE" w:rsidSect="00CA4307">
      <w:headerReference w:type="default" r:id="rId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00D" w:rsidRDefault="0038200D" w:rsidP="0081135E">
      <w:pPr>
        <w:spacing w:after="0" w:line="240" w:lineRule="auto"/>
      </w:pPr>
      <w:r>
        <w:separator/>
      </w:r>
    </w:p>
  </w:endnote>
  <w:endnote w:type="continuationSeparator" w:id="0">
    <w:p w:rsidR="0038200D" w:rsidRDefault="0038200D" w:rsidP="0081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00D" w:rsidRDefault="0038200D" w:rsidP="0081135E">
      <w:pPr>
        <w:spacing w:after="0" w:line="240" w:lineRule="auto"/>
      </w:pPr>
      <w:r>
        <w:separator/>
      </w:r>
    </w:p>
  </w:footnote>
  <w:footnote w:type="continuationSeparator" w:id="0">
    <w:p w:rsidR="0038200D" w:rsidRDefault="0038200D" w:rsidP="008113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35E" w:rsidRDefault="0081135E" w:rsidP="0081135E">
    <w:pPr>
      <w:pStyle w:val="Header"/>
      <w:jc w:val="right"/>
    </w:pPr>
    <w:proofErr w:type="spellStart"/>
    <w:r>
      <w:t>Nasamon</w:t>
    </w:r>
    <w:proofErr w:type="spellEnd"/>
    <w:r>
      <w:t xml:space="preserve"> </w:t>
    </w:r>
    <w:proofErr w:type="spellStart"/>
    <w:r>
      <w:t>Punjawayteegul</w:t>
    </w:r>
    <w:proofErr w:type="spellEnd"/>
    <w:r>
      <w:t xml:space="preserve"> 5904641338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01A"/>
    <w:rsid w:val="001C1C90"/>
    <w:rsid w:val="001F6D22"/>
    <w:rsid w:val="00362B09"/>
    <w:rsid w:val="0038200D"/>
    <w:rsid w:val="0044111E"/>
    <w:rsid w:val="00616AB2"/>
    <w:rsid w:val="006B253D"/>
    <w:rsid w:val="00740BA5"/>
    <w:rsid w:val="007A101A"/>
    <w:rsid w:val="0081135E"/>
    <w:rsid w:val="00852890"/>
    <w:rsid w:val="00972A3B"/>
    <w:rsid w:val="00A119E8"/>
    <w:rsid w:val="00A41B2F"/>
    <w:rsid w:val="00B876CF"/>
    <w:rsid w:val="00C77DFE"/>
    <w:rsid w:val="00CA4307"/>
    <w:rsid w:val="00D85D74"/>
    <w:rsid w:val="00EC525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289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52890"/>
    <w:rPr>
      <w:rFonts w:ascii="Tahoma" w:hAnsi="Tahoma" w:cs="Angsana New"/>
      <w:sz w:val="16"/>
      <w:szCs w:val="20"/>
    </w:rPr>
  </w:style>
  <w:style w:type="paragraph" w:styleId="Header">
    <w:name w:val="header"/>
    <w:basedOn w:val="Normal"/>
    <w:link w:val="HeaderChar"/>
    <w:uiPriority w:val="99"/>
    <w:unhideWhenUsed/>
    <w:rsid w:val="00811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35E"/>
  </w:style>
  <w:style w:type="paragraph" w:styleId="Footer">
    <w:name w:val="footer"/>
    <w:basedOn w:val="Normal"/>
    <w:link w:val="FooterChar"/>
    <w:uiPriority w:val="99"/>
    <w:unhideWhenUsed/>
    <w:rsid w:val="00811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35E"/>
  </w:style>
  <w:style w:type="character" w:styleId="PlaceholderText">
    <w:name w:val="Placeholder Text"/>
    <w:basedOn w:val="DefaultParagraphFont"/>
    <w:uiPriority w:val="99"/>
    <w:semiHidden/>
    <w:rsid w:val="00D85D7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289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52890"/>
    <w:rPr>
      <w:rFonts w:ascii="Tahoma" w:hAnsi="Tahoma" w:cs="Angsana New"/>
      <w:sz w:val="16"/>
      <w:szCs w:val="20"/>
    </w:rPr>
  </w:style>
  <w:style w:type="paragraph" w:styleId="Header">
    <w:name w:val="header"/>
    <w:basedOn w:val="Normal"/>
    <w:link w:val="HeaderChar"/>
    <w:uiPriority w:val="99"/>
    <w:unhideWhenUsed/>
    <w:rsid w:val="00811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35E"/>
  </w:style>
  <w:style w:type="paragraph" w:styleId="Footer">
    <w:name w:val="footer"/>
    <w:basedOn w:val="Normal"/>
    <w:link w:val="FooterChar"/>
    <w:uiPriority w:val="99"/>
    <w:unhideWhenUsed/>
    <w:rsid w:val="00811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35E"/>
  </w:style>
  <w:style w:type="character" w:styleId="PlaceholderText">
    <w:name w:val="Placeholder Text"/>
    <w:basedOn w:val="DefaultParagraphFont"/>
    <w:uiPriority w:val="99"/>
    <w:semiHidden/>
    <w:rsid w:val="00D85D7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490</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GamSmaG</dc:creator>
  <cp:lastModifiedBy>GamSmaG</cp:lastModifiedBy>
  <cp:revision>11</cp:revision>
  <dcterms:created xsi:type="dcterms:W3CDTF">2020-03-23T14:10:00Z</dcterms:created>
  <dcterms:modified xsi:type="dcterms:W3CDTF">2020-03-23T14:54:00Z</dcterms:modified>
</cp:coreProperties>
</file>