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91E8" w14:textId="58478464" w:rsidR="00D724A0" w:rsidRPr="00C76432" w:rsidRDefault="00813C69" w:rsidP="00813C69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C76432">
        <w:rPr>
          <w:rFonts w:ascii="Times New Roman" w:hAnsi="Times New Roman" w:cs="Times New Roman"/>
          <w:b/>
          <w:sz w:val="40"/>
          <w:szCs w:val="40"/>
          <w:lang w:val="en-US"/>
        </w:rPr>
        <w:t>Assignment 1</w:t>
      </w:r>
    </w:p>
    <w:p w14:paraId="1F552330" w14:textId="0D91D72F" w:rsidR="00813C69" w:rsidRPr="00C76432" w:rsidRDefault="004D6E26" w:rsidP="00813C69">
      <w:pPr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Source: </w:t>
      </w:r>
      <w:r w:rsidR="00813C69" w:rsidRPr="00C76432">
        <w:rPr>
          <w:rFonts w:ascii="Times New Roman" w:hAnsi="Times New Roman" w:cs="Times New Roman"/>
          <w:i/>
          <w:lang w:val="en-US"/>
        </w:rPr>
        <w:t>World Development Indicators</w:t>
      </w:r>
    </w:p>
    <w:p w14:paraId="20339ADE" w14:textId="77777777" w:rsidR="00813C69" w:rsidRDefault="00813C69" w:rsidP="00813C69">
      <w:pPr>
        <w:rPr>
          <w:rFonts w:ascii="Times New Roman" w:hAnsi="Times New Roman" w:cs="Times New Roman"/>
          <w:sz w:val="40"/>
          <w:szCs w:val="40"/>
        </w:rPr>
      </w:pPr>
    </w:p>
    <w:p w14:paraId="76C8F37D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  <w:b/>
        </w:rPr>
      </w:pPr>
      <w:r w:rsidRPr="00124A75">
        <w:rPr>
          <w:rFonts w:ascii="Times New Roman" w:hAnsi="Times New Roman" w:cs="Times New Roman"/>
          <w:b/>
        </w:rPr>
        <w:t>Graph 1:</w:t>
      </w:r>
    </w:p>
    <w:p w14:paraId="1631EF22" w14:textId="71C71D9C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</w:rPr>
        <w:t>1</w:t>
      </w:r>
      <w:r w:rsidRPr="00124A75">
        <w:rPr>
          <w:rFonts w:ascii="Times New Roman" w:hAnsi="Times New Roman" w:cs="Times New Roman"/>
          <w:vertAlign w:val="superscript"/>
        </w:rPr>
        <w:t>st</w:t>
      </w:r>
      <w:r w:rsidRPr="00124A75">
        <w:rPr>
          <w:rFonts w:ascii="Times New Roman" w:hAnsi="Times New Roman" w:cs="Times New Roman"/>
        </w:rPr>
        <w:t xml:space="preserve"> variable: GNI per capita</w:t>
      </w:r>
      <w:r w:rsidR="004D6E26">
        <w:rPr>
          <w:rFonts w:ascii="Times New Roman" w:hAnsi="Times New Roman" w:cs="Times New Roman"/>
        </w:rPr>
        <w:t xml:space="preserve">, </w:t>
      </w:r>
      <w:r w:rsidRPr="00124A75">
        <w:rPr>
          <w:rFonts w:ascii="Times New Roman" w:hAnsi="Times New Roman" w:cs="Times New Roman"/>
        </w:rPr>
        <w:t>PPP</w:t>
      </w:r>
      <w:r w:rsidR="004D6E26">
        <w:rPr>
          <w:rFonts w:ascii="Times New Roman" w:hAnsi="Times New Roman" w:cs="Times New Roman"/>
        </w:rPr>
        <w:t xml:space="preserve"> (current internationals)</w:t>
      </w:r>
    </w:p>
    <w:p w14:paraId="0965ED68" w14:textId="77777777" w:rsidR="004D6E26" w:rsidRPr="004D6E26" w:rsidRDefault="00813C69" w:rsidP="004D6E26">
      <w:pPr>
        <w:rPr>
          <w:rFonts w:ascii="Times New Roman" w:hAnsi="Times New Roman" w:cs="Times New Roman"/>
          <w:lang w:val="en-US"/>
        </w:rPr>
      </w:pPr>
      <w:r w:rsidRPr="00124A75">
        <w:rPr>
          <w:rFonts w:ascii="Times New Roman" w:hAnsi="Times New Roman" w:cs="Times New Roman"/>
        </w:rPr>
        <w:t>2</w:t>
      </w:r>
      <w:r w:rsidRPr="00124A75">
        <w:rPr>
          <w:rFonts w:ascii="Times New Roman" w:hAnsi="Times New Roman" w:cs="Times New Roman"/>
          <w:vertAlign w:val="superscript"/>
        </w:rPr>
        <w:t>nd</w:t>
      </w:r>
      <w:r w:rsidRPr="00124A75">
        <w:rPr>
          <w:rFonts w:ascii="Times New Roman" w:hAnsi="Times New Roman" w:cs="Times New Roman"/>
        </w:rPr>
        <w:t xml:space="preserve"> variable: </w:t>
      </w:r>
      <w:r w:rsidR="004D6E26" w:rsidRPr="004D6E26">
        <w:rPr>
          <w:rFonts w:ascii="Times New Roman" w:hAnsi="Times New Roman" w:cs="Times New Roman"/>
          <w:lang w:val="en-US"/>
        </w:rPr>
        <w:t xml:space="preserve">Unemployment with basic education (% of total </w:t>
      </w:r>
      <w:proofErr w:type="spellStart"/>
      <w:r w:rsidR="004D6E26" w:rsidRPr="004D6E26">
        <w:rPr>
          <w:rFonts w:ascii="Times New Roman" w:hAnsi="Times New Roman" w:cs="Times New Roman"/>
          <w:lang w:val="en-US"/>
        </w:rPr>
        <w:t>labour</w:t>
      </w:r>
      <w:proofErr w:type="spellEnd"/>
      <w:r w:rsidR="004D6E26" w:rsidRPr="004D6E26">
        <w:rPr>
          <w:rFonts w:ascii="Times New Roman" w:hAnsi="Times New Roman" w:cs="Times New Roman"/>
          <w:lang w:val="en-US"/>
        </w:rPr>
        <w:t xml:space="preserve"> force with basic education</w:t>
      </w:r>
    </w:p>
    <w:p w14:paraId="14AFB469" w14:textId="3BF24583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</w:p>
    <w:p w14:paraId="33A8D771" w14:textId="3BB7816E" w:rsidR="00813C69" w:rsidRDefault="00813C69" w:rsidP="00813C69">
      <w:pPr>
        <w:spacing w:line="360" w:lineRule="auto"/>
        <w:rPr>
          <w:rFonts w:ascii="Times New Roman" w:hAnsi="Times New Roman" w:cs="Times New Roman"/>
        </w:rPr>
      </w:pPr>
    </w:p>
    <w:p w14:paraId="09ED307B" w14:textId="4AAEE3CB" w:rsidR="00C76432" w:rsidRDefault="004D6E26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DD77A" wp14:editId="7ED41D5A">
                <wp:simplePos x="0" y="0"/>
                <wp:positionH relativeFrom="column">
                  <wp:posOffset>-1420436</wp:posOffset>
                </wp:positionH>
                <wp:positionV relativeFrom="paragraph">
                  <wp:posOffset>809595</wp:posOffset>
                </wp:positionV>
                <wp:extent cx="3189768" cy="14256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189768" cy="142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5B7679" w14:textId="77220722" w:rsidR="00C76432" w:rsidRPr="004D6E26" w:rsidRDefault="004D6E26" w:rsidP="004D6E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4D6E2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Unemployment with basic education (% of total </w:t>
                            </w:r>
                            <w:proofErr w:type="spellStart"/>
                            <w:r w:rsidRPr="004D6E2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labour</w:t>
                            </w:r>
                            <w:proofErr w:type="spellEnd"/>
                            <w:r w:rsidRPr="004D6E2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force with basic 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DD7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1.85pt;margin-top:63.75pt;width:251.15pt;height:112.2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" filled="f" stroked="f" strokeweight=".5pt">
                <v:textbox>
                  <w:txbxContent>
                    <w:p w14:paraId="6C5B7679" w14:textId="77220722" w:rsidR="00C76432" w:rsidRPr="004D6E26" w:rsidRDefault="004D6E26" w:rsidP="004D6E26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4D6E2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Unemployment with basic education (% of total </w:t>
                      </w:r>
                      <w:proofErr w:type="spellStart"/>
                      <w:r w:rsidRPr="004D6E26">
                        <w:rPr>
                          <w:rFonts w:ascii="Times New Roman" w:hAnsi="Times New Roman" w:cs="Times New Roman"/>
                          <w:lang w:val="en-US"/>
                        </w:rPr>
                        <w:t>labour</w:t>
                      </w:r>
                      <w:proofErr w:type="spellEnd"/>
                      <w:r w:rsidRPr="004D6E26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force with basic education</w:t>
                      </w:r>
                    </w:p>
                  </w:txbxContent>
                </v:textbox>
              </v:shape>
            </w:pict>
          </mc:Fallback>
        </mc:AlternateContent>
      </w:r>
      <w:r w:rsidR="00C76432">
        <w:rPr>
          <w:noProof/>
        </w:rPr>
        <w:drawing>
          <wp:inline distT="0" distB="0" distL="0" distR="0" wp14:anchorId="353C4D1E" wp14:editId="41C9260E">
            <wp:extent cx="4880345" cy="2308624"/>
            <wp:effectExtent l="0" t="0" r="9525" b="158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D9D8C8D-97E2-3148-8D0E-870726BFDC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6767C0DA" w14:textId="6F81DBFF" w:rsidR="00C76432" w:rsidRDefault="00C76432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GNI per capita, PPP (current international)</w:t>
      </w:r>
    </w:p>
    <w:p w14:paraId="1DF935AC" w14:textId="77777777" w:rsidR="004D6E26" w:rsidRDefault="004D6E26" w:rsidP="00813C69">
      <w:pPr>
        <w:spacing w:line="360" w:lineRule="auto"/>
        <w:rPr>
          <w:rFonts w:ascii="Times New Roman" w:hAnsi="Times New Roman" w:cs="Times New Roman"/>
          <w:u w:val="single"/>
        </w:rPr>
      </w:pPr>
    </w:p>
    <w:p w14:paraId="6F5DE5D6" w14:textId="3B99FFDB" w:rsidR="00813C69" w:rsidRPr="00124A75" w:rsidRDefault="00813C69" w:rsidP="00813C69">
      <w:pPr>
        <w:spacing w:line="360" w:lineRule="auto"/>
        <w:rPr>
          <w:rFonts w:ascii="Times New Roman" w:hAnsi="Times New Roman" w:cs="Times New Roman"/>
          <w:u w:val="single"/>
        </w:rPr>
      </w:pPr>
      <w:r w:rsidRPr="00124A75">
        <w:rPr>
          <w:rFonts w:ascii="Times New Roman" w:hAnsi="Times New Roman" w:cs="Times New Roman"/>
          <w:u w:val="single"/>
        </w:rPr>
        <w:t>Observation:</w:t>
      </w:r>
    </w:p>
    <w:p w14:paraId="54F540FB" w14:textId="662A05A7" w:rsidR="004D6E26" w:rsidRDefault="004D6E26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plotted graph I wanted to investigate the correlation between the GNI per capita and the unemployment rate for people with basic education. The graph suggests that there is a positive correlation between GNI and unemployment of people with basic education. </w:t>
      </w:r>
    </w:p>
    <w:p w14:paraId="01CD50F9" w14:textId="77777777" w:rsidR="004D6E26" w:rsidRDefault="004D6E26" w:rsidP="00813C69">
      <w:pPr>
        <w:spacing w:line="360" w:lineRule="auto"/>
        <w:rPr>
          <w:rFonts w:ascii="Times New Roman" w:hAnsi="Times New Roman" w:cs="Times New Roman"/>
        </w:rPr>
      </w:pPr>
    </w:p>
    <w:p w14:paraId="00473024" w14:textId="6693DE05" w:rsidR="00813C69" w:rsidRDefault="004D6E26" w:rsidP="00813C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PS: I had some problems with excel when doing this graph, so I could not get it to show the correct axis numbers. However, see the attached link to find the numbers from WDI (</w:t>
      </w:r>
      <w:hyperlink r:id="rId5" w:history="1">
        <w:r w:rsidRPr="00D26746">
          <w:rPr>
            <w:rStyle w:val="Hyperlink"/>
            <w:rFonts w:ascii="Times New Roman" w:hAnsi="Times New Roman" w:cs="Times New Roman"/>
          </w:rPr>
          <w:t>https://databank.worldbank.org/source/world-development-indicators#</w:t>
        </w:r>
      </w:hyperlink>
      <w:r>
        <w:rPr>
          <w:rFonts w:ascii="Times New Roman" w:hAnsi="Times New Roman" w:cs="Times New Roman"/>
        </w:rPr>
        <w:t xml:space="preserve">). </w:t>
      </w:r>
    </w:p>
    <w:p w14:paraId="02D7176F" w14:textId="10AAA1AB" w:rsidR="004D6E26" w:rsidRDefault="004D6E26" w:rsidP="00813C69">
      <w:pPr>
        <w:spacing w:line="360" w:lineRule="auto"/>
        <w:rPr>
          <w:rFonts w:ascii="Times New Roman" w:hAnsi="Times New Roman" w:cs="Times New Roman"/>
        </w:rPr>
      </w:pPr>
    </w:p>
    <w:p w14:paraId="0E6E09B5" w14:textId="77777777" w:rsidR="00813C69" w:rsidRDefault="00813C69" w:rsidP="00813C69">
      <w:pPr>
        <w:rPr>
          <w:rFonts w:ascii="Montserrat" w:hAnsi="Montserrat"/>
        </w:rPr>
      </w:pPr>
    </w:p>
    <w:p w14:paraId="2E770C18" w14:textId="77777777" w:rsidR="00813C69" w:rsidRDefault="00813C69" w:rsidP="00813C69">
      <w:pPr>
        <w:rPr>
          <w:rFonts w:ascii="Montserrat" w:hAnsi="Montserrat"/>
        </w:rPr>
      </w:pPr>
    </w:p>
    <w:p w14:paraId="2817B60F" w14:textId="77777777" w:rsidR="00813C69" w:rsidRDefault="00813C69" w:rsidP="00813C69">
      <w:pPr>
        <w:rPr>
          <w:rFonts w:ascii="Montserrat" w:hAnsi="Montserrat"/>
        </w:rPr>
      </w:pPr>
    </w:p>
    <w:p w14:paraId="30B01FE9" w14:textId="77777777" w:rsidR="00813C69" w:rsidRDefault="00813C69" w:rsidP="00813C69">
      <w:pPr>
        <w:rPr>
          <w:rFonts w:ascii="Montserrat" w:hAnsi="Montserrat"/>
        </w:rPr>
      </w:pPr>
    </w:p>
    <w:p w14:paraId="30AC9CEF" w14:textId="77777777" w:rsidR="00813C69" w:rsidRDefault="00813C69" w:rsidP="00813C69">
      <w:pPr>
        <w:rPr>
          <w:rFonts w:ascii="Montserrat" w:hAnsi="Montserrat"/>
        </w:rPr>
      </w:pPr>
    </w:p>
    <w:p w14:paraId="690D3B89" w14:textId="77777777" w:rsidR="00813C69" w:rsidRPr="00124A75" w:rsidRDefault="00813C69" w:rsidP="00813C69">
      <w:pPr>
        <w:pageBreakBefore/>
        <w:spacing w:line="360" w:lineRule="auto"/>
        <w:rPr>
          <w:rFonts w:ascii="Times New Roman" w:hAnsi="Times New Roman" w:cs="Times New Roman"/>
          <w:b/>
        </w:rPr>
      </w:pPr>
      <w:r w:rsidRPr="00124A75">
        <w:rPr>
          <w:rFonts w:ascii="Times New Roman" w:hAnsi="Times New Roman" w:cs="Times New Roman"/>
          <w:b/>
        </w:rPr>
        <w:lastRenderedPageBreak/>
        <w:t>Graph 2:</w:t>
      </w:r>
    </w:p>
    <w:p w14:paraId="3BB1F83F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  <w:u w:val="single"/>
        </w:rPr>
        <w:t>Variable (series):</w:t>
      </w:r>
      <w:r w:rsidRPr="00124A75">
        <w:rPr>
          <w:rFonts w:ascii="Times New Roman" w:hAnsi="Times New Roman" w:cs="Times New Roman"/>
        </w:rPr>
        <w:t xml:space="preserve"> population growth (annual %)</w:t>
      </w:r>
    </w:p>
    <w:p w14:paraId="358D5DEE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  <w:u w:val="single"/>
        </w:rPr>
        <w:t>Countries</w:t>
      </w:r>
      <w:r w:rsidRPr="00124A75">
        <w:rPr>
          <w:rFonts w:ascii="Times New Roman" w:hAnsi="Times New Roman" w:cs="Times New Roman"/>
        </w:rPr>
        <w:t>: Thailand, Norway, Germany</w:t>
      </w:r>
    </w:p>
    <w:p w14:paraId="0B595386" w14:textId="77777777" w:rsidR="00813C69" w:rsidRDefault="00813C69" w:rsidP="00813C69">
      <w:pPr>
        <w:spacing w:line="360" w:lineRule="auto"/>
        <w:rPr>
          <w:rFonts w:ascii="Montserrat" w:hAnsi="Montserrat"/>
        </w:rPr>
      </w:pPr>
    </w:p>
    <w:p w14:paraId="7CE5E9E8" w14:textId="77777777" w:rsidR="00813C69" w:rsidRDefault="00813C69" w:rsidP="00813C69">
      <w:pPr>
        <w:rPr>
          <w:rFonts w:ascii="Montserrat" w:hAnsi="Montserrat"/>
        </w:rPr>
      </w:pPr>
      <w:r>
        <w:rPr>
          <w:noProof/>
        </w:rPr>
        <w:drawing>
          <wp:inline distT="0" distB="0" distL="0" distR="0" wp14:anchorId="43157196" wp14:editId="28B363D7">
            <wp:extent cx="5731510" cy="2898775"/>
            <wp:effectExtent l="0" t="0" r="8890" b="952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EF7E9E4-243B-D24A-8519-11C23A9FD7A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B4B6C42" w14:textId="77777777" w:rsidR="00813C69" w:rsidRDefault="00813C69" w:rsidP="00813C69">
      <w:pPr>
        <w:rPr>
          <w:rFonts w:ascii="Montserrat" w:hAnsi="Montserrat"/>
        </w:rPr>
      </w:pPr>
    </w:p>
    <w:p w14:paraId="3784E6EF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  <w:u w:val="single"/>
        </w:rPr>
      </w:pPr>
      <w:r w:rsidRPr="00124A75">
        <w:rPr>
          <w:rFonts w:ascii="Times New Roman" w:hAnsi="Times New Roman" w:cs="Times New Roman"/>
          <w:u w:val="single"/>
        </w:rPr>
        <w:t>Observation:</w:t>
      </w:r>
    </w:p>
    <w:p w14:paraId="009C3931" w14:textId="77777777" w:rsidR="00813C69" w:rsidRPr="00124A75" w:rsidRDefault="00813C69" w:rsidP="00813C69">
      <w:pPr>
        <w:spacing w:line="360" w:lineRule="auto"/>
        <w:rPr>
          <w:rFonts w:ascii="Times New Roman" w:hAnsi="Times New Roman" w:cs="Times New Roman"/>
        </w:rPr>
      </w:pPr>
      <w:r w:rsidRPr="00124A75">
        <w:rPr>
          <w:rFonts w:ascii="Times New Roman" w:hAnsi="Times New Roman" w:cs="Times New Roman"/>
        </w:rPr>
        <w:t>From the plotted graph, we can see that the population growth varies between the three countries. In 2005, I find that Thailand and Norway had the same population annual population growth (approximately 0,65%). Norway had an increasing population growth in the period 2001-2009 but had a decrease in population growth from 2012 to 2020. However, Thailand has had a quite stable decrease in population growth since 1998 and had a population growth of 0,25% in 2020, approximately the same as Germany. Compared to the two other countries, Germany has had a quite varied population growth in the 25-year period. Especially in 2011 Germany had a big decrease in population growth (-1,8%) and a big increase in 2015 and 2016 (0,86% and 0,8%).</w:t>
      </w:r>
    </w:p>
    <w:p w14:paraId="044AC287" w14:textId="2E593240" w:rsidR="00813C69" w:rsidRDefault="00813C69" w:rsidP="00813C69">
      <w:pPr>
        <w:rPr>
          <w:rFonts w:ascii="Times New Roman" w:hAnsi="Times New Roman" w:cs="Times New Roman"/>
          <w:lang w:val="en-US"/>
        </w:rPr>
      </w:pPr>
    </w:p>
    <w:p w14:paraId="2EE97A6C" w14:textId="43AA062F" w:rsidR="00EA3499" w:rsidRPr="00084E3A" w:rsidRDefault="00EA3499" w:rsidP="00813C69">
      <w:pPr>
        <w:rPr>
          <w:rFonts w:cstheme="minorHAnsi"/>
          <w:color w:val="FF0000"/>
        </w:rPr>
      </w:pPr>
      <w:bookmarkStart w:id="0" w:name="_Hlk95300102"/>
      <w:r w:rsidRPr="00084E3A">
        <w:rPr>
          <w:rFonts w:cstheme="minorHAnsi"/>
          <w:color w:val="FF0000"/>
        </w:rPr>
        <w:t>- Same variable/graph as Maria!</w:t>
      </w:r>
      <w:bookmarkEnd w:id="0"/>
    </w:p>
    <w:p w14:paraId="44B7098B" w14:textId="77777777" w:rsidR="00EA3499" w:rsidRPr="00084E3A" w:rsidRDefault="00EA3499" w:rsidP="00EA3499">
      <w:pPr>
        <w:rPr>
          <w:rFonts w:cstheme="minorHAnsi"/>
          <w:color w:val="FF0000"/>
        </w:rPr>
      </w:pPr>
      <w:r w:rsidRPr="00084E3A">
        <w:rPr>
          <w:rFonts w:cstheme="minorHAnsi"/>
          <w:color w:val="FF0000"/>
        </w:rPr>
        <w:t>- Why German dropped a lot in 2011?</w:t>
      </w:r>
    </w:p>
    <w:p w14:paraId="3A8C662B" w14:textId="77777777" w:rsidR="00084E3A" w:rsidRPr="00084E3A" w:rsidRDefault="00084E3A" w:rsidP="00084E3A">
      <w:pPr>
        <w:spacing w:line="360" w:lineRule="auto"/>
        <w:rPr>
          <w:rFonts w:cstheme="minorHAnsi"/>
          <w:color w:val="FF0000"/>
          <w:lang w:val="en-US" w:bidi="th-TH"/>
        </w:rPr>
      </w:pPr>
      <w:r w:rsidRPr="00084E3A">
        <w:rPr>
          <w:rFonts w:cstheme="minorHAnsi"/>
          <w:color w:val="FF0000"/>
          <w:lang w:val="en-US" w:bidi="th-TH"/>
        </w:rPr>
        <w:t>Score: 8.5</w:t>
      </w:r>
    </w:p>
    <w:p w14:paraId="6CBC0161" w14:textId="77777777" w:rsidR="00EA3499" w:rsidRPr="00EA3499" w:rsidRDefault="00EA3499" w:rsidP="00813C69">
      <w:pPr>
        <w:rPr>
          <w:rFonts w:ascii="Times New Roman" w:hAnsi="Times New Roman" w:cs="Times New Roman"/>
        </w:rPr>
      </w:pPr>
    </w:p>
    <w:sectPr w:rsidR="00EA3499" w:rsidRPr="00EA3499" w:rsidSect="0005322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69"/>
    <w:rsid w:val="0005322E"/>
    <w:rsid w:val="00065A97"/>
    <w:rsid w:val="00084E3A"/>
    <w:rsid w:val="004D6E26"/>
    <w:rsid w:val="004F2965"/>
    <w:rsid w:val="006B76E5"/>
    <w:rsid w:val="00807D04"/>
    <w:rsid w:val="00813C69"/>
    <w:rsid w:val="009F1A1A"/>
    <w:rsid w:val="00A72C24"/>
    <w:rsid w:val="00AF0A2D"/>
    <w:rsid w:val="00B0415A"/>
    <w:rsid w:val="00B0486C"/>
    <w:rsid w:val="00C725A0"/>
    <w:rsid w:val="00C76432"/>
    <w:rsid w:val="00D8484D"/>
    <w:rsid w:val="00EA3499"/>
    <w:rsid w:val="00E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9F28F"/>
  <w14:defaultImageDpi w14:val="32767"/>
  <w15:chartTrackingRefBased/>
  <w15:docId w15:val="{DD0B1B70-0D04-BF4E-A05A-D29C66C6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6E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D6E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34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hyperlink" Target="https://databank.worldbank.org/source/world-development-indicators" TargetMode="Externa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vanessavance\Downloads\Data_Extract_From_World_Development_Indicators-1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Users\vanessavance\Downloads\Data_Extract_From_World_Development_Indicators-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Cross-sectional data Y2017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strRef>
              <c:f>Data!$E$2:$E$218</c:f>
              <c:strCache>
                <c:ptCount val="217"/>
                <c:pt idx="0">
                  <c:v>2090</c:v>
                </c:pt>
                <c:pt idx="1">
                  <c:v>12800</c:v>
                </c:pt>
                <c:pt idx="2">
                  <c:v>11560</c:v>
                </c:pt>
                <c:pt idx="5">
                  <c:v>6860</c:v>
                </c:pt>
                <c:pt idx="6">
                  <c:v>18780</c:v>
                </c:pt>
                <c:pt idx="7">
                  <c:v>23000</c:v>
                </c:pt>
                <c:pt idx="8">
                  <c:v>12540</c:v>
                </c:pt>
                <c:pt idx="9">
                  <c:v>36750</c:v>
                </c:pt>
                <c:pt idx="10">
                  <c:v>47090</c:v>
                </c:pt>
                <c:pt idx="11">
                  <c:v>53670</c:v>
                </c:pt>
                <c:pt idx="12">
                  <c:v>13590</c:v>
                </c:pt>
                <c:pt idx="13">
                  <c:v>34330</c:v>
                </c:pt>
                <c:pt idx="14">
                  <c:v>45030</c:v>
                </c:pt>
                <c:pt idx="15">
                  <c:v>4340</c:v>
                </c:pt>
                <c:pt idx="16">
                  <c:v>15080</c:v>
                </c:pt>
                <c:pt idx="17">
                  <c:v>17670</c:v>
                </c:pt>
                <c:pt idx="18">
                  <c:v>50900</c:v>
                </c:pt>
                <c:pt idx="19">
                  <c:v>6710</c:v>
                </c:pt>
                <c:pt idx="20">
                  <c:v>3010</c:v>
                </c:pt>
                <c:pt idx="21">
                  <c:v>85190</c:v>
                </c:pt>
                <c:pt idx="22">
                  <c:v>10170</c:v>
                </c:pt>
                <c:pt idx="23">
                  <c:v>8170</c:v>
                </c:pt>
                <c:pt idx="24">
                  <c:v>13640</c:v>
                </c:pt>
                <c:pt idx="25">
                  <c:v>16140</c:v>
                </c:pt>
                <c:pt idx="26">
                  <c:v>14250</c:v>
                </c:pt>
                <c:pt idx="28">
                  <c:v>64620</c:v>
                </c:pt>
                <c:pt idx="29">
                  <c:v>20990</c:v>
                </c:pt>
                <c:pt idx="30">
                  <c:v>1970</c:v>
                </c:pt>
                <c:pt idx="31">
                  <c:v>770</c:v>
                </c:pt>
                <c:pt idx="32">
                  <c:v>6410</c:v>
                </c:pt>
                <c:pt idx="33">
                  <c:v>3680</c:v>
                </c:pt>
                <c:pt idx="34">
                  <c:v>3600</c:v>
                </c:pt>
                <c:pt idx="35">
                  <c:v>47700</c:v>
                </c:pt>
                <c:pt idx="36">
                  <c:v>46720</c:v>
                </c:pt>
                <c:pt idx="37">
                  <c:v>960</c:v>
                </c:pt>
                <c:pt idx="38">
                  <c:v>1570</c:v>
                </c:pt>
                <c:pt idx="39">
                  <c:v>..</c:v>
                </c:pt>
                <c:pt idx="40">
                  <c:v>23460</c:v>
                </c:pt>
                <c:pt idx="41">
                  <c:v>14220</c:v>
                </c:pt>
                <c:pt idx="42">
                  <c:v>13910</c:v>
                </c:pt>
                <c:pt idx="43">
                  <c:v>3050</c:v>
                </c:pt>
                <c:pt idx="44">
                  <c:v>1030</c:v>
                </c:pt>
                <c:pt idx="45">
                  <c:v>3640</c:v>
                </c:pt>
                <c:pt idx="46">
                  <c:v>19280</c:v>
                </c:pt>
                <c:pt idx="47">
                  <c:v>4690</c:v>
                </c:pt>
                <c:pt idx="48">
                  <c:v>26760</c:v>
                </c:pt>
                <c:pt idx="49">
                  <c:v>..</c:v>
                </c:pt>
                <c:pt idx="50">
                  <c:v>26370</c:v>
                </c:pt>
                <c:pt idx="51">
                  <c:v>36810</c:v>
                </c:pt>
                <c:pt idx="52">
                  <c:v>36630</c:v>
                </c:pt>
                <c:pt idx="53">
                  <c:v>56570</c:v>
                </c:pt>
                <c:pt idx="54">
                  <c:v>4660</c:v>
                </c:pt>
                <c:pt idx="55">
                  <c:v>11060</c:v>
                </c:pt>
                <c:pt idx="56">
                  <c:v>15940</c:v>
                </c:pt>
                <c:pt idx="57">
                  <c:v>11350</c:v>
                </c:pt>
                <c:pt idx="58">
                  <c:v>10800</c:v>
                </c:pt>
                <c:pt idx="59">
                  <c:v>7980</c:v>
                </c:pt>
                <c:pt idx="60">
                  <c:v>16600</c:v>
                </c:pt>
                <c:pt idx="62">
                  <c:v>33040</c:v>
                </c:pt>
                <c:pt idx="63">
                  <c:v>7840</c:v>
                </c:pt>
                <c:pt idx="64">
                  <c:v>2010</c:v>
                </c:pt>
                <c:pt idx="66">
                  <c:v>12370</c:v>
                </c:pt>
                <c:pt idx="67">
                  <c:v>47590</c:v>
                </c:pt>
                <c:pt idx="68">
                  <c:v>45580</c:v>
                </c:pt>
                <c:pt idx="70">
                  <c:v>14060</c:v>
                </c:pt>
                <c:pt idx="71">
                  <c:v>2030</c:v>
                </c:pt>
                <c:pt idx="72">
                  <c:v>12920</c:v>
                </c:pt>
                <c:pt idx="73">
                  <c:v>54340</c:v>
                </c:pt>
                <c:pt idx="74">
                  <c:v>4860</c:v>
                </c:pt>
                <c:pt idx="76">
                  <c:v>28460</c:v>
                </c:pt>
                <c:pt idx="78">
                  <c:v>14470</c:v>
                </c:pt>
                <c:pt idx="80">
                  <c:v>8150</c:v>
                </c:pt>
                <c:pt idx="81">
                  <c:v>2410</c:v>
                </c:pt>
                <c:pt idx="82">
                  <c:v>1930</c:v>
                </c:pt>
                <c:pt idx="83">
                  <c:v>11980</c:v>
                </c:pt>
                <c:pt idx="84">
                  <c:v>3170</c:v>
                </c:pt>
                <c:pt idx="85">
                  <c:v>5220</c:v>
                </c:pt>
                <c:pt idx="86">
                  <c:v>62450</c:v>
                </c:pt>
                <c:pt idx="87">
                  <c:v>28310</c:v>
                </c:pt>
                <c:pt idx="88">
                  <c:v>53920</c:v>
                </c:pt>
                <c:pt idx="89">
                  <c:v>6120</c:v>
                </c:pt>
                <c:pt idx="90">
                  <c:v>10590</c:v>
                </c:pt>
                <c:pt idx="91">
                  <c:v>14560</c:v>
                </c:pt>
                <c:pt idx="92">
                  <c:v>10450</c:v>
                </c:pt>
                <c:pt idx="93">
                  <c:v>61730</c:v>
                </c:pt>
                <c:pt idx="95">
                  <c:v>38920</c:v>
                </c:pt>
                <c:pt idx="96">
                  <c:v>41810</c:v>
                </c:pt>
                <c:pt idx="97">
                  <c:v>9330</c:v>
                </c:pt>
                <c:pt idx="98">
                  <c:v>42430</c:v>
                </c:pt>
                <c:pt idx="99">
                  <c:v>9950</c:v>
                </c:pt>
                <c:pt idx="100">
                  <c:v>22160</c:v>
                </c:pt>
                <c:pt idx="101">
                  <c:v>4130</c:v>
                </c:pt>
                <c:pt idx="102">
                  <c:v>4280</c:v>
                </c:pt>
                <c:pt idx="104">
                  <c:v>41120</c:v>
                </c:pt>
                <c:pt idx="105">
                  <c:v>10650</c:v>
                </c:pt>
                <c:pt idx="106">
                  <c:v>58770</c:v>
                </c:pt>
                <c:pt idx="107">
                  <c:v>4800</c:v>
                </c:pt>
                <c:pt idx="108">
                  <c:v>6870</c:v>
                </c:pt>
                <c:pt idx="109">
                  <c:v>28600</c:v>
                </c:pt>
                <c:pt idx="110">
                  <c:v>15980</c:v>
                </c:pt>
                <c:pt idx="111">
                  <c:v>3030</c:v>
                </c:pt>
                <c:pt idx="112">
                  <c:v>1420</c:v>
                </c:pt>
                <c:pt idx="113">
                  <c:v>13690</c:v>
                </c:pt>
                <c:pt idx="115">
                  <c:v>32540</c:v>
                </c:pt>
                <c:pt idx="116">
                  <c:v>82300</c:v>
                </c:pt>
                <c:pt idx="117">
                  <c:v>112280</c:v>
                </c:pt>
                <c:pt idx="118">
                  <c:v>1540</c:v>
                </c:pt>
                <c:pt idx="119">
                  <c:v>1440</c:v>
                </c:pt>
                <c:pt idx="120">
                  <c:v>25910</c:v>
                </c:pt>
                <c:pt idx="121">
                  <c:v>16630</c:v>
                </c:pt>
                <c:pt idx="122">
                  <c:v>2170</c:v>
                </c:pt>
                <c:pt idx="123">
                  <c:v>38300</c:v>
                </c:pt>
                <c:pt idx="124">
                  <c:v>4770</c:v>
                </c:pt>
                <c:pt idx="125">
                  <c:v>5040</c:v>
                </c:pt>
                <c:pt idx="126">
                  <c:v>23540</c:v>
                </c:pt>
                <c:pt idx="127">
                  <c:v>19210</c:v>
                </c:pt>
                <c:pt idx="128">
                  <c:v>3960</c:v>
                </c:pt>
                <c:pt idx="129">
                  <c:v>12320</c:v>
                </c:pt>
                <c:pt idx="131">
                  <c:v>9770</c:v>
                </c:pt>
                <c:pt idx="132">
                  <c:v>20090</c:v>
                </c:pt>
                <c:pt idx="133">
                  <c:v>7170</c:v>
                </c:pt>
                <c:pt idx="134">
                  <c:v>1250</c:v>
                </c:pt>
                <c:pt idx="135">
                  <c:v>4110</c:v>
                </c:pt>
                <c:pt idx="136">
                  <c:v>9990</c:v>
                </c:pt>
                <c:pt idx="137">
                  <c:v>18170</c:v>
                </c:pt>
                <c:pt idx="138">
                  <c:v>3600</c:v>
                </c:pt>
                <c:pt idx="139">
                  <c:v>55510</c:v>
                </c:pt>
                <c:pt idx="141">
                  <c:v>40700</c:v>
                </c:pt>
                <c:pt idx="142">
                  <c:v>5690</c:v>
                </c:pt>
                <c:pt idx="143">
                  <c:v>1210</c:v>
                </c:pt>
                <c:pt idx="144">
                  <c:v>5030</c:v>
                </c:pt>
                <c:pt idx="145">
                  <c:v>15080</c:v>
                </c:pt>
                <c:pt idx="147">
                  <c:v>66400</c:v>
                </c:pt>
                <c:pt idx="148">
                  <c:v>27770</c:v>
                </c:pt>
                <c:pt idx="149">
                  <c:v>4500</c:v>
                </c:pt>
                <c:pt idx="150">
                  <c:v>18910</c:v>
                </c:pt>
                <c:pt idx="151">
                  <c:v>28610</c:v>
                </c:pt>
                <c:pt idx="152">
                  <c:v>4200</c:v>
                </c:pt>
                <c:pt idx="153">
                  <c:v>12170</c:v>
                </c:pt>
                <c:pt idx="154">
                  <c:v>11930</c:v>
                </c:pt>
                <c:pt idx="155">
                  <c:v>9020</c:v>
                </c:pt>
                <c:pt idx="156">
                  <c:v>28820</c:v>
                </c:pt>
                <c:pt idx="157">
                  <c:v>32270</c:v>
                </c:pt>
                <c:pt idx="158">
                  <c:v>22940</c:v>
                </c:pt>
                <c:pt idx="159">
                  <c:v>91500</c:v>
                </c:pt>
                <c:pt idx="160">
                  <c:v>26760</c:v>
                </c:pt>
                <c:pt idx="161">
                  <c:v>25230</c:v>
                </c:pt>
                <c:pt idx="162">
                  <c:v>1910</c:v>
                </c:pt>
                <c:pt idx="163">
                  <c:v>6290</c:v>
                </c:pt>
                <c:pt idx="165">
                  <c:v>3940</c:v>
                </c:pt>
                <c:pt idx="166">
                  <c:v>48040</c:v>
                </c:pt>
                <c:pt idx="167">
                  <c:v>3110</c:v>
                </c:pt>
                <c:pt idx="168">
                  <c:v>15540</c:v>
                </c:pt>
                <c:pt idx="169">
                  <c:v>25220</c:v>
                </c:pt>
                <c:pt idx="170">
                  <c:v>1590</c:v>
                </c:pt>
                <c:pt idx="171">
                  <c:v>88090</c:v>
                </c:pt>
                <c:pt idx="172">
                  <c:v>37080</c:v>
                </c:pt>
                <c:pt idx="173">
                  <c:v>29520</c:v>
                </c:pt>
                <c:pt idx="174">
                  <c:v>35850</c:v>
                </c:pt>
                <c:pt idx="175">
                  <c:v>2610</c:v>
                </c:pt>
                <c:pt idx="176">
                  <c:v>860</c:v>
                </c:pt>
                <c:pt idx="177">
                  <c:v>13480</c:v>
                </c:pt>
                <c:pt idx="179">
                  <c:v>39540</c:v>
                </c:pt>
                <c:pt idx="180">
                  <c:v>12250</c:v>
                </c:pt>
                <c:pt idx="181">
                  <c:v>25740</c:v>
                </c:pt>
                <c:pt idx="182">
                  <c:v>14130</c:v>
                </c:pt>
                <c:pt idx="184">
                  <c:v>12190</c:v>
                </c:pt>
                <c:pt idx="185">
                  <c:v>4270</c:v>
                </c:pt>
                <c:pt idx="186">
                  <c:v>16280</c:v>
                </c:pt>
                <c:pt idx="187">
                  <c:v>52850</c:v>
                </c:pt>
                <c:pt idx="188">
                  <c:v>68170</c:v>
                </c:pt>
                <c:pt idx="190">
                  <c:v>3730</c:v>
                </c:pt>
                <c:pt idx="191">
                  <c:v>2470</c:v>
                </c:pt>
                <c:pt idx="192">
                  <c:v>16640</c:v>
                </c:pt>
                <c:pt idx="193">
                  <c:v>4500</c:v>
                </c:pt>
                <c:pt idx="194">
                  <c:v>2010</c:v>
                </c:pt>
                <c:pt idx="195">
                  <c:v>6720</c:v>
                </c:pt>
                <c:pt idx="196">
                  <c:v>26540</c:v>
                </c:pt>
                <c:pt idx="197">
                  <c:v>10910</c:v>
                </c:pt>
                <c:pt idx="198">
                  <c:v>27550</c:v>
                </c:pt>
                <c:pt idx="199">
                  <c:v>13620</c:v>
                </c:pt>
                <c:pt idx="200">
                  <c:v>26620</c:v>
                </c:pt>
                <c:pt idx="201">
                  <c:v>5570</c:v>
                </c:pt>
                <c:pt idx="202">
                  <c:v>2030</c:v>
                </c:pt>
                <c:pt idx="203">
                  <c:v>12140</c:v>
                </c:pt>
                <c:pt idx="204">
                  <c:v>67670</c:v>
                </c:pt>
                <c:pt idx="205">
                  <c:v>45770</c:v>
                </c:pt>
                <c:pt idx="206">
                  <c:v>61190</c:v>
                </c:pt>
                <c:pt idx="207">
                  <c:v>21730</c:v>
                </c:pt>
                <c:pt idx="208">
                  <c:v>6970</c:v>
                </c:pt>
                <c:pt idx="209">
                  <c:v>3090</c:v>
                </c:pt>
                <c:pt idx="211">
                  <c:v>6610</c:v>
                </c:pt>
                <c:pt idx="213">
                  <c:v>7250</c:v>
                </c:pt>
                <c:pt idx="215">
                  <c:v>3330</c:v>
                </c:pt>
                <c:pt idx="216">
                  <c:v>3730</c:v>
                </c:pt>
              </c:strCache>
            </c:strRef>
          </c:xVal>
          <c:yVal>
            <c:numRef>
              <c:f>Data!$F$2:$F$218</c:f>
              <c:numCache>
                <c:formatCode>General</c:formatCode>
                <c:ptCount val="217"/>
                <c:pt idx="0">
                  <c:v>12.2799997329712</c:v>
                </c:pt>
                <c:pt idx="1">
                  <c:v>12.2399997711182</c:v>
                </c:pt>
                <c:pt idx="7">
                  <c:v>10.5100002288818</c:v>
                </c:pt>
                <c:pt idx="8">
                  <c:v>17.399999618530298</c:v>
                </c:pt>
                <c:pt idx="11">
                  <c:v>12.930000305175801</c:v>
                </c:pt>
                <c:pt idx="15">
                  <c:v>3.4500000476837198</c:v>
                </c:pt>
                <c:pt idx="16">
                  <c:v>9.8699998855590803</c:v>
                </c:pt>
                <c:pt idx="18">
                  <c:v>13.800000190734901</c:v>
                </c:pt>
                <c:pt idx="19">
                  <c:v>6.5500001907348597</c:v>
                </c:pt>
                <c:pt idx="23">
                  <c:v>2.8199999332428001</c:v>
                </c:pt>
                <c:pt idx="24">
                  <c:v>19.719999313354499</c:v>
                </c:pt>
                <c:pt idx="26">
                  <c:v>15.3400001525879</c:v>
                </c:pt>
                <c:pt idx="28">
                  <c:v>10.439999580383301</c:v>
                </c:pt>
                <c:pt idx="29">
                  <c:v>17.549999237060501</c:v>
                </c:pt>
                <c:pt idx="32">
                  <c:v>9.7100000381469709</c:v>
                </c:pt>
                <c:pt idx="33">
                  <c:v>0.21999999880790699</c:v>
                </c:pt>
                <c:pt idx="35">
                  <c:v>12.949999809265099</c:v>
                </c:pt>
                <c:pt idx="40">
                  <c:v>6.3099999427795401</c:v>
                </c:pt>
                <c:pt idx="42">
                  <c:v>6.5</c:v>
                </c:pt>
                <c:pt idx="46">
                  <c:v>8.8900003433227504</c:v>
                </c:pt>
                <c:pt idx="47">
                  <c:v>2.2400000095367401</c:v>
                </c:pt>
                <c:pt idx="48">
                  <c:v>19.569999694824201</c:v>
                </c:pt>
                <c:pt idx="51">
                  <c:v>13.689999580383301</c:v>
                </c:pt>
                <c:pt idx="52">
                  <c:v>12.9899997711182</c:v>
                </c:pt>
                <c:pt idx="53">
                  <c:v>9.6700000762939506</c:v>
                </c:pt>
                <c:pt idx="54">
                  <c:v>34.830001831054702</c:v>
                </c:pt>
                <c:pt idx="56">
                  <c:v>5.3699998855590803</c:v>
                </c:pt>
                <c:pt idx="57">
                  <c:v>2.3299999237060498</c:v>
                </c:pt>
                <c:pt idx="58">
                  <c:v>6.8400001525878897</c:v>
                </c:pt>
                <c:pt idx="59">
                  <c:v>3.6900000572204599</c:v>
                </c:pt>
                <c:pt idx="62">
                  <c:v>10.8500003814697</c:v>
                </c:pt>
                <c:pt idx="67">
                  <c:v>17.940000534057599</c:v>
                </c:pt>
                <c:pt idx="68">
                  <c:v>16.909999847412099</c:v>
                </c:pt>
                <c:pt idx="72">
                  <c:v>10.939999580383301</c:v>
                </c:pt>
                <c:pt idx="73">
                  <c:v>9.4399995803833008</c:v>
                </c:pt>
                <c:pt idx="74">
                  <c:v>3.46000003814697</c:v>
                </c:pt>
                <c:pt idx="76">
                  <c:v>23.850000381469702</c:v>
                </c:pt>
                <c:pt idx="80">
                  <c:v>3.0599999427795401</c:v>
                </c:pt>
                <c:pt idx="85">
                  <c:v>5.2699999809265101</c:v>
                </c:pt>
                <c:pt idx="87">
                  <c:v>11.069999694824199</c:v>
                </c:pt>
                <c:pt idx="88">
                  <c:v>4.7399997711181596</c:v>
                </c:pt>
                <c:pt idx="90">
                  <c:v>2.6800000667571999</c:v>
                </c:pt>
                <c:pt idx="93">
                  <c:v>11.310000419616699</c:v>
                </c:pt>
                <c:pt idx="95">
                  <c:v>6.8499999046325701</c:v>
                </c:pt>
                <c:pt idx="96">
                  <c:v>15.3599996566772</c:v>
                </c:pt>
                <c:pt idx="99">
                  <c:v>18.129999160766602</c:v>
                </c:pt>
                <c:pt idx="100">
                  <c:v>6.6999998092651403</c:v>
                </c:pt>
                <c:pt idx="104">
                  <c:v>2.6099998950958301</c:v>
                </c:pt>
                <c:pt idx="108">
                  <c:v>11.0200004577637</c:v>
                </c:pt>
                <c:pt idx="109">
                  <c:v>18.530000686645501</c:v>
                </c:pt>
                <c:pt idx="115">
                  <c:v>20.209999084472699</c:v>
                </c:pt>
                <c:pt idx="116">
                  <c:v>8.8199996948242205</c:v>
                </c:pt>
                <c:pt idx="119">
                  <c:v>29.600000381469702</c:v>
                </c:pt>
                <c:pt idx="122">
                  <c:v>11.449999809265099</c:v>
                </c:pt>
                <c:pt idx="123">
                  <c:v>6.1199998855590803</c:v>
                </c:pt>
                <c:pt idx="125">
                  <c:v>15.7799997329712</c:v>
                </c:pt>
                <c:pt idx="126">
                  <c:v>4.1700000762939498</c:v>
                </c:pt>
                <c:pt idx="127">
                  <c:v>3.1900000572204599</c:v>
                </c:pt>
                <c:pt idx="129">
                  <c:v>4.1700000762939498</c:v>
                </c:pt>
                <c:pt idx="131">
                  <c:v>3.1500000953674299</c:v>
                </c:pt>
                <c:pt idx="132">
                  <c:v>22.299999237060501</c:v>
                </c:pt>
                <c:pt idx="135">
                  <c:v>1.1399999856948899</c:v>
                </c:pt>
                <c:pt idx="138">
                  <c:v>10.439999580383301</c:v>
                </c:pt>
                <c:pt idx="139">
                  <c:v>8.2200002670288104</c:v>
                </c:pt>
                <c:pt idx="143">
                  <c:v>8.0900001525878906</c:v>
                </c:pt>
                <c:pt idx="145">
                  <c:v>26.420000076293899</c:v>
                </c:pt>
                <c:pt idx="147">
                  <c:v>9.3699998855590803</c:v>
                </c:pt>
                <c:pt idx="151">
                  <c:v>3.6800000667571999</c:v>
                </c:pt>
                <c:pt idx="153">
                  <c:v>4.9899997711181596</c:v>
                </c:pt>
                <c:pt idx="154">
                  <c:v>2.96000003814697</c:v>
                </c:pt>
                <c:pt idx="156">
                  <c:v>11.930000305175801</c:v>
                </c:pt>
                <c:pt idx="157">
                  <c:v>9.5</c:v>
                </c:pt>
                <c:pt idx="160">
                  <c:v>6.5700001716613796</c:v>
                </c:pt>
                <c:pt idx="161">
                  <c:v>13.5100002288818</c:v>
                </c:pt>
                <c:pt idx="162">
                  <c:v>16.610000610351602</c:v>
                </c:pt>
                <c:pt idx="163">
                  <c:v>14.569999694824199</c:v>
                </c:pt>
                <c:pt idx="167">
                  <c:v>4.8699998855590803</c:v>
                </c:pt>
                <c:pt idx="168">
                  <c:v>11.079999923706101</c:v>
                </c:pt>
                <c:pt idx="169">
                  <c:v>2.2999999523162802</c:v>
                </c:pt>
                <c:pt idx="171">
                  <c:v>3.5299999713897701</c:v>
                </c:pt>
                <c:pt idx="173">
                  <c:v>29.75</c:v>
                </c:pt>
                <c:pt idx="174">
                  <c:v>10.8900003433228</c:v>
                </c:pt>
                <c:pt idx="177">
                  <c:v>33.290000915527301</c:v>
                </c:pt>
                <c:pt idx="179">
                  <c:v>24.5200004577637</c:v>
                </c:pt>
                <c:pt idx="180">
                  <c:v>2.5799999237060498</c:v>
                </c:pt>
                <c:pt idx="182">
                  <c:v>27.5100002288818</c:v>
                </c:pt>
                <c:pt idx="187">
                  <c:v>18.530000686645501</c:v>
                </c:pt>
                <c:pt idx="188">
                  <c:v>8.1700000762939506</c:v>
                </c:pt>
                <c:pt idx="192">
                  <c:v>0.64999997615814198</c:v>
                </c:pt>
                <c:pt idx="194">
                  <c:v>4.7800002098083496</c:v>
                </c:pt>
                <c:pt idx="197">
                  <c:v>8.3100004196166992</c:v>
                </c:pt>
                <c:pt idx="198">
                  <c:v>9.6800003051757795</c:v>
                </c:pt>
                <c:pt idx="202">
                  <c:v>10.9899997711182</c:v>
                </c:pt>
                <c:pt idx="203">
                  <c:v>1.08000004291534</c:v>
                </c:pt>
                <c:pt idx="204">
                  <c:v>1.1599999666214</c:v>
                </c:pt>
                <c:pt idx="205">
                  <c:v>7.1799998283386204</c:v>
                </c:pt>
                <c:pt idx="206">
                  <c:v>6.5500001907348597</c:v>
                </c:pt>
                <c:pt idx="207">
                  <c:v>9.3999996185302699</c:v>
                </c:pt>
                <c:pt idx="210">
                  <c:v>3.9400000572204599</c:v>
                </c:pt>
                <c:pt idx="211">
                  <c:v>1.2699999809265099</c:v>
                </c:pt>
                <c:pt idx="213">
                  <c:v>22.450000762939499</c:v>
                </c:pt>
                <c:pt idx="215">
                  <c:v>11.439999580383301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FDD-8C4F-BCDA-1A38C3C159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16936159"/>
        <c:axId val="1016937839"/>
      </c:scatterChart>
      <c:valAx>
        <c:axId val="101693615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6937839"/>
        <c:crosses val="autoZero"/>
        <c:crossBetween val="midCat"/>
      </c:valAx>
      <c:valAx>
        <c:axId val="10169378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693615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Population</a:t>
            </a:r>
            <a:r>
              <a:rPr lang="en-US" baseline="0"/>
              <a:t> growth (annual %)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Data!$A$2:$D$2</c:f>
              <c:strCache>
                <c:ptCount val="4"/>
                <c:pt idx="0">
                  <c:v>Norway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Data!$E$1:$AC$1</c:f>
              <c:numCache>
                <c:formatCode>General</c:formatCode>
                <c:ptCount val="25"/>
                <c:pt idx="0">
                  <c:v>1996</c:v>
                </c:pt>
                <c:pt idx="1">
                  <c:v>1997</c:v>
                </c:pt>
                <c:pt idx="2">
                  <c:v>1998</c:v>
                </c:pt>
                <c:pt idx="3">
                  <c:v>1999</c:v>
                </c:pt>
                <c:pt idx="4">
                  <c:v>2000</c:v>
                </c:pt>
                <c:pt idx="5">
                  <c:v>2001</c:v>
                </c:pt>
                <c:pt idx="6">
                  <c:v>2002</c:v>
                </c:pt>
                <c:pt idx="7">
                  <c:v>2003</c:v>
                </c:pt>
                <c:pt idx="8">
                  <c:v>2004</c:v>
                </c:pt>
                <c:pt idx="9">
                  <c:v>2005</c:v>
                </c:pt>
                <c:pt idx="10">
                  <c:v>2006</c:v>
                </c:pt>
                <c:pt idx="11">
                  <c:v>2007</c:v>
                </c:pt>
                <c:pt idx="12">
                  <c:v>2008</c:v>
                </c:pt>
                <c:pt idx="13">
                  <c:v>2009</c:v>
                </c:pt>
                <c:pt idx="14">
                  <c:v>2010</c:v>
                </c:pt>
                <c:pt idx="15">
                  <c:v>2011</c:v>
                </c:pt>
                <c:pt idx="16">
                  <c:v>2012</c:v>
                </c:pt>
                <c:pt idx="17">
                  <c:v>2013</c:v>
                </c:pt>
                <c:pt idx="18">
                  <c:v>2014</c:v>
                </c:pt>
                <c:pt idx="19">
                  <c:v>2015</c:v>
                </c:pt>
                <c:pt idx="20">
                  <c:v>2016</c:v>
                </c:pt>
                <c:pt idx="21">
                  <c:v>2017</c:v>
                </c:pt>
                <c:pt idx="22">
                  <c:v>2018</c:v>
                </c:pt>
                <c:pt idx="23">
                  <c:v>2019</c:v>
                </c:pt>
                <c:pt idx="24">
                  <c:v>2020</c:v>
                </c:pt>
              </c:numCache>
            </c:numRef>
          </c:xVal>
          <c:yVal>
            <c:numRef>
              <c:f>Data!$E$2:$AC$2</c:f>
              <c:numCache>
                <c:formatCode>General</c:formatCode>
                <c:ptCount val="25"/>
                <c:pt idx="0">
                  <c:v>0.50688168276213597</c:v>
                </c:pt>
                <c:pt idx="1">
                  <c:v>0.54221993602930996</c:v>
                </c:pt>
                <c:pt idx="2">
                  <c:v>0.59541034334665399</c:v>
                </c:pt>
                <c:pt idx="3">
                  <c:v>0.68475943341269796</c:v>
                </c:pt>
                <c:pt idx="4">
                  <c:v>0.64904482119266504</c:v>
                </c:pt>
                <c:pt idx="5">
                  <c:v>0.50604691055723505</c:v>
                </c:pt>
                <c:pt idx="6">
                  <c:v>0.53929080505049398</c:v>
                </c:pt>
                <c:pt idx="7">
                  <c:v>0.58653269198689395</c:v>
                </c:pt>
                <c:pt idx="8">
                  <c:v>0.59093093969025301</c:v>
                </c:pt>
                <c:pt idx="9">
                  <c:v>0.68107296418737295</c:v>
                </c:pt>
                <c:pt idx="10">
                  <c:v>0.80539273916098097</c:v>
                </c:pt>
                <c:pt idx="11">
                  <c:v>1.0347345152782701</c:v>
                </c:pt>
                <c:pt idx="12">
                  <c:v>1.2463330153516701</c:v>
                </c:pt>
                <c:pt idx="13">
                  <c:v>1.2611272893768</c:v>
                </c:pt>
                <c:pt idx="14">
                  <c:v>1.24566617956207</c:v>
                </c:pt>
                <c:pt idx="15">
                  <c:v>1.2971893906930001</c:v>
                </c:pt>
                <c:pt idx="16">
                  <c:v>1.3134409886898499</c:v>
                </c:pt>
                <c:pt idx="17">
                  <c:v>1.20914158930136</c:v>
                </c:pt>
                <c:pt idx="18">
                  <c:v>1.1277366773492801</c:v>
                </c:pt>
                <c:pt idx="19">
                  <c:v>0.99508473695841404</c:v>
                </c:pt>
                <c:pt idx="20">
                  <c:v>0.88096981535991903</c:v>
                </c:pt>
                <c:pt idx="21">
                  <c:v>0.80767318188494797</c:v>
                </c:pt>
                <c:pt idx="22">
                  <c:v>0.660090844249</c:v>
                </c:pt>
                <c:pt idx="23">
                  <c:v>0.67506137324564397</c:v>
                </c:pt>
                <c:pt idx="24">
                  <c:v>0.58875732404305903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D32-BA4D-B91C-22A37C0C3912}"/>
            </c:ext>
          </c:extLst>
        </c:ser>
        <c:ser>
          <c:idx val="1"/>
          <c:order val="1"/>
          <c:tx>
            <c:strRef>
              <c:f>Data!$A$3:$D$3</c:f>
              <c:strCache>
                <c:ptCount val="4"/>
                <c:pt idx="0">
                  <c:v>Thailand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Data!$E$1:$AC$1</c:f>
              <c:numCache>
                <c:formatCode>General</c:formatCode>
                <c:ptCount val="25"/>
                <c:pt idx="0">
                  <c:v>1996</c:v>
                </c:pt>
                <c:pt idx="1">
                  <c:v>1997</c:v>
                </c:pt>
                <c:pt idx="2">
                  <c:v>1998</c:v>
                </c:pt>
                <c:pt idx="3">
                  <c:v>1999</c:v>
                </c:pt>
                <c:pt idx="4">
                  <c:v>2000</c:v>
                </c:pt>
                <c:pt idx="5">
                  <c:v>2001</c:v>
                </c:pt>
                <c:pt idx="6">
                  <c:v>2002</c:v>
                </c:pt>
                <c:pt idx="7">
                  <c:v>2003</c:v>
                </c:pt>
                <c:pt idx="8">
                  <c:v>2004</c:v>
                </c:pt>
                <c:pt idx="9">
                  <c:v>2005</c:v>
                </c:pt>
                <c:pt idx="10">
                  <c:v>2006</c:v>
                </c:pt>
                <c:pt idx="11">
                  <c:v>2007</c:v>
                </c:pt>
                <c:pt idx="12">
                  <c:v>2008</c:v>
                </c:pt>
                <c:pt idx="13">
                  <c:v>2009</c:v>
                </c:pt>
                <c:pt idx="14">
                  <c:v>2010</c:v>
                </c:pt>
                <c:pt idx="15">
                  <c:v>2011</c:v>
                </c:pt>
                <c:pt idx="16">
                  <c:v>2012</c:v>
                </c:pt>
                <c:pt idx="17">
                  <c:v>2013</c:v>
                </c:pt>
                <c:pt idx="18">
                  <c:v>2014</c:v>
                </c:pt>
                <c:pt idx="19">
                  <c:v>2015</c:v>
                </c:pt>
                <c:pt idx="20">
                  <c:v>2016</c:v>
                </c:pt>
                <c:pt idx="21">
                  <c:v>2017</c:v>
                </c:pt>
                <c:pt idx="22">
                  <c:v>2018</c:v>
                </c:pt>
                <c:pt idx="23">
                  <c:v>2019</c:v>
                </c:pt>
                <c:pt idx="24">
                  <c:v>2020</c:v>
                </c:pt>
              </c:numCache>
            </c:numRef>
          </c:xVal>
          <c:yVal>
            <c:numRef>
              <c:f>Data!$E$3:$AC$3</c:f>
              <c:numCache>
                <c:formatCode>General</c:formatCode>
                <c:ptCount val="25"/>
                <c:pt idx="0">
                  <c:v>1.10859340686871</c:v>
                </c:pt>
                <c:pt idx="1">
                  <c:v>1.18437006855948</c:v>
                </c:pt>
                <c:pt idx="2">
                  <c:v>1.2064261324762899</c:v>
                </c:pt>
                <c:pt idx="3">
                  <c:v>1.15184491499646</c:v>
                </c:pt>
                <c:pt idx="4">
                  <c:v>1.0444225744894999</c:v>
                </c:pt>
                <c:pt idx="5">
                  <c:v>0.92741991126692602</c:v>
                </c:pt>
                <c:pt idx="6">
                  <c:v>0.83051982745194597</c:v>
                </c:pt>
                <c:pt idx="7">
                  <c:v>0.74759777129677096</c:v>
                </c:pt>
                <c:pt idx="8">
                  <c:v>0.68769488739363205</c:v>
                </c:pt>
                <c:pt idx="9">
                  <c:v>0.64547603107361895</c:v>
                </c:pt>
                <c:pt idx="10">
                  <c:v>0.60406316243628599</c:v>
                </c:pt>
                <c:pt idx="11">
                  <c:v>0.55990919958479501</c:v>
                </c:pt>
                <c:pt idx="12">
                  <c:v>0.52582141650796399</c:v>
                </c:pt>
                <c:pt idx="13">
                  <c:v>0.503538550690529</c:v>
                </c:pt>
                <c:pt idx="14">
                  <c:v>0.48962268757070299</c:v>
                </c:pt>
                <c:pt idx="15">
                  <c:v>0.480052607326658</c:v>
                </c:pt>
                <c:pt idx="16">
                  <c:v>0.46927281984672098</c:v>
                </c:pt>
                <c:pt idx="17">
                  <c:v>0.453815887976248</c:v>
                </c:pt>
                <c:pt idx="18">
                  <c:v>0.43084260846713701</c:v>
                </c:pt>
                <c:pt idx="19">
                  <c:v>0.40213605940884101</c:v>
                </c:pt>
                <c:pt idx="20">
                  <c:v>0.37301484694914699</c:v>
                </c:pt>
                <c:pt idx="21">
                  <c:v>0.34520521991336101</c:v>
                </c:pt>
                <c:pt idx="22">
                  <c:v>0.31540667620204199</c:v>
                </c:pt>
                <c:pt idx="23">
                  <c:v>0.28352594306760598</c:v>
                </c:pt>
                <c:pt idx="24">
                  <c:v>0.25016516656293503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D32-BA4D-B91C-22A37C0C3912}"/>
            </c:ext>
          </c:extLst>
        </c:ser>
        <c:ser>
          <c:idx val="2"/>
          <c:order val="2"/>
          <c:tx>
            <c:strRef>
              <c:f>Data!$A$4:$D$4</c:f>
              <c:strCache>
                <c:ptCount val="4"/>
                <c:pt idx="0">
                  <c:v>Germany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Data!$E$1:$AC$1</c:f>
              <c:numCache>
                <c:formatCode>General</c:formatCode>
                <c:ptCount val="25"/>
                <c:pt idx="0">
                  <c:v>1996</c:v>
                </c:pt>
                <c:pt idx="1">
                  <c:v>1997</c:v>
                </c:pt>
                <c:pt idx="2">
                  <c:v>1998</c:v>
                </c:pt>
                <c:pt idx="3">
                  <c:v>1999</c:v>
                </c:pt>
                <c:pt idx="4">
                  <c:v>2000</c:v>
                </c:pt>
                <c:pt idx="5">
                  <c:v>2001</c:v>
                </c:pt>
                <c:pt idx="6">
                  <c:v>2002</c:v>
                </c:pt>
                <c:pt idx="7">
                  <c:v>2003</c:v>
                </c:pt>
                <c:pt idx="8">
                  <c:v>2004</c:v>
                </c:pt>
                <c:pt idx="9">
                  <c:v>2005</c:v>
                </c:pt>
                <c:pt idx="10">
                  <c:v>2006</c:v>
                </c:pt>
                <c:pt idx="11">
                  <c:v>2007</c:v>
                </c:pt>
                <c:pt idx="12">
                  <c:v>2008</c:v>
                </c:pt>
                <c:pt idx="13">
                  <c:v>2009</c:v>
                </c:pt>
                <c:pt idx="14">
                  <c:v>2010</c:v>
                </c:pt>
                <c:pt idx="15">
                  <c:v>2011</c:v>
                </c:pt>
                <c:pt idx="16">
                  <c:v>2012</c:v>
                </c:pt>
                <c:pt idx="17">
                  <c:v>2013</c:v>
                </c:pt>
                <c:pt idx="18">
                  <c:v>2014</c:v>
                </c:pt>
                <c:pt idx="19">
                  <c:v>2015</c:v>
                </c:pt>
                <c:pt idx="20">
                  <c:v>2016</c:v>
                </c:pt>
                <c:pt idx="21">
                  <c:v>2017</c:v>
                </c:pt>
                <c:pt idx="22">
                  <c:v>2018</c:v>
                </c:pt>
                <c:pt idx="23">
                  <c:v>2019</c:v>
                </c:pt>
                <c:pt idx="24">
                  <c:v>2020</c:v>
                </c:pt>
              </c:numCache>
            </c:numRef>
          </c:xVal>
          <c:yVal>
            <c:numRef>
              <c:f>Data!$E$4:$AC$4</c:f>
              <c:numCache>
                <c:formatCode>General</c:formatCode>
                <c:ptCount val="25"/>
                <c:pt idx="0">
                  <c:v>0.28947489945544802</c:v>
                </c:pt>
                <c:pt idx="1">
                  <c:v>0.14631328156180301</c:v>
                </c:pt>
                <c:pt idx="2">
                  <c:v>1.5143650855280801E-2</c:v>
                </c:pt>
                <c:pt idx="3">
                  <c:v>6.4634577905237203E-2</c:v>
                </c:pt>
                <c:pt idx="4">
                  <c:v>0.135431600393084</c:v>
                </c:pt>
                <c:pt idx="5">
                  <c:v>0.16822536133733501</c:v>
                </c:pt>
                <c:pt idx="6">
                  <c:v>0.16812831940693099</c:v>
                </c:pt>
                <c:pt idx="7">
                  <c:v>5.5363303587324102E-2</c:v>
                </c:pt>
                <c:pt idx="8">
                  <c:v>-2.1709727650009E-2</c:v>
                </c:pt>
                <c:pt idx="9">
                  <c:v>-5.6778261835203098E-2</c:v>
                </c:pt>
                <c:pt idx="10">
                  <c:v>-0.11279749764493099</c:v>
                </c:pt>
                <c:pt idx="11">
                  <c:v>-0.133718572600486</c:v>
                </c:pt>
                <c:pt idx="12">
                  <c:v>-0.190142844695674</c:v>
                </c:pt>
                <c:pt idx="13">
                  <c:v>-0.25338341016340199</c:v>
                </c:pt>
                <c:pt idx="14">
                  <c:v>-0.153198446937304</c:v>
                </c:pt>
                <c:pt idx="15">
                  <c:v>-1.8537146287573001</c:v>
                </c:pt>
                <c:pt idx="16">
                  <c:v>0.18772780056729299</c:v>
                </c:pt>
                <c:pt idx="17">
                  <c:v>0.27290021468153802</c:v>
                </c:pt>
                <c:pt idx="18">
                  <c:v>0.41687735916829199</c:v>
                </c:pt>
                <c:pt idx="19">
                  <c:v>0.86570264395025098</c:v>
                </c:pt>
                <c:pt idx="20">
                  <c:v>0.80721853857387105</c:v>
                </c:pt>
                <c:pt idx="21">
                  <c:v>0.37372455989583803</c:v>
                </c:pt>
                <c:pt idx="22">
                  <c:v>0.30052670199206499</c:v>
                </c:pt>
                <c:pt idx="23">
                  <c:v>0.22551987421288</c:v>
                </c:pt>
                <c:pt idx="24">
                  <c:v>0.177430343551393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4D32-BA4D-B91C-22A37C0C39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0968159"/>
        <c:axId val="491023695"/>
      </c:scatterChart>
      <c:valAx>
        <c:axId val="49096815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1023695"/>
        <c:crosses val="autoZero"/>
        <c:crossBetween val="midCat"/>
      </c:valAx>
      <c:valAx>
        <c:axId val="4910236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096815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VANCE Vanessa</dc:creator>
  <cp:keywords/>
  <dc:description/>
  <cp:lastModifiedBy>Chayanee  Chawanote</cp:lastModifiedBy>
  <cp:revision>4</cp:revision>
  <dcterms:created xsi:type="dcterms:W3CDTF">2022-01-29T05:13:00Z</dcterms:created>
  <dcterms:modified xsi:type="dcterms:W3CDTF">2022-02-09T04:59:00Z</dcterms:modified>
</cp:coreProperties>
</file>