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FD2" w:rsidRDefault="00B50FD2" w:rsidP="00B50FD2">
      <w:pPr>
        <w:pStyle w:val="ListParagraph"/>
        <w:widowControl w:val="0"/>
        <w:numPr>
          <w:ilvl w:val="0"/>
          <w:numId w:val="1"/>
        </w:numPr>
        <w:autoSpaceDE w:val="0"/>
        <w:autoSpaceDN w:val="0"/>
        <w:adjustRightInd w:val="0"/>
        <w:rPr>
          <w:rFonts w:ascii="Times New Roman" w:hAnsi="Times New Roman" w:cs="Times New Roman"/>
          <w:sz w:val="28"/>
          <w:szCs w:val="28"/>
        </w:rPr>
      </w:pPr>
      <w:bookmarkStart w:id="0" w:name="_GoBack"/>
      <w:bookmarkEnd w:id="0"/>
      <w:r w:rsidRPr="004F27BD">
        <w:rPr>
          <w:rFonts w:ascii="Times New Roman" w:hAnsi="Times New Roman" w:cs="Times New Roman"/>
          <w:sz w:val="28"/>
          <w:szCs w:val="28"/>
        </w:rPr>
        <w:t>Why do corporations sell bonds?</w:t>
      </w:r>
    </w:p>
    <w:p w:rsidR="004F27BD" w:rsidRDefault="004F27BD" w:rsidP="004F27BD">
      <w:pPr>
        <w:pStyle w:val="ListParagraph"/>
        <w:widowControl w:val="0"/>
        <w:autoSpaceDE w:val="0"/>
        <w:autoSpaceDN w:val="0"/>
        <w:adjustRightInd w:val="0"/>
        <w:ind w:left="940"/>
        <w:rPr>
          <w:rFonts w:ascii="Times New Roman" w:hAnsi="Times New Roman" w:cs="Times New Roman"/>
          <w:sz w:val="28"/>
          <w:szCs w:val="28"/>
        </w:rPr>
      </w:pPr>
    </w:p>
    <w:p w:rsidR="004F27BD" w:rsidRPr="00E87095" w:rsidRDefault="004F27BD" w:rsidP="00402067">
      <w:pPr>
        <w:widowControl w:val="0"/>
        <w:autoSpaceDE w:val="0"/>
        <w:autoSpaceDN w:val="0"/>
        <w:adjustRightInd w:val="0"/>
        <w:ind w:firstLine="360"/>
        <w:jc w:val="both"/>
        <w:rPr>
          <w:rFonts w:ascii="Angsana New" w:hAnsi="Angsana New" w:cs="Angsana New"/>
          <w:sz w:val="28"/>
          <w:szCs w:val="28"/>
        </w:rPr>
      </w:pPr>
      <w:r w:rsidRPr="004F27BD">
        <w:rPr>
          <w:rFonts w:ascii="Times New Roman" w:hAnsi="Times New Roman" w:cs="Times New Roman"/>
          <w:sz w:val="28"/>
          <w:szCs w:val="28"/>
        </w:rPr>
        <w:t xml:space="preserve">Corporations do need to sell bonds because issuing bonds is one way to raise money. Bonds can be a cheaper way for the corporation to borrow money and can lead to a higher rate of return. </w:t>
      </w:r>
      <w:r>
        <w:rPr>
          <w:rFonts w:ascii="Times New Roman" w:hAnsi="Times New Roman" w:cs="Times New Roman"/>
          <w:sz w:val="28"/>
          <w:szCs w:val="28"/>
        </w:rPr>
        <w:t>Bonds work like a loan that investors agree to give the corporation a specific amount of mone</w:t>
      </w:r>
      <w:r w:rsidR="00E87095">
        <w:rPr>
          <w:rFonts w:ascii="Times New Roman" w:hAnsi="Times New Roman" w:cs="Times New Roman"/>
          <w:sz w:val="28"/>
          <w:szCs w:val="28"/>
        </w:rPr>
        <w:t xml:space="preserve">y for a specific period of time in exchange for interest payments. When it reaches the maturity date, the investor will get the loan back. </w:t>
      </w:r>
    </w:p>
    <w:p w:rsidR="00B50FD2" w:rsidRPr="004F27BD" w:rsidRDefault="00B50FD2" w:rsidP="00402067">
      <w:pPr>
        <w:widowControl w:val="0"/>
        <w:autoSpaceDE w:val="0"/>
        <w:autoSpaceDN w:val="0"/>
        <w:adjustRightInd w:val="0"/>
        <w:jc w:val="both"/>
        <w:rPr>
          <w:rFonts w:ascii="Times New Roman" w:hAnsi="Times New Roman" w:cs="Times New Roman"/>
          <w:sz w:val="28"/>
          <w:szCs w:val="28"/>
        </w:rPr>
      </w:pPr>
    </w:p>
    <w:p w:rsidR="00E87095" w:rsidRDefault="00B50FD2" w:rsidP="00402067">
      <w:pPr>
        <w:pStyle w:val="ListParagraph"/>
        <w:widowControl w:val="0"/>
        <w:numPr>
          <w:ilvl w:val="0"/>
          <w:numId w:val="1"/>
        </w:numPr>
        <w:autoSpaceDE w:val="0"/>
        <w:autoSpaceDN w:val="0"/>
        <w:adjustRightInd w:val="0"/>
        <w:jc w:val="both"/>
        <w:rPr>
          <w:rFonts w:ascii="Times New Roman" w:hAnsi="Times New Roman" w:cs="Times New Roman"/>
          <w:sz w:val="28"/>
          <w:szCs w:val="28"/>
        </w:rPr>
      </w:pPr>
      <w:r w:rsidRPr="00E87095">
        <w:rPr>
          <w:rFonts w:ascii="Times New Roman" w:hAnsi="Times New Roman" w:cs="Times New Roman"/>
          <w:sz w:val="28"/>
          <w:szCs w:val="28"/>
        </w:rPr>
        <w:t>What are the differences among a debenture, a mortgage bond, and a subordinated debenture?</w:t>
      </w:r>
    </w:p>
    <w:p w:rsidR="00E87095" w:rsidRDefault="00E87095" w:rsidP="00402067">
      <w:pPr>
        <w:widowControl w:val="0"/>
        <w:autoSpaceDE w:val="0"/>
        <w:autoSpaceDN w:val="0"/>
        <w:adjustRightInd w:val="0"/>
        <w:jc w:val="both"/>
        <w:rPr>
          <w:rFonts w:ascii="Times New Roman" w:hAnsi="Times New Roman" w:cs="Times New Roman"/>
          <w:sz w:val="28"/>
          <w:szCs w:val="28"/>
        </w:rPr>
      </w:pPr>
    </w:p>
    <w:p w:rsidR="00E87095" w:rsidRDefault="00E87095" w:rsidP="007F6139">
      <w:pPr>
        <w:widowControl w:val="0"/>
        <w:autoSpaceDE w:val="0"/>
        <w:autoSpaceDN w:val="0"/>
        <w:adjustRightInd w:val="0"/>
        <w:ind w:left="360" w:firstLine="360"/>
        <w:jc w:val="both"/>
        <w:rPr>
          <w:rFonts w:ascii="Angsana New" w:hAnsi="Angsana New" w:cs="Angsana New"/>
          <w:sz w:val="28"/>
          <w:szCs w:val="28"/>
        </w:rPr>
      </w:pPr>
      <w:r>
        <w:rPr>
          <w:rFonts w:ascii="Times New Roman" w:hAnsi="Times New Roman" w:cs="Times New Roman"/>
          <w:sz w:val="28"/>
          <w:szCs w:val="28"/>
        </w:rPr>
        <w:t>The main dif</w:t>
      </w:r>
      <w:r w:rsidR="00931480">
        <w:rPr>
          <w:rFonts w:ascii="Times New Roman" w:hAnsi="Times New Roman" w:cs="Times New Roman"/>
          <w:sz w:val="28"/>
          <w:szCs w:val="28"/>
        </w:rPr>
        <w:t>ference among a debenture, a mortgage bond, and a subordinated debenture is the collateral. Debenture bonds are unsecured bond that are backed only by the reputation of the issuing corporation. For mortgage bo</w:t>
      </w:r>
      <w:r w:rsidR="00402067">
        <w:rPr>
          <w:rFonts w:ascii="Times New Roman" w:hAnsi="Times New Roman" w:cs="Times New Roman"/>
          <w:sz w:val="28"/>
          <w:szCs w:val="28"/>
        </w:rPr>
        <w:t xml:space="preserve">nds, it is </w:t>
      </w:r>
      <w:r w:rsidR="00931480">
        <w:rPr>
          <w:rFonts w:ascii="Times New Roman" w:hAnsi="Times New Roman" w:cs="Times New Roman"/>
          <w:sz w:val="28"/>
          <w:szCs w:val="28"/>
        </w:rPr>
        <w:t>secured bonds that can be backed by various assets such as real estates, stocks, bonds, and operating equipment owned</w:t>
      </w:r>
      <w:r w:rsidR="00402067">
        <w:rPr>
          <w:rFonts w:ascii="Times New Roman" w:hAnsi="Times New Roman" w:cs="Times New Roman"/>
          <w:sz w:val="28"/>
          <w:szCs w:val="28"/>
        </w:rPr>
        <w:t xml:space="preserve"> by the company. While subordinated debenture is an unsecured bonds the give bondholders a secondary claim with respect to interest payment. Subordinated debenture will get paid after other bonds so it is </w:t>
      </w:r>
      <w:r w:rsidR="007F6139">
        <w:rPr>
          <w:rFonts w:ascii="Times New Roman" w:hAnsi="Times New Roman" w:cs="Times New Roman"/>
          <w:sz w:val="28"/>
          <w:szCs w:val="28"/>
        </w:rPr>
        <w:t xml:space="preserve">riskier so the interest rate of this bond will be higher. </w:t>
      </w:r>
    </w:p>
    <w:p w:rsidR="007F6139" w:rsidRPr="007F6139" w:rsidRDefault="007F6139" w:rsidP="007F6139">
      <w:pPr>
        <w:widowControl w:val="0"/>
        <w:autoSpaceDE w:val="0"/>
        <w:autoSpaceDN w:val="0"/>
        <w:adjustRightInd w:val="0"/>
        <w:ind w:left="360" w:firstLine="360"/>
        <w:jc w:val="both"/>
        <w:rPr>
          <w:rFonts w:ascii="Angsana New" w:hAnsi="Angsana New" w:cs="Angsana New"/>
          <w:sz w:val="28"/>
          <w:szCs w:val="28"/>
        </w:rPr>
      </w:pPr>
    </w:p>
    <w:p w:rsidR="00B50FD2" w:rsidRPr="007F6139" w:rsidRDefault="00B50FD2" w:rsidP="007F6139">
      <w:pPr>
        <w:pStyle w:val="ListParagraph"/>
        <w:widowControl w:val="0"/>
        <w:numPr>
          <w:ilvl w:val="0"/>
          <w:numId w:val="1"/>
        </w:numPr>
        <w:autoSpaceDE w:val="0"/>
        <w:autoSpaceDN w:val="0"/>
        <w:adjustRightInd w:val="0"/>
        <w:rPr>
          <w:rFonts w:ascii="Times New Roman" w:hAnsi="Times New Roman" w:cs="Times New Roman"/>
          <w:sz w:val="28"/>
          <w:szCs w:val="28"/>
        </w:rPr>
      </w:pPr>
      <w:r w:rsidRPr="007F6139">
        <w:rPr>
          <w:rFonts w:ascii="Times New Roman" w:hAnsi="Times New Roman" w:cs="Times New Roman"/>
          <w:sz w:val="28"/>
          <w:szCs w:val="28"/>
        </w:rPr>
        <w:t>Why would an investor purchase a convertible bond or a high-yield bond?</w:t>
      </w:r>
    </w:p>
    <w:p w:rsidR="00D10FFE" w:rsidRDefault="00D10FFE" w:rsidP="00740F02">
      <w:pPr>
        <w:widowControl w:val="0"/>
        <w:autoSpaceDE w:val="0"/>
        <w:autoSpaceDN w:val="0"/>
        <w:adjustRightInd w:val="0"/>
        <w:rPr>
          <w:rFonts w:ascii="Times New Roman" w:hAnsi="Times New Roman" w:cs="Times New Roman"/>
          <w:sz w:val="28"/>
          <w:szCs w:val="28"/>
        </w:rPr>
      </w:pPr>
    </w:p>
    <w:p w:rsidR="005B1812" w:rsidRDefault="00740F02" w:rsidP="00740F02">
      <w:pPr>
        <w:widowControl w:val="0"/>
        <w:autoSpaceDE w:val="0"/>
        <w:autoSpaceDN w:val="0"/>
        <w:adjustRightInd w:val="0"/>
        <w:ind w:left="360" w:firstLine="720"/>
        <w:rPr>
          <w:rFonts w:ascii="Times New Roman" w:hAnsi="Times New Roman" w:cs="Times New Roman"/>
          <w:sz w:val="28"/>
          <w:szCs w:val="28"/>
        </w:rPr>
      </w:pPr>
      <w:r>
        <w:rPr>
          <w:rFonts w:ascii="Times New Roman" w:hAnsi="Times New Roman" w:cs="Times New Roman"/>
          <w:sz w:val="28"/>
          <w:szCs w:val="28"/>
        </w:rPr>
        <w:t xml:space="preserve">Convertible bonds can be converted or traded for a set number of shares of the common stock </w:t>
      </w:r>
      <w:r w:rsidR="00263AE5">
        <w:rPr>
          <w:rFonts w:ascii="Times New Roman" w:hAnsi="Times New Roman" w:cs="Times New Roman"/>
          <w:sz w:val="28"/>
          <w:szCs w:val="28"/>
        </w:rPr>
        <w:t xml:space="preserve">of the issuer. Investor would purchase a convertible bond because convertible </w:t>
      </w:r>
      <w:r w:rsidR="00FF26A8">
        <w:rPr>
          <w:rFonts w:ascii="Times New Roman" w:hAnsi="Times New Roman" w:cs="Times New Roman"/>
          <w:sz w:val="28"/>
          <w:szCs w:val="28"/>
        </w:rPr>
        <w:t xml:space="preserve">bond can be converted into predetermined amount of the company equity during its life. </w:t>
      </w:r>
      <w:r w:rsidR="0057028B">
        <w:rPr>
          <w:rFonts w:ascii="Times New Roman" w:hAnsi="Times New Roman" w:cs="Times New Roman"/>
          <w:sz w:val="28"/>
          <w:szCs w:val="28"/>
        </w:rPr>
        <w:t xml:space="preserve">Also, convertible bond has both characteristic of both debt and equity. Therefore, investors might find it attractive since it is safer, lower volatility, and </w:t>
      </w:r>
      <w:r w:rsidR="00E80DE6">
        <w:rPr>
          <w:rFonts w:ascii="Times New Roman" w:hAnsi="Times New Roman" w:cs="Times New Roman"/>
          <w:sz w:val="28"/>
          <w:szCs w:val="28"/>
        </w:rPr>
        <w:t>higher priority claim than stock. Another benefit is that when the company stock price rise, the bondholders can decide to trade their bonds for stocks and change into stockholders.</w:t>
      </w:r>
    </w:p>
    <w:p w:rsidR="00E80DE6" w:rsidRDefault="00E80DE6" w:rsidP="00740F02">
      <w:pPr>
        <w:widowControl w:val="0"/>
        <w:autoSpaceDE w:val="0"/>
        <w:autoSpaceDN w:val="0"/>
        <w:adjustRightInd w:val="0"/>
        <w:ind w:left="360" w:firstLine="720"/>
        <w:rPr>
          <w:rFonts w:ascii="Times New Roman" w:hAnsi="Times New Roman" w:cs="Times New Roman"/>
          <w:sz w:val="28"/>
          <w:szCs w:val="28"/>
        </w:rPr>
      </w:pPr>
    </w:p>
    <w:p w:rsidR="00E80DE6" w:rsidRDefault="00E80DE6" w:rsidP="00740F02">
      <w:pPr>
        <w:widowControl w:val="0"/>
        <w:autoSpaceDE w:val="0"/>
        <w:autoSpaceDN w:val="0"/>
        <w:adjustRightInd w:val="0"/>
        <w:ind w:left="360" w:firstLine="720"/>
        <w:rPr>
          <w:rFonts w:ascii="Times New Roman" w:hAnsi="Times New Roman" w:cs="Times New Roman"/>
          <w:sz w:val="28"/>
          <w:szCs w:val="28"/>
        </w:rPr>
      </w:pPr>
      <w:r>
        <w:rPr>
          <w:rFonts w:ascii="Times New Roman" w:hAnsi="Times New Roman" w:cs="Times New Roman"/>
          <w:sz w:val="28"/>
          <w:szCs w:val="28"/>
        </w:rPr>
        <w:t>High-yield bond gives investor higher return in form of interest than higher-grade bond but it is also has higher default risk. Investors purchase a high-yield bond because high-yield bond pay much higher than the traditional investment grade bonds.</w:t>
      </w:r>
    </w:p>
    <w:p w:rsidR="00C7644B" w:rsidRDefault="00C7644B" w:rsidP="00B50FD2">
      <w:pPr>
        <w:widowControl w:val="0"/>
        <w:autoSpaceDE w:val="0"/>
        <w:autoSpaceDN w:val="0"/>
        <w:adjustRightInd w:val="0"/>
        <w:rPr>
          <w:rFonts w:ascii="Times New Roman" w:hAnsi="Times New Roman" w:cs="Times New Roman"/>
          <w:sz w:val="28"/>
          <w:szCs w:val="28"/>
        </w:rPr>
      </w:pPr>
    </w:p>
    <w:p w:rsidR="00B50FD2" w:rsidRPr="00C7644B" w:rsidRDefault="00B50FD2" w:rsidP="00C7644B">
      <w:pPr>
        <w:pStyle w:val="ListParagraph"/>
        <w:widowControl w:val="0"/>
        <w:numPr>
          <w:ilvl w:val="0"/>
          <w:numId w:val="1"/>
        </w:numPr>
        <w:autoSpaceDE w:val="0"/>
        <w:autoSpaceDN w:val="0"/>
        <w:adjustRightInd w:val="0"/>
        <w:rPr>
          <w:rFonts w:ascii="Times New Roman" w:hAnsi="Times New Roman" w:cs="Times New Roman"/>
          <w:sz w:val="28"/>
          <w:szCs w:val="28"/>
        </w:rPr>
      </w:pPr>
      <w:r w:rsidRPr="00C7644B">
        <w:rPr>
          <w:rFonts w:ascii="Times New Roman" w:hAnsi="Times New Roman" w:cs="Times New Roman"/>
          <w:sz w:val="28"/>
          <w:szCs w:val="28"/>
        </w:rPr>
        <w:lastRenderedPageBreak/>
        <w:t>Describe three reasons a corporation would sell convertible bonds.</w:t>
      </w:r>
    </w:p>
    <w:p w:rsidR="00C7644B" w:rsidRDefault="00C7644B" w:rsidP="00C7644B">
      <w:pPr>
        <w:pStyle w:val="ListParagraph"/>
        <w:widowControl w:val="0"/>
        <w:autoSpaceDE w:val="0"/>
        <w:autoSpaceDN w:val="0"/>
        <w:adjustRightInd w:val="0"/>
        <w:ind w:left="940"/>
        <w:rPr>
          <w:rFonts w:ascii="Times New Roman" w:hAnsi="Times New Roman" w:cs="Times New Roman"/>
          <w:sz w:val="28"/>
          <w:szCs w:val="28"/>
        </w:rPr>
      </w:pPr>
    </w:p>
    <w:p w:rsidR="00C7644B" w:rsidRDefault="00C7644B" w:rsidP="00C7644B">
      <w:pPr>
        <w:pStyle w:val="ListParagraph"/>
        <w:widowControl w:val="0"/>
        <w:numPr>
          <w:ilvl w:val="0"/>
          <w:numId w:val="2"/>
        </w:num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Lower fixed-rate of borrowing costs. </w:t>
      </w:r>
      <w:r w:rsidR="00B06DE4">
        <w:rPr>
          <w:rFonts w:ascii="Times New Roman" w:hAnsi="Times New Roman" w:cs="Times New Roman"/>
          <w:sz w:val="28"/>
          <w:szCs w:val="28"/>
        </w:rPr>
        <w:t xml:space="preserve">Convertible bonds allow issuer to issue debt at a lower cost. </w:t>
      </w:r>
    </w:p>
    <w:p w:rsidR="00B06DE4" w:rsidRDefault="00B06DE4" w:rsidP="00B06DE4">
      <w:pPr>
        <w:pStyle w:val="ListParagraph"/>
        <w:widowControl w:val="0"/>
        <w:numPr>
          <w:ilvl w:val="0"/>
          <w:numId w:val="2"/>
        </w:num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Voting dilution deferred. Convertible bonds can delay the dilution effect of common stock. </w:t>
      </w:r>
    </w:p>
    <w:p w:rsidR="00B06DE4" w:rsidRDefault="00B06DE4" w:rsidP="00B06DE4">
      <w:pPr>
        <w:pStyle w:val="ListParagraph"/>
        <w:widowControl w:val="0"/>
        <w:numPr>
          <w:ilvl w:val="0"/>
          <w:numId w:val="2"/>
        </w:num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Tax advantages</w:t>
      </w:r>
      <w:r w:rsidR="00FC7627">
        <w:rPr>
          <w:rFonts w:ascii="Times New Roman" w:hAnsi="Times New Roman" w:cs="Times New Roman"/>
          <w:sz w:val="28"/>
          <w:szCs w:val="28"/>
        </w:rPr>
        <w:t xml:space="preserve"> because the amount of convertible bonds issued will not be recorded into the company balance sheet as debt. So, the interest payment will be used as tax deductible. </w:t>
      </w:r>
    </w:p>
    <w:p w:rsidR="00FC7627" w:rsidRPr="00B06DE4" w:rsidRDefault="00FC7627" w:rsidP="00FC7627">
      <w:pPr>
        <w:pStyle w:val="ListParagraph"/>
        <w:widowControl w:val="0"/>
        <w:autoSpaceDE w:val="0"/>
        <w:autoSpaceDN w:val="0"/>
        <w:adjustRightInd w:val="0"/>
        <w:ind w:left="1300"/>
        <w:rPr>
          <w:rFonts w:ascii="Times New Roman" w:hAnsi="Times New Roman" w:cs="Times New Roman"/>
          <w:sz w:val="28"/>
          <w:szCs w:val="28"/>
        </w:rPr>
      </w:pPr>
    </w:p>
    <w:p w:rsidR="0070255A" w:rsidRPr="006D7592" w:rsidRDefault="00B50FD2" w:rsidP="006D7592">
      <w:pPr>
        <w:pStyle w:val="ListParagraph"/>
        <w:numPr>
          <w:ilvl w:val="0"/>
          <w:numId w:val="1"/>
        </w:numPr>
        <w:rPr>
          <w:rFonts w:ascii="Times New Roman" w:hAnsi="Times New Roman" w:cs="Times New Roman"/>
          <w:sz w:val="28"/>
          <w:szCs w:val="28"/>
        </w:rPr>
      </w:pPr>
      <w:r w:rsidRPr="006D7592">
        <w:rPr>
          <w:rFonts w:ascii="Times New Roman" w:hAnsi="Times New Roman" w:cs="Times New Roman"/>
          <w:sz w:val="28"/>
          <w:szCs w:val="28"/>
        </w:rPr>
        <w:t>Explain the methods that corporations can use to repay a bond issue.</w:t>
      </w:r>
    </w:p>
    <w:p w:rsidR="006D7592" w:rsidRDefault="006D7592" w:rsidP="006D7592">
      <w:pPr>
        <w:pStyle w:val="ListParagraph"/>
        <w:ind w:left="940"/>
        <w:rPr>
          <w:rFonts w:ascii="Times New Roman" w:hAnsi="Times New Roman" w:cs="Times New Roman"/>
        </w:rPr>
      </w:pPr>
    </w:p>
    <w:p w:rsidR="006D7592" w:rsidRDefault="006D7592" w:rsidP="006D7592">
      <w:pPr>
        <w:ind w:left="720" w:firstLine="720"/>
        <w:rPr>
          <w:rFonts w:ascii="Times New Roman" w:hAnsi="Times New Roman" w:cs="Times New Roman"/>
          <w:sz w:val="28"/>
          <w:szCs w:val="28"/>
        </w:rPr>
      </w:pPr>
      <w:r w:rsidRPr="006D7592">
        <w:rPr>
          <w:rFonts w:ascii="Times New Roman" w:hAnsi="Times New Roman" w:cs="Times New Roman"/>
          <w:sz w:val="28"/>
          <w:szCs w:val="28"/>
        </w:rPr>
        <w:t xml:space="preserve">A callable bond is a type of bond that allows the issuer of the bond to retain the privilege of calling bond back at some point before it reaches the maturity date. </w:t>
      </w:r>
    </w:p>
    <w:p w:rsidR="006D7592" w:rsidRDefault="006D7592" w:rsidP="006D7592">
      <w:pPr>
        <w:ind w:left="720" w:firstLine="720"/>
        <w:rPr>
          <w:rFonts w:ascii="Times New Roman" w:hAnsi="Times New Roman" w:cs="Times New Roman"/>
          <w:sz w:val="28"/>
          <w:szCs w:val="28"/>
        </w:rPr>
      </w:pPr>
      <w:r>
        <w:rPr>
          <w:rFonts w:ascii="Times New Roman" w:hAnsi="Times New Roman" w:cs="Times New Roman"/>
          <w:sz w:val="28"/>
          <w:szCs w:val="28"/>
        </w:rPr>
        <w:t xml:space="preserve">First method that corporation can use to repay a bond issue is call provision in which a bond issuer can use call feature on callable bonds to repurchase an outstanding bonds at some point before the maturity date. If the corporation buys back the bond early, they will pay some premium for the bond, which pay a little bit more than the face value of the bond. </w:t>
      </w:r>
    </w:p>
    <w:p w:rsidR="006D7592" w:rsidRPr="006D7592" w:rsidRDefault="006D7592" w:rsidP="006D7592">
      <w:pPr>
        <w:ind w:left="720" w:firstLine="720"/>
        <w:rPr>
          <w:rFonts w:ascii="Times New Roman" w:hAnsi="Times New Roman" w:cs="Times New Roman"/>
          <w:sz w:val="28"/>
          <w:szCs w:val="28"/>
        </w:rPr>
      </w:pPr>
      <w:r>
        <w:rPr>
          <w:rFonts w:ascii="Times New Roman" w:hAnsi="Times New Roman" w:cs="Times New Roman"/>
          <w:sz w:val="28"/>
          <w:szCs w:val="28"/>
        </w:rPr>
        <w:t xml:space="preserve">Second, a sinking fund is a fund that set aside annual or semiannual deposit by the issuing company in order to used to redeem the bonds at maturity. </w:t>
      </w:r>
    </w:p>
    <w:sectPr w:rsidR="006D7592" w:rsidRPr="006D7592" w:rsidSect="00D35E0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26565"/>
    <w:multiLevelType w:val="hybridMultilevel"/>
    <w:tmpl w:val="BA2CD416"/>
    <w:lvl w:ilvl="0" w:tplc="436E3604">
      <w:start w:val="4"/>
      <w:numFmt w:val="bullet"/>
      <w:lvlText w:val="-"/>
      <w:lvlJc w:val="left"/>
      <w:pPr>
        <w:ind w:left="1300" w:hanging="360"/>
      </w:pPr>
      <w:rPr>
        <w:rFonts w:ascii="Times New Roman" w:eastAsiaTheme="minorEastAsia" w:hAnsi="Times New Roman" w:cs="Times New Roman" w:hint="default"/>
      </w:rPr>
    </w:lvl>
    <w:lvl w:ilvl="1" w:tplc="04090003" w:tentative="1">
      <w:start w:val="1"/>
      <w:numFmt w:val="bullet"/>
      <w:lvlText w:val="o"/>
      <w:lvlJc w:val="left"/>
      <w:pPr>
        <w:ind w:left="2020" w:hanging="360"/>
      </w:pPr>
      <w:rPr>
        <w:rFonts w:ascii="Courier New" w:hAnsi="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1">
    <w:nsid w:val="66F46E37"/>
    <w:multiLevelType w:val="hybridMultilevel"/>
    <w:tmpl w:val="D7E4DA70"/>
    <w:lvl w:ilvl="0" w:tplc="D818947C">
      <w:start w:val="1"/>
      <w:numFmt w:val="decimal"/>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FD2"/>
    <w:rsid w:val="00263AE5"/>
    <w:rsid w:val="00402067"/>
    <w:rsid w:val="004F27BD"/>
    <w:rsid w:val="0057028B"/>
    <w:rsid w:val="005B1812"/>
    <w:rsid w:val="006D7592"/>
    <w:rsid w:val="0070255A"/>
    <w:rsid w:val="00740F02"/>
    <w:rsid w:val="007F6139"/>
    <w:rsid w:val="00931480"/>
    <w:rsid w:val="00B06DE4"/>
    <w:rsid w:val="00B50FD2"/>
    <w:rsid w:val="00C7644B"/>
    <w:rsid w:val="00CA19BB"/>
    <w:rsid w:val="00D10FFE"/>
    <w:rsid w:val="00D35E06"/>
    <w:rsid w:val="00E80DE6"/>
    <w:rsid w:val="00E87095"/>
    <w:rsid w:val="00FC7627"/>
    <w:rsid w:val="00FF26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FD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F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2</Pages>
  <Words>488</Words>
  <Characters>2788</Characters>
  <Application>Microsoft Macintosh Word</Application>
  <DocSecurity>0</DocSecurity>
  <Lines>23</Lines>
  <Paragraphs>6</Paragraphs>
  <ScaleCrop>false</ScaleCrop>
  <Company/>
  <LinksUpToDate>false</LinksUpToDate>
  <CharactersWithSpaces>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Mintixz</dc:creator>
  <cp:keywords/>
  <dc:description/>
  <cp:lastModifiedBy>Mintixz</cp:lastModifiedBy>
  <cp:revision>1</cp:revision>
  <dcterms:created xsi:type="dcterms:W3CDTF">2016-04-22T07:20:00Z</dcterms:created>
  <dcterms:modified xsi:type="dcterms:W3CDTF">2016-04-23T01:26:00Z</dcterms:modified>
</cp:coreProperties>
</file>