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AA8" w:rsidRPr="00D502FA" w:rsidRDefault="001C0AA8" w:rsidP="001C6A1C">
      <w:pPr>
        <w:pStyle w:val="Title"/>
        <w:jc w:val="left"/>
        <w:rPr>
          <w:rFonts w:asciiTheme="majorHAnsi" w:hAnsiTheme="majorHAnsi"/>
          <w:color w:val="auto"/>
          <w:sz w:val="24"/>
        </w:rPr>
      </w:pPr>
      <w:r w:rsidRPr="00D502FA">
        <w:rPr>
          <w:rFonts w:asciiTheme="majorHAnsi" w:hAnsiTheme="majorHAnsi"/>
          <w:color w:val="auto"/>
          <w:sz w:val="24"/>
        </w:rPr>
        <w:t>Chapter 2: Investing and Financing</w:t>
      </w:r>
      <w:r w:rsidR="00D7378E">
        <w:rPr>
          <w:rFonts w:asciiTheme="majorHAnsi" w:hAnsiTheme="majorHAnsi"/>
          <w:color w:val="auto"/>
          <w:sz w:val="24"/>
        </w:rPr>
        <w:t xml:space="preserve"> Decisions and </w:t>
      </w:r>
      <w:proofErr w:type="gramStart"/>
      <w:r w:rsidR="00D7378E">
        <w:rPr>
          <w:rFonts w:asciiTheme="majorHAnsi" w:hAnsiTheme="majorHAnsi"/>
          <w:color w:val="auto"/>
          <w:sz w:val="24"/>
        </w:rPr>
        <w:t>The</w:t>
      </w:r>
      <w:proofErr w:type="gramEnd"/>
      <w:r w:rsidR="00D7378E">
        <w:rPr>
          <w:rFonts w:asciiTheme="majorHAnsi" w:hAnsiTheme="majorHAnsi"/>
          <w:color w:val="auto"/>
          <w:sz w:val="24"/>
        </w:rPr>
        <w:t xml:space="preserve"> Statement of Financial Position</w:t>
      </w:r>
    </w:p>
    <w:p w:rsidR="001C0AA8" w:rsidRPr="00D502FA" w:rsidRDefault="001C0AA8" w:rsidP="001C6A1C">
      <w:pPr>
        <w:pStyle w:val="Title"/>
        <w:jc w:val="left"/>
        <w:rPr>
          <w:rFonts w:asciiTheme="minorHAnsi" w:hAnsiTheme="minorHAnsi"/>
          <w:b w:val="0"/>
          <w:bCs w:val="0"/>
          <w:color w:val="auto"/>
          <w:sz w:val="20"/>
          <w:szCs w:val="20"/>
        </w:rPr>
      </w:pPr>
    </w:p>
    <w:p w:rsidR="001C6A1C" w:rsidRPr="00D502FA" w:rsidRDefault="001C6A1C" w:rsidP="001C6A1C">
      <w:pPr>
        <w:pStyle w:val="Title"/>
        <w:jc w:val="left"/>
        <w:outlineLvl w:val="0"/>
        <w:rPr>
          <w:rFonts w:asciiTheme="minorHAnsi" w:hAnsiTheme="minorHAnsi"/>
          <w:b w:val="0"/>
          <w:bCs w:val="0"/>
          <w:color w:val="auto"/>
          <w:sz w:val="20"/>
          <w:szCs w:val="20"/>
          <w:u w:val="single"/>
        </w:rPr>
      </w:pPr>
      <w:bookmarkStart w:id="0" w:name="_Toc115345633"/>
      <w:bookmarkStart w:id="1" w:name="_Toc115345634"/>
      <w:r w:rsidRPr="00D502FA">
        <w:rPr>
          <w:rFonts w:asciiTheme="minorHAnsi" w:hAnsiTheme="minorHAnsi"/>
          <w:b w:val="0"/>
          <w:bCs w:val="0"/>
          <w:color w:val="auto"/>
          <w:sz w:val="20"/>
          <w:szCs w:val="20"/>
          <w:u w:val="single"/>
        </w:rPr>
        <w:t>CHAPTER SUMMARY</w:t>
      </w:r>
      <w:bookmarkEnd w:id="0"/>
    </w:p>
    <w:p w:rsidR="001C6A1C" w:rsidRPr="00D502FA" w:rsidRDefault="001C6A1C" w:rsidP="001C6A1C">
      <w:pPr>
        <w:pStyle w:val="Title"/>
        <w:jc w:val="left"/>
        <w:rPr>
          <w:rFonts w:asciiTheme="minorHAnsi" w:hAnsiTheme="minorHAnsi"/>
          <w:b w:val="0"/>
          <w:bCs w:val="0"/>
          <w:color w:val="auto"/>
          <w:sz w:val="20"/>
          <w:szCs w:val="20"/>
        </w:rPr>
      </w:pPr>
    </w:p>
    <w:p w:rsidR="001C6A1C" w:rsidRPr="00D502FA" w:rsidRDefault="001C6A1C" w:rsidP="001C6A1C">
      <w:pPr>
        <w:pStyle w:val="Title"/>
        <w:jc w:val="left"/>
        <w:rPr>
          <w:rFonts w:asciiTheme="minorHAnsi" w:hAnsiTheme="minorHAnsi"/>
          <w:b w:val="0"/>
          <w:bCs w:val="0"/>
          <w:color w:val="auto"/>
          <w:sz w:val="20"/>
          <w:szCs w:val="20"/>
        </w:rPr>
      </w:pPr>
      <w:r w:rsidRPr="00D502FA">
        <w:rPr>
          <w:rFonts w:asciiTheme="minorHAnsi" w:hAnsiTheme="minorHAnsi"/>
          <w:b w:val="0"/>
          <w:bCs w:val="0"/>
          <w:color w:val="auto"/>
          <w:sz w:val="20"/>
          <w:szCs w:val="20"/>
        </w:rPr>
        <w:t xml:space="preserve">This chapter reviews the conceptual framework relevant to the </w:t>
      </w:r>
      <w:r w:rsidR="00D7378E">
        <w:rPr>
          <w:rFonts w:asciiTheme="minorHAnsi" w:hAnsiTheme="minorHAnsi"/>
          <w:b w:val="0"/>
          <w:bCs w:val="0"/>
          <w:color w:val="auto"/>
          <w:sz w:val="20"/>
          <w:szCs w:val="20"/>
        </w:rPr>
        <w:t>Statement of Financial Position</w:t>
      </w:r>
      <w:r w:rsidRPr="00D502FA">
        <w:rPr>
          <w:rFonts w:asciiTheme="minorHAnsi" w:hAnsiTheme="minorHAnsi"/>
          <w:b w:val="0"/>
          <w:bCs w:val="0"/>
          <w:color w:val="auto"/>
          <w:sz w:val="20"/>
          <w:szCs w:val="20"/>
        </w:rPr>
        <w:t xml:space="preserve"> (the objective of external financial reporting, definitions of </w:t>
      </w:r>
      <w:r w:rsidR="00D7378E">
        <w:rPr>
          <w:rFonts w:asciiTheme="minorHAnsi" w:hAnsiTheme="minorHAnsi"/>
          <w:b w:val="0"/>
          <w:bCs w:val="0"/>
          <w:color w:val="auto"/>
          <w:sz w:val="20"/>
          <w:szCs w:val="20"/>
        </w:rPr>
        <w:t>Statement of Financial Position</w:t>
      </w:r>
      <w:r w:rsidRPr="00D502FA">
        <w:rPr>
          <w:rFonts w:asciiTheme="minorHAnsi" w:hAnsiTheme="minorHAnsi"/>
          <w:b w:val="0"/>
          <w:bCs w:val="0"/>
          <w:color w:val="auto"/>
          <w:sz w:val="20"/>
          <w:szCs w:val="20"/>
        </w:rPr>
        <w:t xml:space="preserve"> elements, and the cost principle). The chapter discusses the accounting model and illustrates its application in the accounting system for a business. For accounting purposes, transactions are defined as (1) exchanges of assets and liabilities between the business and other individuals and organizations, and (2) certain events that do not occur between the business and other parties but exert a direct effect on the entity (such as recording adjustments to reflect the use of equipment in operations).</w:t>
      </w:r>
    </w:p>
    <w:p w:rsidR="001C6A1C" w:rsidRPr="00D502FA" w:rsidRDefault="001C6A1C" w:rsidP="001C6A1C">
      <w:pPr>
        <w:pStyle w:val="Title"/>
        <w:jc w:val="left"/>
        <w:rPr>
          <w:rFonts w:asciiTheme="minorHAnsi" w:hAnsiTheme="minorHAnsi"/>
          <w:b w:val="0"/>
          <w:bCs w:val="0"/>
          <w:color w:val="auto"/>
          <w:sz w:val="20"/>
          <w:szCs w:val="20"/>
        </w:rPr>
      </w:pPr>
    </w:p>
    <w:p w:rsidR="001C6A1C" w:rsidRPr="00D502FA" w:rsidRDefault="001C6A1C" w:rsidP="001C6A1C">
      <w:pPr>
        <w:pStyle w:val="Title"/>
        <w:jc w:val="left"/>
        <w:rPr>
          <w:rFonts w:asciiTheme="minorHAnsi" w:hAnsiTheme="minorHAnsi"/>
          <w:b w:val="0"/>
          <w:bCs w:val="0"/>
          <w:color w:val="auto"/>
          <w:sz w:val="20"/>
          <w:szCs w:val="20"/>
        </w:rPr>
      </w:pPr>
      <w:r w:rsidRPr="00D502FA">
        <w:rPr>
          <w:rFonts w:asciiTheme="minorHAnsi" w:hAnsiTheme="minorHAnsi"/>
          <w:b w:val="0"/>
          <w:bCs w:val="0"/>
          <w:color w:val="auto"/>
          <w:sz w:val="20"/>
          <w:szCs w:val="20"/>
        </w:rPr>
        <w:t>Application of the accounting model (Assets = Liabilities + Stockholders’ Equity) is illustrated for Papa John’s International. The application involves (1) transaction analysis, (2) journal entries, and (3) the accounts (T-account format). Each transaction causes at least two different accounts to be affected in terms of the accounting model. The model often is referred to as a double-entry system because each transaction has a dual effect. The process used in transaction analysis involves (1) identifying the accounts affected and classifying each as an asset, liability, or stockholders’ equity account and (2) determining that the accounting equation remains in balance.</w:t>
      </w:r>
    </w:p>
    <w:p w:rsidR="001C6A1C" w:rsidRPr="00D502FA" w:rsidRDefault="001C6A1C" w:rsidP="001C6A1C">
      <w:pPr>
        <w:pStyle w:val="Title"/>
        <w:jc w:val="left"/>
        <w:rPr>
          <w:rFonts w:asciiTheme="minorHAnsi" w:hAnsiTheme="minorHAnsi"/>
          <w:b w:val="0"/>
          <w:bCs w:val="0"/>
          <w:color w:val="auto"/>
          <w:sz w:val="20"/>
          <w:szCs w:val="20"/>
        </w:rPr>
      </w:pPr>
    </w:p>
    <w:p w:rsidR="001C6A1C" w:rsidRPr="00D502FA" w:rsidRDefault="001C6A1C" w:rsidP="001C6A1C">
      <w:pPr>
        <w:pStyle w:val="Title"/>
        <w:jc w:val="left"/>
        <w:rPr>
          <w:rFonts w:asciiTheme="minorHAnsi" w:hAnsiTheme="minorHAnsi"/>
          <w:b w:val="0"/>
          <w:bCs w:val="0"/>
          <w:color w:val="auto"/>
          <w:sz w:val="20"/>
          <w:szCs w:val="20"/>
        </w:rPr>
      </w:pPr>
      <w:r w:rsidRPr="00D502FA">
        <w:rPr>
          <w:rFonts w:asciiTheme="minorHAnsi" w:hAnsiTheme="minorHAnsi"/>
          <w:b w:val="0"/>
          <w:bCs w:val="0"/>
          <w:color w:val="auto"/>
          <w:sz w:val="20"/>
          <w:szCs w:val="20"/>
        </w:rPr>
        <w:t>The transaction analysis model (built on the accounting model) and the mechanics of the debit-credit concepts in T-account format can be summarized as follows:</w:t>
      </w:r>
    </w:p>
    <w:p w:rsidR="00C2479F" w:rsidRPr="00D502FA" w:rsidRDefault="00C2479F" w:rsidP="001C6A1C">
      <w:pPr>
        <w:pStyle w:val="Title"/>
        <w:jc w:val="left"/>
        <w:rPr>
          <w:rFonts w:asciiTheme="minorHAnsi" w:hAnsiTheme="minorHAnsi"/>
          <w:b w:val="0"/>
          <w:bCs w:val="0"/>
          <w:color w:val="auto"/>
          <w:sz w:val="20"/>
          <w:szCs w:val="20"/>
        </w:rPr>
      </w:pPr>
    </w:p>
    <w:p w:rsidR="001C6A1C" w:rsidRPr="00D502FA" w:rsidRDefault="001C6A1C" w:rsidP="001C6A1C">
      <w:pPr>
        <w:pStyle w:val="Title"/>
        <w:jc w:val="left"/>
        <w:rPr>
          <w:rFonts w:asciiTheme="minorHAnsi" w:hAnsiTheme="minorHAnsi"/>
          <w:b w:val="0"/>
          <w:bCs w:val="0"/>
          <w:color w:val="auto"/>
          <w:sz w:val="20"/>
          <w:szCs w:val="20"/>
        </w:rPr>
      </w:pPr>
      <w:r w:rsidRPr="00D502FA">
        <w:rPr>
          <w:rFonts w:asciiTheme="minorHAnsi" w:hAnsiTheme="minorHAnsi"/>
          <w:b w:val="0"/>
          <w:bCs w:val="0"/>
          <w:color w:val="auto"/>
          <w:sz w:val="20"/>
          <w:szCs w:val="20"/>
        </w:rPr>
        <w:t>Transaction Analysis Model</w:t>
      </w:r>
    </w:p>
    <w:p w:rsidR="001C6A1C" w:rsidRPr="00D502FA" w:rsidRDefault="001C6A1C" w:rsidP="001C6A1C">
      <w:pPr>
        <w:pStyle w:val="Title"/>
        <w:tabs>
          <w:tab w:val="center" w:pos="1440"/>
          <w:tab w:val="center" w:pos="2970"/>
          <w:tab w:val="center" w:pos="4680"/>
          <w:tab w:val="center" w:pos="6390"/>
          <w:tab w:val="center" w:pos="7740"/>
        </w:tabs>
        <w:jc w:val="left"/>
        <w:rPr>
          <w:rFonts w:asciiTheme="minorHAnsi" w:hAnsiTheme="minorHAnsi"/>
          <w:b w:val="0"/>
          <w:bCs w:val="0"/>
          <w:color w:val="auto"/>
          <w:sz w:val="20"/>
          <w:szCs w:val="20"/>
        </w:rPr>
      </w:pPr>
    </w:p>
    <w:tbl>
      <w:tblPr>
        <w:tblW w:w="0" w:type="auto"/>
        <w:jc w:val="center"/>
        <w:tblLook w:val="01E0"/>
      </w:tblPr>
      <w:tblGrid>
        <w:gridCol w:w="1296"/>
        <w:gridCol w:w="1296"/>
        <w:gridCol w:w="352"/>
        <w:gridCol w:w="1296"/>
        <w:gridCol w:w="1296"/>
        <w:gridCol w:w="352"/>
        <w:gridCol w:w="1458"/>
        <w:gridCol w:w="1405"/>
      </w:tblGrid>
      <w:tr w:rsidR="001C6A1C" w:rsidRPr="00D502FA" w:rsidTr="003A67F7">
        <w:trPr>
          <w:jc w:val="center"/>
        </w:trPr>
        <w:tc>
          <w:tcPr>
            <w:tcW w:w="2592" w:type="dxa"/>
            <w:gridSpan w:val="2"/>
            <w:tcBorders>
              <w:bottom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Assets (A)</w:t>
            </w:r>
          </w:p>
        </w:tc>
        <w:tc>
          <w:tcPr>
            <w:tcW w:w="352" w:type="dxa"/>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w:t>
            </w:r>
          </w:p>
        </w:tc>
        <w:tc>
          <w:tcPr>
            <w:tcW w:w="2592" w:type="dxa"/>
            <w:gridSpan w:val="2"/>
            <w:tcBorders>
              <w:bottom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Liabilities (L)</w:t>
            </w:r>
          </w:p>
        </w:tc>
        <w:tc>
          <w:tcPr>
            <w:tcW w:w="352" w:type="dxa"/>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w:t>
            </w:r>
          </w:p>
        </w:tc>
        <w:tc>
          <w:tcPr>
            <w:tcW w:w="2863" w:type="dxa"/>
            <w:gridSpan w:val="2"/>
            <w:tcBorders>
              <w:bottom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Stockholders’ Equity (SE)</w:t>
            </w:r>
          </w:p>
        </w:tc>
      </w:tr>
      <w:tr w:rsidR="001C6A1C" w:rsidRPr="00D502FA" w:rsidTr="003A67F7">
        <w:trPr>
          <w:jc w:val="center"/>
        </w:trPr>
        <w:tc>
          <w:tcPr>
            <w:tcW w:w="1296" w:type="dxa"/>
            <w:tcBorders>
              <w:top w:val="single" w:sz="4" w:space="0" w:color="auto"/>
              <w:righ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Increase</w:t>
            </w:r>
          </w:p>
        </w:tc>
        <w:tc>
          <w:tcPr>
            <w:tcW w:w="1296" w:type="dxa"/>
            <w:tcBorders>
              <w:top w:val="single" w:sz="4" w:space="0" w:color="auto"/>
              <w:lef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Decrease</w:t>
            </w:r>
          </w:p>
        </w:tc>
        <w:tc>
          <w:tcPr>
            <w:tcW w:w="352" w:type="dxa"/>
          </w:tcPr>
          <w:p w:rsidR="001C6A1C" w:rsidRPr="00D502FA" w:rsidRDefault="001C6A1C" w:rsidP="001C6A1C">
            <w:pPr>
              <w:rPr>
                <w:rFonts w:asciiTheme="minorHAnsi" w:hAnsiTheme="minorHAnsi"/>
                <w:sz w:val="20"/>
                <w:szCs w:val="20"/>
              </w:rPr>
            </w:pPr>
          </w:p>
        </w:tc>
        <w:tc>
          <w:tcPr>
            <w:tcW w:w="1296" w:type="dxa"/>
            <w:tcBorders>
              <w:top w:val="single" w:sz="4" w:space="0" w:color="auto"/>
              <w:righ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Decrease</w:t>
            </w:r>
          </w:p>
        </w:tc>
        <w:tc>
          <w:tcPr>
            <w:tcW w:w="1296" w:type="dxa"/>
            <w:tcBorders>
              <w:top w:val="single" w:sz="4" w:space="0" w:color="auto"/>
              <w:lef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Increase</w:t>
            </w:r>
          </w:p>
        </w:tc>
        <w:tc>
          <w:tcPr>
            <w:tcW w:w="352" w:type="dxa"/>
          </w:tcPr>
          <w:p w:rsidR="001C6A1C" w:rsidRPr="00D502FA" w:rsidRDefault="001C6A1C" w:rsidP="001C6A1C">
            <w:pPr>
              <w:rPr>
                <w:rFonts w:asciiTheme="minorHAnsi" w:hAnsiTheme="minorHAnsi"/>
                <w:sz w:val="20"/>
                <w:szCs w:val="20"/>
              </w:rPr>
            </w:pPr>
          </w:p>
        </w:tc>
        <w:tc>
          <w:tcPr>
            <w:tcW w:w="1458" w:type="dxa"/>
            <w:tcBorders>
              <w:top w:val="single" w:sz="4" w:space="0" w:color="auto"/>
              <w:righ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Decrease</w:t>
            </w:r>
          </w:p>
        </w:tc>
        <w:tc>
          <w:tcPr>
            <w:tcW w:w="1405" w:type="dxa"/>
            <w:tcBorders>
              <w:top w:val="single" w:sz="4" w:space="0" w:color="auto"/>
              <w:lef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Increase</w:t>
            </w:r>
          </w:p>
        </w:tc>
      </w:tr>
      <w:tr w:rsidR="001C6A1C" w:rsidRPr="00D502FA" w:rsidTr="003A67F7">
        <w:trPr>
          <w:jc w:val="center"/>
        </w:trPr>
        <w:tc>
          <w:tcPr>
            <w:tcW w:w="1296" w:type="dxa"/>
            <w:tcBorders>
              <w:righ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Debit</w:t>
            </w:r>
          </w:p>
        </w:tc>
        <w:tc>
          <w:tcPr>
            <w:tcW w:w="1296" w:type="dxa"/>
            <w:tcBorders>
              <w:lef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Credit</w:t>
            </w:r>
          </w:p>
        </w:tc>
        <w:tc>
          <w:tcPr>
            <w:tcW w:w="352" w:type="dxa"/>
          </w:tcPr>
          <w:p w:rsidR="001C6A1C" w:rsidRPr="00D502FA" w:rsidRDefault="001C6A1C" w:rsidP="001C6A1C">
            <w:pPr>
              <w:rPr>
                <w:rFonts w:asciiTheme="minorHAnsi" w:hAnsiTheme="minorHAnsi"/>
                <w:sz w:val="20"/>
                <w:szCs w:val="20"/>
              </w:rPr>
            </w:pPr>
          </w:p>
        </w:tc>
        <w:tc>
          <w:tcPr>
            <w:tcW w:w="1296" w:type="dxa"/>
            <w:tcBorders>
              <w:righ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Debit</w:t>
            </w:r>
          </w:p>
        </w:tc>
        <w:tc>
          <w:tcPr>
            <w:tcW w:w="1296" w:type="dxa"/>
            <w:tcBorders>
              <w:lef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Credit</w:t>
            </w:r>
          </w:p>
        </w:tc>
        <w:tc>
          <w:tcPr>
            <w:tcW w:w="352" w:type="dxa"/>
          </w:tcPr>
          <w:p w:rsidR="001C6A1C" w:rsidRPr="00D502FA" w:rsidRDefault="001C6A1C" w:rsidP="001C6A1C">
            <w:pPr>
              <w:rPr>
                <w:rFonts w:asciiTheme="minorHAnsi" w:hAnsiTheme="minorHAnsi"/>
                <w:sz w:val="20"/>
                <w:szCs w:val="20"/>
              </w:rPr>
            </w:pPr>
          </w:p>
        </w:tc>
        <w:tc>
          <w:tcPr>
            <w:tcW w:w="1458" w:type="dxa"/>
            <w:tcBorders>
              <w:righ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Debit</w:t>
            </w:r>
          </w:p>
        </w:tc>
        <w:tc>
          <w:tcPr>
            <w:tcW w:w="1405" w:type="dxa"/>
            <w:tcBorders>
              <w:lef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Credit</w:t>
            </w:r>
          </w:p>
        </w:tc>
      </w:tr>
    </w:tbl>
    <w:p w:rsidR="00C2479F" w:rsidRPr="00D502FA" w:rsidRDefault="00C2479F" w:rsidP="001C6A1C">
      <w:pPr>
        <w:pStyle w:val="Title"/>
        <w:jc w:val="left"/>
        <w:rPr>
          <w:rFonts w:asciiTheme="minorHAnsi" w:hAnsiTheme="minorHAnsi"/>
          <w:b w:val="0"/>
          <w:bCs w:val="0"/>
          <w:color w:val="auto"/>
          <w:sz w:val="20"/>
          <w:szCs w:val="20"/>
        </w:rPr>
      </w:pPr>
    </w:p>
    <w:p w:rsidR="001C6A1C" w:rsidRPr="00D502FA" w:rsidRDefault="001C6A1C" w:rsidP="001C6A1C">
      <w:pPr>
        <w:pStyle w:val="Title"/>
        <w:jc w:val="left"/>
        <w:rPr>
          <w:rFonts w:asciiTheme="minorHAnsi" w:hAnsiTheme="minorHAnsi"/>
          <w:b w:val="0"/>
          <w:bCs w:val="0"/>
          <w:color w:val="auto"/>
          <w:sz w:val="20"/>
          <w:szCs w:val="20"/>
        </w:rPr>
      </w:pPr>
      <w:r w:rsidRPr="00D502FA">
        <w:rPr>
          <w:rFonts w:asciiTheme="minorHAnsi" w:hAnsiTheme="minorHAnsi"/>
          <w:b w:val="0"/>
          <w:bCs w:val="0"/>
          <w:color w:val="auto"/>
          <w:sz w:val="20"/>
          <w:szCs w:val="20"/>
        </w:rPr>
        <w:t>T-Account Format</w:t>
      </w:r>
    </w:p>
    <w:p w:rsidR="001C6A1C" w:rsidRPr="00D502FA" w:rsidRDefault="001C6A1C" w:rsidP="001C6A1C">
      <w:pPr>
        <w:pStyle w:val="Title"/>
        <w:jc w:val="left"/>
        <w:rPr>
          <w:rFonts w:asciiTheme="minorHAnsi" w:hAnsiTheme="minorHAnsi"/>
          <w:b w:val="0"/>
          <w:bCs w:val="0"/>
          <w:color w:val="auto"/>
          <w:sz w:val="20"/>
          <w:szCs w:val="20"/>
        </w:rPr>
      </w:pPr>
    </w:p>
    <w:tbl>
      <w:tblPr>
        <w:tblW w:w="0" w:type="auto"/>
        <w:jc w:val="center"/>
        <w:tblLook w:val="01E0"/>
      </w:tblPr>
      <w:tblGrid>
        <w:gridCol w:w="1296"/>
        <w:gridCol w:w="1296"/>
        <w:gridCol w:w="352"/>
        <w:gridCol w:w="1296"/>
        <w:gridCol w:w="1296"/>
        <w:gridCol w:w="352"/>
        <w:gridCol w:w="1458"/>
        <w:gridCol w:w="1405"/>
      </w:tblGrid>
      <w:tr w:rsidR="001C6A1C" w:rsidRPr="00D502FA" w:rsidTr="003A67F7">
        <w:trPr>
          <w:jc w:val="center"/>
        </w:trPr>
        <w:tc>
          <w:tcPr>
            <w:tcW w:w="2592" w:type="dxa"/>
            <w:gridSpan w:val="2"/>
            <w:tcBorders>
              <w:bottom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Assets (A)</w:t>
            </w:r>
          </w:p>
        </w:tc>
        <w:tc>
          <w:tcPr>
            <w:tcW w:w="352" w:type="dxa"/>
          </w:tcPr>
          <w:p w:rsidR="001C6A1C" w:rsidRPr="00D502FA" w:rsidRDefault="001C6A1C" w:rsidP="001C6A1C">
            <w:pPr>
              <w:rPr>
                <w:rFonts w:asciiTheme="minorHAnsi" w:hAnsiTheme="minorHAnsi"/>
                <w:sz w:val="20"/>
                <w:szCs w:val="20"/>
              </w:rPr>
            </w:pPr>
          </w:p>
        </w:tc>
        <w:tc>
          <w:tcPr>
            <w:tcW w:w="2592" w:type="dxa"/>
            <w:gridSpan w:val="2"/>
            <w:tcBorders>
              <w:bottom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Liabilities (L)</w:t>
            </w:r>
          </w:p>
        </w:tc>
        <w:tc>
          <w:tcPr>
            <w:tcW w:w="352" w:type="dxa"/>
          </w:tcPr>
          <w:p w:rsidR="001C6A1C" w:rsidRPr="00D502FA" w:rsidRDefault="001C6A1C" w:rsidP="001C6A1C">
            <w:pPr>
              <w:rPr>
                <w:rFonts w:asciiTheme="minorHAnsi" w:hAnsiTheme="minorHAnsi"/>
                <w:sz w:val="20"/>
                <w:szCs w:val="20"/>
              </w:rPr>
            </w:pPr>
          </w:p>
        </w:tc>
        <w:tc>
          <w:tcPr>
            <w:tcW w:w="2863" w:type="dxa"/>
            <w:gridSpan w:val="2"/>
            <w:tcBorders>
              <w:bottom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Stockholders’ Equity (SE)</w:t>
            </w:r>
          </w:p>
        </w:tc>
      </w:tr>
      <w:tr w:rsidR="001C6A1C" w:rsidRPr="00D502FA" w:rsidTr="003A67F7">
        <w:trPr>
          <w:jc w:val="center"/>
        </w:trPr>
        <w:tc>
          <w:tcPr>
            <w:tcW w:w="1296" w:type="dxa"/>
            <w:tcBorders>
              <w:top w:val="single" w:sz="4" w:space="0" w:color="auto"/>
              <w:righ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Beg. Bal.</w:t>
            </w:r>
          </w:p>
        </w:tc>
        <w:tc>
          <w:tcPr>
            <w:tcW w:w="1296" w:type="dxa"/>
            <w:tcBorders>
              <w:top w:val="single" w:sz="4" w:space="0" w:color="auto"/>
              <w:left w:val="single" w:sz="4" w:space="0" w:color="auto"/>
            </w:tcBorders>
          </w:tcPr>
          <w:p w:rsidR="001C6A1C" w:rsidRPr="00D502FA" w:rsidRDefault="001C6A1C" w:rsidP="001C6A1C">
            <w:pPr>
              <w:rPr>
                <w:rFonts w:asciiTheme="minorHAnsi" w:hAnsiTheme="minorHAnsi"/>
                <w:sz w:val="20"/>
                <w:szCs w:val="20"/>
              </w:rPr>
            </w:pPr>
          </w:p>
        </w:tc>
        <w:tc>
          <w:tcPr>
            <w:tcW w:w="352" w:type="dxa"/>
          </w:tcPr>
          <w:p w:rsidR="001C6A1C" w:rsidRPr="00D502FA" w:rsidRDefault="001C6A1C" w:rsidP="001C6A1C">
            <w:pPr>
              <w:rPr>
                <w:rFonts w:asciiTheme="minorHAnsi" w:hAnsiTheme="minorHAnsi"/>
                <w:sz w:val="20"/>
                <w:szCs w:val="20"/>
              </w:rPr>
            </w:pPr>
          </w:p>
        </w:tc>
        <w:tc>
          <w:tcPr>
            <w:tcW w:w="1296" w:type="dxa"/>
            <w:tcBorders>
              <w:top w:val="single" w:sz="4" w:space="0" w:color="auto"/>
              <w:right w:val="single" w:sz="4" w:space="0" w:color="auto"/>
            </w:tcBorders>
          </w:tcPr>
          <w:p w:rsidR="001C6A1C" w:rsidRPr="00D502FA" w:rsidRDefault="001C6A1C" w:rsidP="001C6A1C">
            <w:pPr>
              <w:rPr>
                <w:rFonts w:asciiTheme="minorHAnsi" w:hAnsiTheme="minorHAnsi"/>
                <w:sz w:val="20"/>
                <w:szCs w:val="20"/>
              </w:rPr>
            </w:pPr>
          </w:p>
        </w:tc>
        <w:tc>
          <w:tcPr>
            <w:tcW w:w="1296" w:type="dxa"/>
            <w:tcBorders>
              <w:top w:val="single" w:sz="4" w:space="0" w:color="auto"/>
              <w:lef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Beg. Bal.</w:t>
            </w:r>
          </w:p>
        </w:tc>
        <w:tc>
          <w:tcPr>
            <w:tcW w:w="352" w:type="dxa"/>
          </w:tcPr>
          <w:p w:rsidR="001C6A1C" w:rsidRPr="00D502FA" w:rsidRDefault="001C6A1C" w:rsidP="001C6A1C">
            <w:pPr>
              <w:rPr>
                <w:rFonts w:asciiTheme="minorHAnsi" w:hAnsiTheme="minorHAnsi"/>
                <w:sz w:val="20"/>
                <w:szCs w:val="20"/>
              </w:rPr>
            </w:pPr>
          </w:p>
        </w:tc>
        <w:tc>
          <w:tcPr>
            <w:tcW w:w="1458" w:type="dxa"/>
            <w:tcBorders>
              <w:top w:val="single" w:sz="4" w:space="0" w:color="auto"/>
              <w:right w:val="single" w:sz="4" w:space="0" w:color="auto"/>
            </w:tcBorders>
          </w:tcPr>
          <w:p w:rsidR="001C6A1C" w:rsidRPr="00D502FA" w:rsidRDefault="001C6A1C" w:rsidP="001C6A1C">
            <w:pPr>
              <w:rPr>
                <w:rFonts w:asciiTheme="minorHAnsi" w:hAnsiTheme="minorHAnsi"/>
                <w:sz w:val="20"/>
                <w:szCs w:val="20"/>
              </w:rPr>
            </w:pPr>
          </w:p>
        </w:tc>
        <w:tc>
          <w:tcPr>
            <w:tcW w:w="1405" w:type="dxa"/>
            <w:tcBorders>
              <w:top w:val="single" w:sz="4" w:space="0" w:color="auto"/>
              <w:lef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Beg. Bal</w:t>
            </w:r>
          </w:p>
        </w:tc>
      </w:tr>
      <w:tr w:rsidR="001C6A1C" w:rsidRPr="00D502FA" w:rsidTr="003A67F7">
        <w:trPr>
          <w:jc w:val="center"/>
        </w:trPr>
        <w:tc>
          <w:tcPr>
            <w:tcW w:w="1296" w:type="dxa"/>
            <w:tcBorders>
              <w:righ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Increase</w:t>
            </w:r>
          </w:p>
        </w:tc>
        <w:tc>
          <w:tcPr>
            <w:tcW w:w="1296" w:type="dxa"/>
            <w:tcBorders>
              <w:lef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Decrease</w:t>
            </w:r>
          </w:p>
        </w:tc>
        <w:tc>
          <w:tcPr>
            <w:tcW w:w="352" w:type="dxa"/>
          </w:tcPr>
          <w:p w:rsidR="001C6A1C" w:rsidRPr="00D502FA" w:rsidRDefault="001C6A1C" w:rsidP="001C6A1C">
            <w:pPr>
              <w:rPr>
                <w:rFonts w:asciiTheme="minorHAnsi" w:hAnsiTheme="minorHAnsi"/>
                <w:sz w:val="20"/>
                <w:szCs w:val="20"/>
              </w:rPr>
            </w:pPr>
          </w:p>
        </w:tc>
        <w:tc>
          <w:tcPr>
            <w:tcW w:w="1296" w:type="dxa"/>
            <w:tcBorders>
              <w:righ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Decrease</w:t>
            </w:r>
          </w:p>
        </w:tc>
        <w:tc>
          <w:tcPr>
            <w:tcW w:w="1296" w:type="dxa"/>
            <w:tcBorders>
              <w:lef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Increase</w:t>
            </w:r>
          </w:p>
        </w:tc>
        <w:tc>
          <w:tcPr>
            <w:tcW w:w="352" w:type="dxa"/>
          </w:tcPr>
          <w:p w:rsidR="001C6A1C" w:rsidRPr="00D502FA" w:rsidRDefault="001C6A1C" w:rsidP="001C6A1C">
            <w:pPr>
              <w:rPr>
                <w:rFonts w:asciiTheme="minorHAnsi" w:hAnsiTheme="minorHAnsi"/>
                <w:sz w:val="20"/>
                <w:szCs w:val="20"/>
              </w:rPr>
            </w:pPr>
          </w:p>
        </w:tc>
        <w:tc>
          <w:tcPr>
            <w:tcW w:w="1458" w:type="dxa"/>
            <w:tcBorders>
              <w:righ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Decrease</w:t>
            </w:r>
          </w:p>
        </w:tc>
        <w:tc>
          <w:tcPr>
            <w:tcW w:w="1405" w:type="dxa"/>
            <w:tcBorders>
              <w:lef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Increase</w:t>
            </w:r>
          </w:p>
        </w:tc>
      </w:tr>
      <w:tr w:rsidR="001C6A1C" w:rsidRPr="00D502FA" w:rsidTr="003A67F7">
        <w:trPr>
          <w:jc w:val="center"/>
        </w:trPr>
        <w:tc>
          <w:tcPr>
            <w:tcW w:w="1296" w:type="dxa"/>
            <w:tcBorders>
              <w:bottom w:val="single" w:sz="4" w:space="0" w:color="auto"/>
              <w:righ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Debit</w:t>
            </w:r>
          </w:p>
        </w:tc>
        <w:tc>
          <w:tcPr>
            <w:tcW w:w="1296" w:type="dxa"/>
            <w:tcBorders>
              <w:left w:val="single" w:sz="4" w:space="0" w:color="auto"/>
              <w:bottom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Credit</w:t>
            </w:r>
          </w:p>
        </w:tc>
        <w:tc>
          <w:tcPr>
            <w:tcW w:w="352" w:type="dxa"/>
          </w:tcPr>
          <w:p w:rsidR="001C6A1C" w:rsidRPr="00D502FA" w:rsidRDefault="001C6A1C" w:rsidP="001C6A1C">
            <w:pPr>
              <w:rPr>
                <w:rFonts w:asciiTheme="minorHAnsi" w:hAnsiTheme="minorHAnsi"/>
                <w:sz w:val="20"/>
                <w:szCs w:val="20"/>
              </w:rPr>
            </w:pPr>
          </w:p>
        </w:tc>
        <w:tc>
          <w:tcPr>
            <w:tcW w:w="1296" w:type="dxa"/>
            <w:tcBorders>
              <w:bottom w:val="single" w:sz="4" w:space="0" w:color="auto"/>
              <w:righ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Debit</w:t>
            </w:r>
          </w:p>
        </w:tc>
        <w:tc>
          <w:tcPr>
            <w:tcW w:w="1296" w:type="dxa"/>
            <w:tcBorders>
              <w:left w:val="single" w:sz="4" w:space="0" w:color="auto"/>
              <w:bottom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Credit</w:t>
            </w:r>
          </w:p>
        </w:tc>
        <w:tc>
          <w:tcPr>
            <w:tcW w:w="352" w:type="dxa"/>
          </w:tcPr>
          <w:p w:rsidR="001C6A1C" w:rsidRPr="00D502FA" w:rsidRDefault="001C6A1C" w:rsidP="001C6A1C">
            <w:pPr>
              <w:rPr>
                <w:rFonts w:asciiTheme="minorHAnsi" w:hAnsiTheme="minorHAnsi"/>
                <w:sz w:val="20"/>
                <w:szCs w:val="20"/>
              </w:rPr>
            </w:pPr>
          </w:p>
        </w:tc>
        <w:tc>
          <w:tcPr>
            <w:tcW w:w="1458" w:type="dxa"/>
            <w:tcBorders>
              <w:bottom w:val="single" w:sz="4" w:space="0" w:color="auto"/>
              <w:righ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Debit</w:t>
            </w:r>
          </w:p>
        </w:tc>
        <w:tc>
          <w:tcPr>
            <w:tcW w:w="1405" w:type="dxa"/>
            <w:tcBorders>
              <w:left w:val="single" w:sz="4" w:space="0" w:color="auto"/>
              <w:bottom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Credit</w:t>
            </w:r>
          </w:p>
        </w:tc>
      </w:tr>
      <w:tr w:rsidR="001C6A1C" w:rsidRPr="00D502FA" w:rsidTr="003A67F7">
        <w:trPr>
          <w:jc w:val="center"/>
        </w:trPr>
        <w:tc>
          <w:tcPr>
            <w:tcW w:w="1296" w:type="dxa"/>
            <w:tcBorders>
              <w:top w:val="single" w:sz="4" w:space="0" w:color="auto"/>
              <w:bottom w:val="double" w:sz="4" w:space="0" w:color="auto"/>
              <w:right w:val="sing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End. Bal.</w:t>
            </w:r>
          </w:p>
        </w:tc>
        <w:tc>
          <w:tcPr>
            <w:tcW w:w="1296" w:type="dxa"/>
            <w:tcBorders>
              <w:top w:val="single" w:sz="4" w:space="0" w:color="auto"/>
              <w:left w:val="single" w:sz="4" w:space="0" w:color="auto"/>
            </w:tcBorders>
          </w:tcPr>
          <w:p w:rsidR="001C6A1C" w:rsidRPr="00D502FA" w:rsidRDefault="001C6A1C" w:rsidP="001C6A1C">
            <w:pPr>
              <w:rPr>
                <w:rFonts w:asciiTheme="minorHAnsi" w:hAnsiTheme="minorHAnsi"/>
                <w:sz w:val="20"/>
                <w:szCs w:val="20"/>
              </w:rPr>
            </w:pPr>
          </w:p>
        </w:tc>
        <w:tc>
          <w:tcPr>
            <w:tcW w:w="352" w:type="dxa"/>
          </w:tcPr>
          <w:p w:rsidR="001C6A1C" w:rsidRPr="00D502FA" w:rsidRDefault="001C6A1C" w:rsidP="001C6A1C">
            <w:pPr>
              <w:rPr>
                <w:rFonts w:asciiTheme="minorHAnsi" w:hAnsiTheme="minorHAnsi"/>
                <w:sz w:val="20"/>
                <w:szCs w:val="20"/>
              </w:rPr>
            </w:pPr>
          </w:p>
        </w:tc>
        <w:tc>
          <w:tcPr>
            <w:tcW w:w="1296" w:type="dxa"/>
            <w:tcBorders>
              <w:top w:val="single" w:sz="4" w:space="0" w:color="auto"/>
              <w:right w:val="single" w:sz="4" w:space="0" w:color="auto"/>
            </w:tcBorders>
          </w:tcPr>
          <w:p w:rsidR="001C6A1C" w:rsidRPr="00D502FA" w:rsidRDefault="001C6A1C" w:rsidP="001C6A1C">
            <w:pPr>
              <w:rPr>
                <w:rFonts w:asciiTheme="minorHAnsi" w:hAnsiTheme="minorHAnsi"/>
                <w:sz w:val="20"/>
                <w:szCs w:val="20"/>
              </w:rPr>
            </w:pPr>
          </w:p>
        </w:tc>
        <w:tc>
          <w:tcPr>
            <w:tcW w:w="1296" w:type="dxa"/>
            <w:tcBorders>
              <w:top w:val="single" w:sz="4" w:space="0" w:color="auto"/>
              <w:left w:val="single" w:sz="4" w:space="0" w:color="auto"/>
              <w:bottom w:val="doub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End. Bal</w:t>
            </w:r>
          </w:p>
        </w:tc>
        <w:tc>
          <w:tcPr>
            <w:tcW w:w="352" w:type="dxa"/>
          </w:tcPr>
          <w:p w:rsidR="001C6A1C" w:rsidRPr="00D502FA" w:rsidRDefault="001C6A1C" w:rsidP="001C6A1C">
            <w:pPr>
              <w:rPr>
                <w:rFonts w:asciiTheme="minorHAnsi" w:hAnsiTheme="minorHAnsi"/>
                <w:sz w:val="20"/>
                <w:szCs w:val="20"/>
              </w:rPr>
            </w:pPr>
          </w:p>
        </w:tc>
        <w:tc>
          <w:tcPr>
            <w:tcW w:w="1458" w:type="dxa"/>
            <w:tcBorders>
              <w:top w:val="single" w:sz="4" w:space="0" w:color="auto"/>
              <w:right w:val="single" w:sz="4" w:space="0" w:color="auto"/>
            </w:tcBorders>
          </w:tcPr>
          <w:p w:rsidR="001C6A1C" w:rsidRPr="00D502FA" w:rsidRDefault="001C6A1C" w:rsidP="001C6A1C">
            <w:pPr>
              <w:rPr>
                <w:rFonts w:asciiTheme="minorHAnsi" w:hAnsiTheme="minorHAnsi"/>
                <w:sz w:val="20"/>
                <w:szCs w:val="20"/>
              </w:rPr>
            </w:pPr>
          </w:p>
        </w:tc>
        <w:tc>
          <w:tcPr>
            <w:tcW w:w="1405" w:type="dxa"/>
            <w:tcBorders>
              <w:top w:val="single" w:sz="4" w:space="0" w:color="auto"/>
              <w:left w:val="single" w:sz="4" w:space="0" w:color="auto"/>
              <w:bottom w:val="double" w:sz="4" w:space="0" w:color="auto"/>
            </w:tcBorders>
          </w:tcPr>
          <w:p w:rsidR="001C6A1C" w:rsidRPr="00D502FA" w:rsidRDefault="001C6A1C" w:rsidP="001C6A1C">
            <w:pPr>
              <w:rPr>
                <w:rFonts w:asciiTheme="minorHAnsi" w:hAnsiTheme="minorHAnsi"/>
                <w:sz w:val="20"/>
                <w:szCs w:val="20"/>
              </w:rPr>
            </w:pPr>
            <w:r w:rsidRPr="00D502FA">
              <w:rPr>
                <w:rFonts w:asciiTheme="minorHAnsi" w:hAnsiTheme="minorHAnsi"/>
                <w:sz w:val="20"/>
                <w:szCs w:val="20"/>
              </w:rPr>
              <w:t>End. Bal.</w:t>
            </w:r>
          </w:p>
        </w:tc>
      </w:tr>
    </w:tbl>
    <w:p w:rsidR="001C6A1C" w:rsidRPr="00D502FA" w:rsidRDefault="001C6A1C" w:rsidP="001C6A1C">
      <w:pPr>
        <w:pStyle w:val="Title"/>
        <w:jc w:val="left"/>
        <w:rPr>
          <w:rFonts w:ascii="Times New Roman" w:hAnsi="Times New Roman"/>
          <w:b w:val="0"/>
          <w:bCs w:val="0"/>
          <w:color w:val="auto"/>
          <w:sz w:val="20"/>
          <w:szCs w:val="20"/>
        </w:rPr>
      </w:pPr>
    </w:p>
    <w:p w:rsidR="001C0AA8" w:rsidRPr="00D502FA" w:rsidRDefault="001C0AA8" w:rsidP="001C6A1C">
      <w:pPr>
        <w:pStyle w:val="Title"/>
        <w:jc w:val="left"/>
        <w:outlineLvl w:val="0"/>
        <w:rPr>
          <w:rFonts w:asciiTheme="minorHAnsi" w:hAnsiTheme="minorHAnsi"/>
          <w:b w:val="0"/>
          <w:bCs w:val="0"/>
          <w:color w:val="auto"/>
          <w:sz w:val="20"/>
          <w:szCs w:val="20"/>
          <w:u w:val="single"/>
        </w:rPr>
      </w:pPr>
      <w:r w:rsidRPr="00D502FA">
        <w:rPr>
          <w:rFonts w:asciiTheme="minorHAnsi" w:hAnsiTheme="minorHAnsi"/>
          <w:b w:val="0"/>
          <w:bCs w:val="0"/>
          <w:color w:val="auto"/>
          <w:sz w:val="20"/>
          <w:szCs w:val="20"/>
          <w:u w:val="single"/>
        </w:rPr>
        <w:t>CHAPTER OBJECTIVES</w:t>
      </w:r>
      <w:bookmarkEnd w:id="1"/>
    </w:p>
    <w:p w:rsidR="001C0AA8" w:rsidRPr="00D502FA" w:rsidRDefault="001C0AA8" w:rsidP="001C6A1C">
      <w:pPr>
        <w:pStyle w:val="Title"/>
        <w:jc w:val="left"/>
        <w:rPr>
          <w:rFonts w:asciiTheme="minorHAnsi" w:hAnsiTheme="minorHAnsi"/>
          <w:b w:val="0"/>
          <w:bCs w:val="0"/>
          <w:color w:val="auto"/>
          <w:sz w:val="20"/>
          <w:szCs w:val="20"/>
        </w:rPr>
      </w:pPr>
    </w:p>
    <w:p w:rsidR="001C0AA8" w:rsidRPr="00D502FA" w:rsidRDefault="001C0AA8" w:rsidP="001C6A1C">
      <w:pPr>
        <w:pStyle w:val="IRMLevel1"/>
        <w:numPr>
          <w:ilvl w:val="0"/>
          <w:numId w:val="0"/>
        </w:numPr>
        <w:spacing w:after="0"/>
        <w:ind w:left="540" w:hanging="540"/>
        <w:rPr>
          <w:rFonts w:asciiTheme="minorHAnsi" w:hAnsiTheme="minorHAnsi"/>
          <w:b w:val="0"/>
          <w:bCs w:val="0"/>
          <w:sz w:val="20"/>
          <w:szCs w:val="20"/>
        </w:rPr>
      </w:pPr>
      <w:r w:rsidRPr="00D502FA">
        <w:rPr>
          <w:rFonts w:asciiTheme="minorHAnsi" w:hAnsiTheme="minorHAnsi"/>
          <w:b w:val="0"/>
          <w:bCs w:val="0"/>
          <w:sz w:val="20"/>
          <w:szCs w:val="20"/>
        </w:rPr>
        <w:t xml:space="preserve">LO1 Define the objective of financial reporting, the elements of the </w:t>
      </w:r>
      <w:r w:rsidR="00D7378E">
        <w:rPr>
          <w:rFonts w:asciiTheme="minorHAnsi" w:hAnsiTheme="minorHAnsi"/>
          <w:b w:val="0"/>
          <w:bCs w:val="0"/>
          <w:sz w:val="20"/>
          <w:szCs w:val="20"/>
        </w:rPr>
        <w:t>Statement of Financial Position</w:t>
      </w:r>
      <w:r w:rsidRPr="00D502FA">
        <w:rPr>
          <w:rFonts w:asciiTheme="minorHAnsi" w:hAnsiTheme="minorHAnsi"/>
          <w:b w:val="0"/>
          <w:bCs w:val="0"/>
          <w:sz w:val="20"/>
          <w:szCs w:val="20"/>
        </w:rPr>
        <w:t>, and the related key accounting assumptions and principles.</w:t>
      </w:r>
    </w:p>
    <w:p w:rsidR="001C0AA8" w:rsidRPr="00D502FA" w:rsidRDefault="001C0AA8" w:rsidP="001C6A1C">
      <w:pPr>
        <w:pStyle w:val="IRMLevel1"/>
        <w:numPr>
          <w:ilvl w:val="0"/>
          <w:numId w:val="0"/>
        </w:numPr>
        <w:spacing w:after="0"/>
        <w:ind w:left="540" w:hanging="540"/>
        <w:rPr>
          <w:rFonts w:asciiTheme="minorHAnsi" w:hAnsiTheme="minorHAnsi"/>
          <w:b w:val="0"/>
          <w:bCs w:val="0"/>
          <w:sz w:val="20"/>
          <w:szCs w:val="20"/>
        </w:rPr>
      </w:pPr>
      <w:r w:rsidRPr="00D502FA">
        <w:rPr>
          <w:rFonts w:asciiTheme="minorHAnsi" w:hAnsiTheme="minorHAnsi"/>
          <w:b w:val="0"/>
          <w:bCs w:val="0"/>
          <w:sz w:val="20"/>
          <w:szCs w:val="20"/>
        </w:rPr>
        <w:t xml:space="preserve">LO2 Identify what constitutes a business transaction and recognize common </w:t>
      </w:r>
      <w:r w:rsidR="00D7378E">
        <w:rPr>
          <w:rFonts w:asciiTheme="minorHAnsi" w:hAnsiTheme="minorHAnsi"/>
          <w:b w:val="0"/>
          <w:bCs w:val="0"/>
          <w:sz w:val="20"/>
          <w:szCs w:val="20"/>
        </w:rPr>
        <w:t>Statement of Financial Position</w:t>
      </w:r>
      <w:r w:rsidRPr="00D502FA">
        <w:rPr>
          <w:rFonts w:asciiTheme="minorHAnsi" w:hAnsiTheme="minorHAnsi"/>
          <w:b w:val="0"/>
          <w:bCs w:val="0"/>
          <w:sz w:val="20"/>
          <w:szCs w:val="20"/>
        </w:rPr>
        <w:t xml:space="preserve"> account titles used in business.</w:t>
      </w:r>
    </w:p>
    <w:p w:rsidR="001C0AA8" w:rsidRPr="00D502FA" w:rsidRDefault="001C0AA8" w:rsidP="001C6A1C">
      <w:pPr>
        <w:pStyle w:val="IRMLevel1"/>
        <w:numPr>
          <w:ilvl w:val="0"/>
          <w:numId w:val="0"/>
        </w:numPr>
        <w:spacing w:after="0"/>
        <w:ind w:left="540" w:hanging="540"/>
        <w:rPr>
          <w:rFonts w:asciiTheme="minorHAnsi" w:hAnsiTheme="minorHAnsi"/>
          <w:b w:val="0"/>
          <w:bCs w:val="0"/>
          <w:sz w:val="20"/>
          <w:szCs w:val="20"/>
        </w:rPr>
      </w:pPr>
      <w:r w:rsidRPr="00D502FA">
        <w:rPr>
          <w:rFonts w:asciiTheme="minorHAnsi" w:hAnsiTheme="minorHAnsi"/>
          <w:b w:val="0"/>
          <w:bCs w:val="0"/>
          <w:sz w:val="20"/>
          <w:szCs w:val="20"/>
        </w:rPr>
        <w:t>LO3 Apply transaction analysis to simple business transactions in terms of the accounting model: Assets = Liabilities + Stockholders’ Equity.</w:t>
      </w:r>
    </w:p>
    <w:p w:rsidR="001C0AA8" w:rsidRPr="00D502FA" w:rsidRDefault="001C0AA8" w:rsidP="001C6A1C">
      <w:pPr>
        <w:pStyle w:val="IRMLevel1"/>
        <w:numPr>
          <w:ilvl w:val="0"/>
          <w:numId w:val="0"/>
        </w:numPr>
        <w:spacing w:after="0"/>
        <w:ind w:left="540" w:hanging="540"/>
        <w:rPr>
          <w:rFonts w:asciiTheme="minorHAnsi" w:hAnsiTheme="minorHAnsi"/>
          <w:b w:val="0"/>
          <w:bCs w:val="0"/>
          <w:sz w:val="20"/>
          <w:szCs w:val="20"/>
        </w:rPr>
      </w:pPr>
      <w:r w:rsidRPr="00D502FA">
        <w:rPr>
          <w:rFonts w:asciiTheme="minorHAnsi" w:hAnsiTheme="minorHAnsi"/>
          <w:b w:val="0"/>
          <w:bCs w:val="0"/>
          <w:sz w:val="20"/>
          <w:szCs w:val="20"/>
        </w:rPr>
        <w:t xml:space="preserve">LO4 Determine the impact of business transactions on the </w:t>
      </w:r>
      <w:r w:rsidR="00D7378E">
        <w:rPr>
          <w:rFonts w:asciiTheme="minorHAnsi" w:hAnsiTheme="minorHAnsi"/>
          <w:b w:val="0"/>
          <w:bCs w:val="0"/>
          <w:sz w:val="20"/>
          <w:szCs w:val="20"/>
        </w:rPr>
        <w:t>Statement of Financial Position</w:t>
      </w:r>
      <w:r w:rsidRPr="00D502FA">
        <w:rPr>
          <w:rFonts w:asciiTheme="minorHAnsi" w:hAnsiTheme="minorHAnsi"/>
          <w:b w:val="0"/>
          <w:bCs w:val="0"/>
          <w:sz w:val="20"/>
          <w:szCs w:val="20"/>
        </w:rPr>
        <w:t xml:space="preserve"> using two basic tools, journal entries and T-accounts.</w:t>
      </w:r>
    </w:p>
    <w:p w:rsidR="001C0AA8" w:rsidRPr="00D502FA" w:rsidRDefault="001C0AA8" w:rsidP="001C6A1C">
      <w:pPr>
        <w:pStyle w:val="IRMLevel1"/>
        <w:numPr>
          <w:ilvl w:val="0"/>
          <w:numId w:val="0"/>
        </w:numPr>
        <w:spacing w:after="0"/>
        <w:ind w:left="540" w:hanging="540"/>
        <w:rPr>
          <w:rFonts w:asciiTheme="minorHAnsi" w:hAnsiTheme="minorHAnsi"/>
          <w:b w:val="0"/>
          <w:bCs w:val="0"/>
          <w:sz w:val="20"/>
          <w:szCs w:val="20"/>
        </w:rPr>
      </w:pPr>
      <w:r w:rsidRPr="00D502FA">
        <w:rPr>
          <w:rFonts w:asciiTheme="minorHAnsi" w:hAnsiTheme="minorHAnsi"/>
          <w:b w:val="0"/>
          <w:bCs w:val="0"/>
          <w:sz w:val="20"/>
          <w:szCs w:val="20"/>
        </w:rPr>
        <w:t xml:space="preserve">LO5 Prepare a simple classified </w:t>
      </w:r>
      <w:r w:rsidR="00D7378E">
        <w:rPr>
          <w:rFonts w:asciiTheme="minorHAnsi" w:hAnsiTheme="minorHAnsi"/>
          <w:b w:val="0"/>
          <w:bCs w:val="0"/>
          <w:sz w:val="20"/>
          <w:szCs w:val="20"/>
        </w:rPr>
        <w:t>Statement of Financial Position</w:t>
      </w:r>
      <w:r w:rsidRPr="00D502FA">
        <w:rPr>
          <w:rFonts w:asciiTheme="minorHAnsi" w:hAnsiTheme="minorHAnsi"/>
          <w:b w:val="0"/>
          <w:bCs w:val="0"/>
          <w:sz w:val="20"/>
          <w:szCs w:val="20"/>
        </w:rPr>
        <w:t xml:space="preserve"> and </w:t>
      </w:r>
      <w:proofErr w:type="gramStart"/>
      <w:r w:rsidRPr="00D502FA">
        <w:rPr>
          <w:rFonts w:asciiTheme="minorHAnsi" w:hAnsiTheme="minorHAnsi"/>
          <w:b w:val="0"/>
          <w:bCs w:val="0"/>
          <w:sz w:val="20"/>
          <w:szCs w:val="20"/>
        </w:rPr>
        <w:t>analyze</w:t>
      </w:r>
      <w:proofErr w:type="gramEnd"/>
      <w:r w:rsidRPr="00D502FA">
        <w:rPr>
          <w:rFonts w:asciiTheme="minorHAnsi" w:hAnsiTheme="minorHAnsi"/>
          <w:b w:val="0"/>
          <w:bCs w:val="0"/>
          <w:sz w:val="20"/>
          <w:szCs w:val="20"/>
        </w:rPr>
        <w:t xml:space="preserve"> the company using the financial leverage ratio.</w:t>
      </w:r>
    </w:p>
    <w:p w:rsidR="001C0AA8" w:rsidRPr="00D502FA" w:rsidRDefault="001C0AA8" w:rsidP="001C6A1C">
      <w:pPr>
        <w:pStyle w:val="IRMLevel1"/>
        <w:numPr>
          <w:ilvl w:val="0"/>
          <w:numId w:val="0"/>
        </w:numPr>
        <w:spacing w:after="0"/>
        <w:ind w:left="540" w:hanging="540"/>
        <w:rPr>
          <w:rFonts w:asciiTheme="minorHAnsi" w:hAnsiTheme="minorHAnsi"/>
          <w:b w:val="0"/>
          <w:bCs w:val="0"/>
          <w:sz w:val="20"/>
          <w:szCs w:val="20"/>
        </w:rPr>
      </w:pPr>
      <w:r w:rsidRPr="00D502FA">
        <w:rPr>
          <w:rFonts w:asciiTheme="minorHAnsi" w:hAnsiTheme="minorHAnsi"/>
          <w:b w:val="0"/>
          <w:bCs w:val="0"/>
          <w:sz w:val="20"/>
          <w:szCs w:val="20"/>
        </w:rPr>
        <w:t>LO6 Identify investing and financing transactions and demonstrate how they are reported on the statement of cash flows.</w:t>
      </w:r>
    </w:p>
    <w:p w:rsidR="001C0AA8" w:rsidRPr="00D502FA" w:rsidRDefault="001C0AA8" w:rsidP="001C6A1C">
      <w:pPr>
        <w:pStyle w:val="IRMLevel1"/>
        <w:numPr>
          <w:ilvl w:val="0"/>
          <w:numId w:val="0"/>
        </w:numPr>
        <w:spacing w:after="0"/>
        <w:ind w:left="540" w:hanging="540"/>
        <w:rPr>
          <w:rFonts w:asciiTheme="minorHAnsi" w:hAnsiTheme="minorHAnsi"/>
          <w:b w:val="0"/>
          <w:bCs w:val="0"/>
          <w:sz w:val="20"/>
          <w:szCs w:val="20"/>
        </w:rPr>
      </w:pPr>
    </w:p>
    <w:p w:rsidR="00D502FA" w:rsidRDefault="00D502FA">
      <w:pPr>
        <w:spacing w:after="200" w:line="276" w:lineRule="auto"/>
        <w:rPr>
          <w:rFonts w:asciiTheme="minorHAnsi" w:hAnsiTheme="minorHAnsi"/>
          <w:sz w:val="20"/>
          <w:szCs w:val="20"/>
          <w:u w:val="single"/>
        </w:rPr>
      </w:pPr>
      <w:bookmarkStart w:id="2" w:name="_Toc115345635"/>
      <w:r>
        <w:rPr>
          <w:rFonts w:asciiTheme="minorHAnsi" w:hAnsiTheme="minorHAnsi"/>
          <w:b/>
          <w:bCs/>
          <w:sz w:val="20"/>
          <w:szCs w:val="20"/>
          <w:u w:val="single"/>
        </w:rPr>
        <w:br w:type="page"/>
      </w:r>
    </w:p>
    <w:p w:rsidR="001C0AA8" w:rsidRPr="00D502FA" w:rsidRDefault="001C0AA8" w:rsidP="001C6A1C">
      <w:pPr>
        <w:pStyle w:val="Title"/>
        <w:jc w:val="left"/>
        <w:outlineLvl w:val="0"/>
        <w:rPr>
          <w:rFonts w:asciiTheme="minorHAnsi" w:hAnsiTheme="minorHAnsi"/>
          <w:b w:val="0"/>
          <w:bCs w:val="0"/>
          <w:color w:val="auto"/>
          <w:sz w:val="20"/>
          <w:szCs w:val="20"/>
          <w:u w:val="single"/>
        </w:rPr>
      </w:pPr>
      <w:r w:rsidRPr="00D502FA">
        <w:rPr>
          <w:rFonts w:asciiTheme="minorHAnsi" w:hAnsiTheme="minorHAnsi"/>
          <w:b w:val="0"/>
          <w:bCs w:val="0"/>
          <w:color w:val="auto"/>
          <w:sz w:val="20"/>
          <w:szCs w:val="20"/>
          <w:u w:val="single"/>
        </w:rPr>
        <w:lastRenderedPageBreak/>
        <w:t>CHAPTER OUTLINE</w:t>
      </w:r>
      <w:bookmarkEnd w:id="2"/>
    </w:p>
    <w:p w:rsidR="001C0AA8" w:rsidRPr="00D502FA" w:rsidRDefault="001C0AA8" w:rsidP="001C6A1C">
      <w:pPr>
        <w:rPr>
          <w:rFonts w:asciiTheme="minorHAnsi" w:hAnsiTheme="minorHAnsi"/>
          <w:sz w:val="20"/>
          <w:szCs w:val="20"/>
        </w:rPr>
      </w:pPr>
    </w:p>
    <w:p w:rsidR="001C0AA8" w:rsidRPr="00D502FA" w:rsidRDefault="001C0AA8" w:rsidP="001C6A1C">
      <w:pPr>
        <w:pStyle w:val="IRMLevel1"/>
        <w:numPr>
          <w:ilvl w:val="0"/>
          <w:numId w:val="6"/>
        </w:numPr>
        <w:spacing w:after="0"/>
        <w:ind w:left="900" w:hanging="900"/>
        <w:rPr>
          <w:rFonts w:asciiTheme="minorHAnsi" w:hAnsiTheme="minorHAnsi"/>
          <w:b w:val="0"/>
          <w:bCs w:val="0"/>
          <w:sz w:val="20"/>
          <w:szCs w:val="20"/>
        </w:rPr>
      </w:pPr>
      <w:r w:rsidRPr="00D502FA">
        <w:rPr>
          <w:rFonts w:asciiTheme="minorHAnsi" w:hAnsiTheme="minorHAnsi"/>
          <w:b w:val="0"/>
          <w:bCs w:val="0"/>
          <w:sz w:val="20"/>
          <w:szCs w:val="20"/>
        </w:rPr>
        <w:t>UNDERSTANDING THE BUSINESS</w:t>
      </w:r>
    </w:p>
    <w:p w:rsidR="001C0AA8" w:rsidRPr="00D502FA" w:rsidRDefault="001C0AA8" w:rsidP="001C6A1C">
      <w:pPr>
        <w:pStyle w:val="IRMLevel2"/>
        <w:numPr>
          <w:ilvl w:val="0"/>
          <w:numId w:val="5"/>
        </w:numPr>
        <w:tabs>
          <w:tab w:val="clear" w:pos="360"/>
          <w:tab w:val="num" w:pos="720"/>
        </w:tabs>
        <w:spacing w:after="0"/>
        <w:ind w:left="720"/>
        <w:rPr>
          <w:rFonts w:asciiTheme="minorHAnsi" w:hAnsiTheme="minorHAnsi"/>
          <w:sz w:val="20"/>
          <w:szCs w:val="20"/>
        </w:rPr>
      </w:pPr>
      <w:r w:rsidRPr="00D502FA">
        <w:rPr>
          <w:rFonts w:asciiTheme="minorHAnsi" w:hAnsiTheme="minorHAnsi"/>
          <w:sz w:val="20"/>
          <w:szCs w:val="20"/>
        </w:rPr>
        <w:t>An understanding of a company’s financial statements requires knowledge of business activities and their effects on account balances.</w:t>
      </w:r>
    </w:p>
    <w:p w:rsidR="001C0AA8" w:rsidRPr="00D502FA" w:rsidRDefault="001C0AA8" w:rsidP="001C6A1C">
      <w:pPr>
        <w:pStyle w:val="IRMLevel2"/>
        <w:numPr>
          <w:ilvl w:val="0"/>
          <w:numId w:val="5"/>
        </w:numPr>
        <w:tabs>
          <w:tab w:val="clear" w:pos="360"/>
          <w:tab w:val="num" w:pos="720"/>
        </w:tabs>
        <w:spacing w:after="0"/>
        <w:ind w:left="720"/>
        <w:rPr>
          <w:rFonts w:asciiTheme="minorHAnsi" w:hAnsiTheme="minorHAnsi"/>
          <w:sz w:val="20"/>
          <w:szCs w:val="20"/>
        </w:rPr>
      </w:pPr>
      <w:r w:rsidRPr="00D502FA">
        <w:rPr>
          <w:rFonts w:asciiTheme="minorHAnsi" w:hAnsiTheme="minorHAnsi"/>
          <w:sz w:val="20"/>
          <w:szCs w:val="20"/>
        </w:rPr>
        <w:t>Financial statement analysis will allow the decision maker to arrive at decisions about a company. This evaluation can be used to compare one company to other companies.</w:t>
      </w:r>
    </w:p>
    <w:p w:rsidR="001C0AA8" w:rsidRPr="00D502FA" w:rsidRDefault="001C0AA8" w:rsidP="001C6A1C">
      <w:pPr>
        <w:pStyle w:val="IRMLevel2"/>
        <w:numPr>
          <w:ilvl w:val="0"/>
          <w:numId w:val="5"/>
        </w:numPr>
        <w:tabs>
          <w:tab w:val="clear" w:pos="360"/>
          <w:tab w:val="num" w:pos="720"/>
        </w:tabs>
        <w:spacing w:after="0"/>
        <w:ind w:left="720"/>
        <w:rPr>
          <w:rFonts w:asciiTheme="minorHAnsi" w:hAnsiTheme="minorHAnsi"/>
          <w:sz w:val="20"/>
          <w:szCs w:val="20"/>
        </w:rPr>
      </w:pPr>
      <w:r w:rsidRPr="00D502FA">
        <w:rPr>
          <w:rFonts w:asciiTheme="minorHAnsi" w:hAnsiTheme="minorHAnsi"/>
          <w:sz w:val="20"/>
          <w:szCs w:val="20"/>
        </w:rPr>
        <w:t>Analysis of investing and financing activities of a business should be explored.</w:t>
      </w:r>
    </w:p>
    <w:p w:rsidR="001C0AA8" w:rsidRPr="00D502FA" w:rsidRDefault="001C0AA8" w:rsidP="001C6A1C">
      <w:pPr>
        <w:pStyle w:val="IRMLevel2"/>
        <w:numPr>
          <w:ilvl w:val="0"/>
          <w:numId w:val="5"/>
        </w:numPr>
        <w:tabs>
          <w:tab w:val="clear" w:pos="360"/>
          <w:tab w:val="num" w:pos="720"/>
        </w:tabs>
        <w:spacing w:after="0"/>
        <w:ind w:left="720"/>
        <w:rPr>
          <w:rFonts w:asciiTheme="minorHAnsi" w:hAnsiTheme="minorHAnsi"/>
          <w:sz w:val="20"/>
          <w:szCs w:val="20"/>
        </w:rPr>
      </w:pPr>
      <w:r w:rsidRPr="00D502FA">
        <w:rPr>
          <w:rFonts w:asciiTheme="minorHAnsi" w:hAnsiTheme="minorHAnsi"/>
          <w:sz w:val="20"/>
          <w:szCs w:val="20"/>
        </w:rPr>
        <w:t>The concepts presented in Exhibit 2-1 are the framework of objectives, terms, concepts and principles used in financial accounting and reporting.</w:t>
      </w:r>
    </w:p>
    <w:p w:rsidR="001C0AA8" w:rsidRPr="00D502FA" w:rsidRDefault="001C0AA8" w:rsidP="001C6A1C">
      <w:pPr>
        <w:pStyle w:val="IRMLevel2"/>
        <w:numPr>
          <w:ilvl w:val="0"/>
          <w:numId w:val="0"/>
        </w:numPr>
        <w:tabs>
          <w:tab w:val="clear" w:pos="1800"/>
        </w:tabs>
        <w:spacing w:after="0"/>
        <w:ind w:left="360"/>
        <w:rPr>
          <w:rFonts w:asciiTheme="minorHAnsi" w:hAnsiTheme="minorHAnsi"/>
          <w:sz w:val="20"/>
          <w:szCs w:val="20"/>
        </w:rPr>
      </w:pPr>
    </w:p>
    <w:p w:rsidR="001C0AA8" w:rsidRPr="00D502FA" w:rsidRDefault="001C0AA8" w:rsidP="001C6A1C">
      <w:pPr>
        <w:pStyle w:val="IRMLevel1"/>
        <w:numPr>
          <w:ilvl w:val="0"/>
          <w:numId w:val="6"/>
        </w:numPr>
        <w:spacing w:after="0"/>
        <w:ind w:left="900" w:hanging="900"/>
        <w:rPr>
          <w:rFonts w:asciiTheme="minorHAnsi" w:hAnsiTheme="minorHAnsi"/>
          <w:b w:val="0"/>
          <w:bCs w:val="0"/>
          <w:sz w:val="20"/>
          <w:szCs w:val="20"/>
        </w:rPr>
      </w:pPr>
      <w:r w:rsidRPr="00D502FA">
        <w:rPr>
          <w:rFonts w:asciiTheme="minorHAnsi" w:hAnsiTheme="minorHAnsi"/>
          <w:b w:val="0"/>
          <w:bCs w:val="0"/>
          <w:sz w:val="20"/>
          <w:szCs w:val="20"/>
        </w:rPr>
        <w:t xml:space="preserve">LO1 DEFINE THE OBJECTIVE OF FINANCIAL REPORTING, THE ELEMENTS OF THE </w:t>
      </w:r>
      <w:r w:rsidR="00D7378E">
        <w:rPr>
          <w:rFonts w:asciiTheme="minorHAnsi" w:hAnsiTheme="minorHAnsi"/>
          <w:b w:val="0"/>
          <w:bCs w:val="0"/>
          <w:sz w:val="20"/>
          <w:szCs w:val="20"/>
        </w:rPr>
        <w:t>STATEMENT OF FINANCIAL POSITION</w:t>
      </w:r>
      <w:r w:rsidRPr="00D502FA">
        <w:rPr>
          <w:rFonts w:asciiTheme="minorHAnsi" w:hAnsiTheme="minorHAnsi"/>
          <w:b w:val="0"/>
          <w:bCs w:val="0"/>
          <w:sz w:val="20"/>
          <w:szCs w:val="20"/>
        </w:rPr>
        <w:t>, AND THE RELATED KEY ACCOUNTING ASSUMPTIONS AND PRINCIPLES.</w:t>
      </w:r>
    </w:p>
    <w:p w:rsidR="001C0AA8" w:rsidRPr="00D502FA" w:rsidRDefault="001C0AA8" w:rsidP="001C6A1C">
      <w:pPr>
        <w:pStyle w:val="LLSLevel2"/>
        <w:numPr>
          <w:ilvl w:val="0"/>
          <w:numId w:val="2"/>
        </w:numPr>
        <w:rPr>
          <w:rFonts w:asciiTheme="minorHAnsi" w:hAnsiTheme="minorHAnsi"/>
          <w:sz w:val="20"/>
          <w:szCs w:val="20"/>
        </w:rPr>
      </w:pPr>
      <w:r w:rsidRPr="00D502FA">
        <w:rPr>
          <w:rFonts w:asciiTheme="minorHAnsi" w:hAnsiTheme="minorHAnsi"/>
          <w:sz w:val="20"/>
          <w:szCs w:val="20"/>
        </w:rPr>
        <w:t>Primary objective of financial reporting</w:t>
      </w:r>
    </w:p>
    <w:p w:rsidR="001C0AA8" w:rsidRPr="00D502FA" w:rsidRDefault="001C0AA8" w:rsidP="001C6A1C">
      <w:pPr>
        <w:pStyle w:val="a"/>
        <w:widowControl/>
        <w:numPr>
          <w:ilvl w:val="0"/>
          <w:numId w:val="3"/>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To provide useful economic information about a business to help external parties (investors and creditors) make sound financial decisions.</w:t>
      </w:r>
    </w:p>
    <w:p w:rsidR="001C0AA8" w:rsidRPr="00D502FA" w:rsidRDefault="001C0AA8" w:rsidP="001C6A1C">
      <w:pPr>
        <w:pStyle w:val="LLSLevel4"/>
        <w:numPr>
          <w:ilvl w:val="0"/>
          <w:numId w:val="4"/>
        </w:numPr>
        <w:rPr>
          <w:rFonts w:asciiTheme="minorHAnsi" w:hAnsiTheme="minorHAnsi"/>
          <w:sz w:val="20"/>
          <w:szCs w:val="20"/>
        </w:rPr>
      </w:pPr>
      <w:r w:rsidRPr="00D502FA">
        <w:rPr>
          <w:rFonts w:asciiTheme="minorHAnsi" w:hAnsiTheme="minorHAnsi"/>
          <w:sz w:val="20"/>
          <w:szCs w:val="20"/>
        </w:rPr>
        <w:t>These decision makers are expected to have a reasonable understanding of accounting concepts and procedures.</w:t>
      </w:r>
    </w:p>
    <w:p w:rsidR="001C0AA8" w:rsidRPr="00D502FA" w:rsidRDefault="001C0AA8" w:rsidP="001C6A1C">
      <w:pPr>
        <w:pStyle w:val="LLSLevel4"/>
        <w:numPr>
          <w:ilvl w:val="0"/>
          <w:numId w:val="4"/>
        </w:numPr>
        <w:rPr>
          <w:rFonts w:asciiTheme="minorHAnsi" w:hAnsiTheme="minorHAnsi"/>
          <w:sz w:val="20"/>
          <w:szCs w:val="20"/>
        </w:rPr>
      </w:pPr>
      <w:r w:rsidRPr="00D502FA">
        <w:rPr>
          <w:rFonts w:asciiTheme="minorHAnsi" w:hAnsiTheme="minorHAnsi"/>
          <w:sz w:val="20"/>
          <w:szCs w:val="20"/>
        </w:rPr>
        <w:t>Decision makers need to be able to use financial information to help them predict future cash flows related to investing and financing.</w:t>
      </w:r>
    </w:p>
    <w:p w:rsidR="00246382" w:rsidRPr="00D502FA" w:rsidRDefault="00246382" w:rsidP="00246382">
      <w:pPr>
        <w:pStyle w:val="LLSLevel2"/>
        <w:ind w:left="720"/>
        <w:rPr>
          <w:rFonts w:asciiTheme="minorHAnsi" w:hAnsiTheme="minorHAnsi"/>
          <w:sz w:val="20"/>
          <w:szCs w:val="20"/>
        </w:rPr>
      </w:pPr>
    </w:p>
    <w:p w:rsidR="001C0AA8" w:rsidRPr="00D502FA" w:rsidRDefault="001C0AA8" w:rsidP="001C6A1C">
      <w:pPr>
        <w:pStyle w:val="LLSLevel2"/>
        <w:numPr>
          <w:ilvl w:val="0"/>
          <w:numId w:val="2"/>
        </w:numPr>
        <w:rPr>
          <w:rFonts w:asciiTheme="minorHAnsi" w:hAnsiTheme="minorHAnsi"/>
          <w:sz w:val="20"/>
          <w:szCs w:val="20"/>
        </w:rPr>
      </w:pPr>
      <w:r w:rsidRPr="00D502FA">
        <w:rPr>
          <w:rFonts w:asciiTheme="minorHAnsi" w:hAnsiTheme="minorHAnsi"/>
          <w:sz w:val="20"/>
          <w:szCs w:val="20"/>
        </w:rPr>
        <w:t xml:space="preserve">Elements of the </w:t>
      </w:r>
      <w:r w:rsidR="00D7378E">
        <w:rPr>
          <w:rFonts w:asciiTheme="minorHAnsi" w:hAnsiTheme="minorHAnsi"/>
          <w:sz w:val="20"/>
          <w:szCs w:val="20"/>
        </w:rPr>
        <w:t>Statement of Financial Position</w:t>
      </w:r>
    </w:p>
    <w:p w:rsidR="001C0AA8" w:rsidRPr="00D502FA" w:rsidRDefault="00D7378E" w:rsidP="001C6A1C">
      <w:pPr>
        <w:pStyle w:val="a"/>
        <w:widowControl/>
        <w:numPr>
          <w:ilvl w:val="0"/>
          <w:numId w:val="12"/>
        </w:numPr>
        <w:tabs>
          <w:tab w:val="right" w:pos="720"/>
          <w:tab w:val="left" w:pos="1440"/>
          <w:tab w:val="left" w:pos="1800"/>
          <w:tab w:val="left" w:pos="6840"/>
        </w:tabs>
        <w:rPr>
          <w:rFonts w:asciiTheme="minorHAnsi" w:hAnsiTheme="minorHAnsi"/>
          <w:szCs w:val="20"/>
        </w:rPr>
      </w:pPr>
      <w:r>
        <w:rPr>
          <w:rFonts w:asciiTheme="minorHAnsi" w:hAnsiTheme="minorHAnsi"/>
          <w:szCs w:val="20"/>
        </w:rPr>
        <w:t>Statement of Financial Position</w:t>
      </w:r>
      <w:r w:rsidR="001C0AA8" w:rsidRPr="00D502FA">
        <w:rPr>
          <w:rFonts w:asciiTheme="minorHAnsi" w:hAnsiTheme="minorHAnsi"/>
          <w:szCs w:val="20"/>
        </w:rPr>
        <w:t xml:space="preserve"> elements present the basic accounting equation (A = L + SE).</w:t>
      </w:r>
    </w:p>
    <w:p w:rsidR="001C0AA8" w:rsidRPr="00D502FA" w:rsidRDefault="001C0AA8" w:rsidP="001C6A1C">
      <w:pPr>
        <w:pStyle w:val="LLSLevel4"/>
        <w:numPr>
          <w:ilvl w:val="0"/>
          <w:numId w:val="13"/>
        </w:numPr>
        <w:rPr>
          <w:rFonts w:asciiTheme="minorHAnsi" w:hAnsiTheme="minorHAnsi"/>
          <w:sz w:val="20"/>
          <w:szCs w:val="20"/>
        </w:rPr>
      </w:pPr>
      <w:r w:rsidRPr="00D502FA">
        <w:rPr>
          <w:rFonts w:asciiTheme="minorHAnsi" w:hAnsiTheme="minorHAnsi"/>
          <w:sz w:val="20"/>
          <w:szCs w:val="20"/>
        </w:rPr>
        <w:t>Assets: economic resources with probable future benefits owned by the entity as a result of past transactions.</w:t>
      </w:r>
    </w:p>
    <w:p w:rsidR="001C0AA8" w:rsidRPr="00D502FA" w:rsidRDefault="001C0AA8" w:rsidP="001C6A1C">
      <w:pPr>
        <w:pStyle w:val="LLSLevel4"/>
        <w:numPr>
          <w:ilvl w:val="0"/>
          <w:numId w:val="7"/>
        </w:numPr>
        <w:rPr>
          <w:rFonts w:asciiTheme="minorHAnsi" w:hAnsiTheme="minorHAnsi"/>
          <w:sz w:val="20"/>
          <w:szCs w:val="20"/>
        </w:rPr>
      </w:pPr>
      <w:r w:rsidRPr="00D502FA">
        <w:rPr>
          <w:rFonts w:asciiTheme="minorHAnsi" w:hAnsiTheme="minorHAnsi"/>
          <w:sz w:val="20"/>
          <w:szCs w:val="20"/>
        </w:rPr>
        <w:t xml:space="preserve">Listed on the </w:t>
      </w:r>
      <w:r w:rsidR="00D7378E">
        <w:rPr>
          <w:rFonts w:asciiTheme="minorHAnsi" w:hAnsiTheme="minorHAnsi"/>
          <w:sz w:val="20"/>
          <w:szCs w:val="20"/>
        </w:rPr>
        <w:t>Statement of Financial Position</w:t>
      </w:r>
      <w:r w:rsidRPr="00D502FA">
        <w:rPr>
          <w:rFonts w:asciiTheme="minorHAnsi" w:hAnsiTheme="minorHAnsi"/>
          <w:sz w:val="20"/>
          <w:szCs w:val="20"/>
        </w:rPr>
        <w:t xml:space="preserve"> in the order of liquidity.</w:t>
      </w:r>
    </w:p>
    <w:p w:rsidR="001C0AA8" w:rsidRPr="00D502FA" w:rsidRDefault="001C0AA8" w:rsidP="001C6A1C">
      <w:pPr>
        <w:pStyle w:val="LLSLevel4"/>
        <w:numPr>
          <w:ilvl w:val="0"/>
          <w:numId w:val="7"/>
        </w:numPr>
        <w:rPr>
          <w:rFonts w:asciiTheme="minorHAnsi" w:hAnsiTheme="minorHAnsi"/>
          <w:sz w:val="20"/>
          <w:szCs w:val="20"/>
        </w:rPr>
      </w:pPr>
      <w:r w:rsidRPr="00D502FA">
        <w:rPr>
          <w:rFonts w:asciiTheme="minorHAnsi" w:hAnsiTheme="minorHAnsi"/>
          <w:sz w:val="20"/>
          <w:szCs w:val="20"/>
        </w:rPr>
        <w:t>Current assets are assets that will be used or turned into cash within one year.</w:t>
      </w:r>
    </w:p>
    <w:p w:rsidR="001C0AA8" w:rsidRPr="00D502FA" w:rsidRDefault="001C0AA8" w:rsidP="001C6A1C">
      <w:pPr>
        <w:pStyle w:val="LLSLevel4"/>
        <w:numPr>
          <w:ilvl w:val="0"/>
          <w:numId w:val="7"/>
        </w:numPr>
        <w:rPr>
          <w:rFonts w:asciiTheme="minorHAnsi" w:hAnsiTheme="minorHAnsi"/>
          <w:sz w:val="20"/>
          <w:szCs w:val="20"/>
        </w:rPr>
      </w:pPr>
      <w:r w:rsidRPr="00D502FA">
        <w:rPr>
          <w:rFonts w:asciiTheme="minorHAnsi" w:hAnsiTheme="minorHAnsi"/>
          <w:sz w:val="20"/>
          <w:szCs w:val="20"/>
        </w:rPr>
        <w:t>Historical cost principle: requires assets to be recorded at historical cost that, on the date of the transaction, is cash paid plus the current dollar value of all noncash consideration given in exchange.</w:t>
      </w:r>
    </w:p>
    <w:p w:rsidR="001C0AA8" w:rsidRPr="00D502FA" w:rsidRDefault="001C0AA8" w:rsidP="001C6A1C">
      <w:pPr>
        <w:pStyle w:val="LLSLevel4"/>
        <w:numPr>
          <w:ilvl w:val="0"/>
          <w:numId w:val="13"/>
        </w:numPr>
        <w:rPr>
          <w:rFonts w:asciiTheme="minorHAnsi" w:hAnsiTheme="minorHAnsi"/>
          <w:sz w:val="20"/>
          <w:szCs w:val="20"/>
        </w:rPr>
      </w:pPr>
      <w:r w:rsidRPr="00D502FA">
        <w:rPr>
          <w:rFonts w:asciiTheme="minorHAnsi" w:hAnsiTheme="minorHAnsi"/>
          <w:sz w:val="20"/>
          <w:szCs w:val="20"/>
        </w:rPr>
        <w:t>Liabilities: are probable debts or obligations of the entity that result from past transactions, which will be paid with assets or services.</w:t>
      </w:r>
    </w:p>
    <w:p w:rsidR="001C0AA8" w:rsidRPr="00D502FA" w:rsidRDefault="001C0AA8" w:rsidP="001C6A1C">
      <w:pPr>
        <w:pStyle w:val="LLSLevel4"/>
        <w:numPr>
          <w:ilvl w:val="0"/>
          <w:numId w:val="8"/>
        </w:numPr>
        <w:rPr>
          <w:rFonts w:asciiTheme="minorHAnsi" w:hAnsiTheme="minorHAnsi"/>
          <w:sz w:val="20"/>
          <w:szCs w:val="20"/>
        </w:rPr>
      </w:pPr>
      <w:r w:rsidRPr="00D502FA">
        <w:rPr>
          <w:rFonts w:asciiTheme="minorHAnsi" w:hAnsiTheme="minorHAnsi"/>
          <w:sz w:val="20"/>
          <w:szCs w:val="20"/>
        </w:rPr>
        <w:t xml:space="preserve">Listed on </w:t>
      </w:r>
      <w:r w:rsidR="00D7378E">
        <w:rPr>
          <w:rFonts w:asciiTheme="minorHAnsi" w:hAnsiTheme="minorHAnsi"/>
          <w:sz w:val="20"/>
          <w:szCs w:val="20"/>
        </w:rPr>
        <w:t>Statement of Financial Position</w:t>
      </w:r>
      <w:r w:rsidRPr="00D502FA">
        <w:rPr>
          <w:rFonts w:asciiTheme="minorHAnsi" w:hAnsiTheme="minorHAnsi"/>
          <w:sz w:val="20"/>
          <w:szCs w:val="20"/>
        </w:rPr>
        <w:t xml:space="preserve"> in the order of maturity dates.</w:t>
      </w:r>
    </w:p>
    <w:p w:rsidR="001C0AA8" w:rsidRPr="00D502FA" w:rsidRDefault="001C0AA8" w:rsidP="001C6A1C">
      <w:pPr>
        <w:pStyle w:val="LLSLevel4"/>
        <w:numPr>
          <w:ilvl w:val="0"/>
          <w:numId w:val="8"/>
        </w:numPr>
        <w:rPr>
          <w:rFonts w:asciiTheme="minorHAnsi" w:hAnsiTheme="minorHAnsi"/>
          <w:sz w:val="20"/>
          <w:szCs w:val="20"/>
        </w:rPr>
      </w:pPr>
      <w:r w:rsidRPr="00D502FA">
        <w:rPr>
          <w:rFonts w:asciiTheme="minorHAnsi" w:hAnsiTheme="minorHAnsi"/>
          <w:sz w:val="20"/>
          <w:szCs w:val="20"/>
        </w:rPr>
        <w:t>Current liabilities are obligations that will be paid in cash or other current assets or satisfied by providing cash, goods, or services within one year.</w:t>
      </w:r>
    </w:p>
    <w:p w:rsidR="001C0AA8" w:rsidRPr="00D502FA" w:rsidRDefault="001C0AA8" w:rsidP="001C6A1C">
      <w:pPr>
        <w:pStyle w:val="LLSLevel4"/>
        <w:numPr>
          <w:ilvl w:val="0"/>
          <w:numId w:val="13"/>
        </w:numPr>
        <w:rPr>
          <w:rFonts w:asciiTheme="minorHAnsi" w:hAnsiTheme="minorHAnsi"/>
          <w:sz w:val="20"/>
          <w:szCs w:val="20"/>
        </w:rPr>
      </w:pPr>
      <w:proofErr w:type="spellStart"/>
      <w:r w:rsidRPr="00D502FA">
        <w:rPr>
          <w:rFonts w:asciiTheme="minorHAnsi" w:hAnsiTheme="minorHAnsi"/>
          <w:sz w:val="20"/>
          <w:szCs w:val="20"/>
        </w:rPr>
        <w:t>Stockholders</w:t>
      </w:r>
      <w:proofErr w:type="spellEnd"/>
      <w:r w:rsidRPr="00D502FA">
        <w:rPr>
          <w:rFonts w:asciiTheme="minorHAnsi" w:hAnsiTheme="minorHAnsi"/>
          <w:sz w:val="20"/>
          <w:szCs w:val="20"/>
        </w:rPr>
        <w:t xml:space="preserve"> equity (Owners Equity): the owners’ residual interest in net assets (assets minus liabilities).</w:t>
      </w:r>
    </w:p>
    <w:p w:rsidR="001C0AA8" w:rsidRPr="00D502FA" w:rsidRDefault="001C0AA8" w:rsidP="001C6A1C">
      <w:pPr>
        <w:pStyle w:val="LLSLevel4"/>
        <w:numPr>
          <w:ilvl w:val="0"/>
          <w:numId w:val="0"/>
        </w:numPr>
        <w:ind w:left="1440"/>
        <w:rPr>
          <w:rFonts w:asciiTheme="minorHAnsi" w:hAnsiTheme="minorHAnsi"/>
          <w:sz w:val="20"/>
          <w:szCs w:val="20"/>
        </w:rPr>
      </w:pPr>
      <w:r w:rsidRPr="00D502FA">
        <w:rPr>
          <w:rFonts w:asciiTheme="minorHAnsi" w:hAnsiTheme="minorHAnsi"/>
          <w:sz w:val="20"/>
          <w:szCs w:val="20"/>
        </w:rPr>
        <w:t>Two categories:</w:t>
      </w:r>
    </w:p>
    <w:p w:rsidR="001C0AA8" w:rsidRPr="00D502FA" w:rsidRDefault="001C0AA8" w:rsidP="001C6A1C">
      <w:pPr>
        <w:pStyle w:val="LLSLevel4"/>
        <w:numPr>
          <w:ilvl w:val="0"/>
          <w:numId w:val="10"/>
        </w:numPr>
        <w:rPr>
          <w:rFonts w:asciiTheme="minorHAnsi" w:hAnsiTheme="minorHAnsi"/>
          <w:sz w:val="20"/>
          <w:szCs w:val="20"/>
        </w:rPr>
      </w:pPr>
      <w:r w:rsidRPr="00D502FA">
        <w:rPr>
          <w:rFonts w:asciiTheme="minorHAnsi" w:hAnsiTheme="minorHAnsi"/>
          <w:sz w:val="20"/>
          <w:szCs w:val="20"/>
        </w:rPr>
        <w:t>Contributed capital</w:t>
      </w:r>
    </w:p>
    <w:p w:rsidR="001C0AA8" w:rsidRPr="00D502FA" w:rsidRDefault="001C0AA8" w:rsidP="001C6A1C">
      <w:pPr>
        <w:pStyle w:val="LLSLevel4"/>
        <w:numPr>
          <w:ilvl w:val="0"/>
          <w:numId w:val="14"/>
        </w:numPr>
        <w:tabs>
          <w:tab w:val="clear" w:pos="2160"/>
          <w:tab w:val="num" w:pos="2520"/>
        </w:tabs>
        <w:ind w:left="2520"/>
        <w:rPr>
          <w:rFonts w:asciiTheme="minorHAnsi" w:hAnsiTheme="minorHAnsi"/>
          <w:sz w:val="20"/>
          <w:szCs w:val="20"/>
        </w:rPr>
      </w:pPr>
      <w:r w:rsidRPr="00D502FA">
        <w:rPr>
          <w:rFonts w:asciiTheme="minorHAnsi" w:hAnsiTheme="minorHAnsi"/>
          <w:sz w:val="20"/>
          <w:szCs w:val="20"/>
        </w:rPr>
        <w:t>Results from owners’ providing assets to the company in exchange for stock (evidence of ownership).</w:t>
      </w:r>
    </w:p>
    <w:p w:rsidR="001C0AA8" w:rsidRPr="00D502FA" w:rsidRDefault="001C0AA8" w:rsidP="001C6A1C">
      <w:pPr>
        <w:pStyle w:val="LLSLevel4"/>
        <w:numPr>
          <w:ilvl w:val="0"/>
          <w:numId w:val="14"/>
        </w:numPr>
        <w:tabs>
          <w:tab w:val="clear" w:pos="2160"/>
          <w:tab w:val="num" w:pos="2520"/>
        </w:tabs>
        <w:ind w:left="2520"/>
        <w:rPr>
          <w:rFonts w:asciiTheme="minorHAnsi" w:hAnsiTheme="minorHAnsi"/>
          <w:sz w:val="20"/>
          <w:szCs w:val="20"/>
        </w:rPr>
      </w:pPr>
      <w:r w:rsidRPr="00D502FA">
        <w:rPr>
          <w:rFonts w:asciiTheme="minorHAnsi" w:hAnsiTheme="minorHAnsi"/>
          <w:sz w:val="20"/>
          <w:szCs w:val="20"/>
        </w:rPr>
        <w:t>The investments of the owners.</w:t>
      </w:r>
    </w:p>
    <w:p w:rsidR="001C0AA8" w:rsidRPr="00D502FA" w:rsidRDefault="001C0AA8" w:rsidP="001C6A1C">
      <w:pPr>
        <w:pStyle w:val="LLSLevel4"/>
        <w:numPr>
          <w:ilvl w:val="0"/>
          <w:numId w:val="10"/>
        </w:numPr>
        <w:rPr>
          <w:rFonts w:asciiTheme="minorHAnsi" w:hAnsiTheme="minorHAnsi"/>
          <w:sz w:val="20"/>
          <w:szCs w:val="20"/>
        </w:rPr>
      </w:pPr>
      <w:r w:rsidRPr="00D502FA">
        <w:rPr>
          <w:rFonts w:asciiTheme="minorHAnsi" w:hAnsiTheme="minorHAnsi"/>
          <w:sz w:val="20"/>
          <w:szCs w:val="20"/>
        </w:rPr>
        <w:t>Retained earnings</w:t>
      </w:r>
    </w:p>
    <w:p w:rsidR="001C0AA8" w:rsidRPr="00D502FA" w:rsidRDefault="001C0AA8" w:rsidP="001C6A1C">
      <w:pPr>
        <w:pStyle w:val="LLSLevel4"/>
        <w:numPr>
          <w:ilvl w:val="0"/>
          <w:numId w:val="15"/>
        </w:numPr>
        <w:tabs>
          <w:tab w:val="clear" w:pos="2160"/>
          <w:tab w:val="num" w:pos="2520"/>
        </w:tabs>
        <w:ind w:left="2520"/>
        <w:rPr>
          <w:rFonts w:asciiTheme="minorHAnsi" w:hAnsiTheme="minorHAnsi"/>
          <w:sz w:val="20"/>
          <w:szCs w:val="20"/>
        </w:rPr>
      </w:pPr>
      <w:r w:rsidRPr="00D502FA">
        <w:rPr>
          <w:rFonts w:asciiTheme="minorHAnsi" w:hAnsiTheme="minorHAnsi"/>
          <w:sz w:val="20"/>
          <w:szCs w:val="20"/>
        </w:rPr>
        <w:t>The cumulative earnings that are not distributed to the owners and are reinvested in the business.</w:t>
      </w:r>
    </w:p>
    <w:p w:rsidR="001C0AA8" w:rsidRPr="00D502FA" w:rsidRDefault="001C0AA8" w:rsidP="001C6A1C">
      <w:pPr>
        <w:pStyle w:val="LLSLevel4"/>
        <w:numPr>
          <w:ilvl w:val="0"/>
          <w:numId w:val="15"/>
        </w:numPr>
        <w:tabs>
          <w:tab w:val="clear" w:pos="2160"/>
          <w:tab w:val="num" w:pos="2520"/>
        </w:tabs>
        <w:ind w:left="2520"/>
        <w:rPr>
          <w:rFonts w:asciiTheme="minorHAnsi" w:hAnsiTheme="minorHAnsi"/>
          <w:sz w:val="20"/>
          <w:szCs w:val="20"/>
        </w:rPr>
      </w:pPr>
      <w:r w:rsidRPr="00D502FA">
        <w:rPr>
          <w:rFonts w:asciiTheme="minorHAnsi" w:hAnsiTheme="minorHAnsi"/>
          <w:sz w:val="20"/>
          <w:szCs w:val="20"/>
        </w:rPr>
        <w:t>Increased by net income and reduced by declared dividends.</w:t>
      </w:r>
    </w:p>
    <w:p w:rsidR="001C0AA8" w:rsidRPr="00D502FA" w:rsidRDefault="001C0AA8" w:rsidP="001C6A1C">
      <w:pPr>
        <w:pStyle w:val="a"/>
        <w:widowControl/>
        <w:tabs>
          <w:tab w:val="right" w:pos="720"/>
          <w:tab w:val="left" w:pos="1440"/>
          <w:tab w:val="left" w:pos="1800"/>
          <w:tab w:val="left" w:pos="6840"/>
        </w:tabs>
        <w:ind w:left="720" w:firstLine="0"/>
        <w:rPr>
          <w:rFonts w:asciiTheme="minorHAnsi" w:hAnsiTheme="minorHAnsi"/>
          <w:szCs w:val="20"/>
        </w:rPr>
      </w:pPr>
    </w:p>
    <w:p w:rsidR="00246382" w:rsidRPr="00D502FA" w:rsidRDefault="00246382">
      <w:pPr>
        <w:spacing w:after="200" w:line="276" w:lineRule="auto"/>
        <w:rPr>
          <w:rFonts w:asciiTheme="minorHAnsi" w:hAnsiTheme="minorHAnsi"/>
          <w:sz w:val="20"/>
          <w:szCs w:val="20"/>
        </w:rPr>
      </w:pPr>
      <w:r w:rsidRPr="00D502FA">
        <w:rPr>
          <w:rFonts w:asciiTheme="minorHAnsi" w:hAnsiTheme="minorHAnsi"/>
          <w:sz w:val="20"/>
          <w:szCs w:val="20"/>
        </w:rPr>
        <w:br w:type="page"/>
      </w:r>
    </w:p>
    <w:p w:rsidR="001C0AA8" w:rsidRPr="00D502FA" w:rsidRDefault="001C0AA8" w:rsidP="001C6A1C">
      <w:pPr>
        <w:pStyle w:val="LLSLevel2"/>
        <w:numPr>
          <w:ilvl w:val="0"/>
          <w:numId w:val="2"/>
        </w:numPr>
        <w:rPr>
          <w:rFonts w:asciiTheme="minorHAnsi" w:hAnsiTheme="minorHAnsi"/>
          <w:sz w:val="20"/>
          <w:szCs w:val="20"/>
        </w:rPr>
      </w:pPr>
      <w:r w:rsidRPr="00D502FA">
        <w:rPr>
          <w:rFonts w:asciiTheme="minorHAnsi" w:hAnsiTheme="minorHAnsi"/>
          <w:sz w:val="20"/>
          <w:szCs w:val="20"/>
        </w:rPr>
        <w:lastRenderedPageBreak/>
        <w:t>The Related Key Accounting Assumptions and Principles</w:t>
      </w:r>
    </w:p>
    <w:p w:rsidR="001C0AA8" w:rsidRPr="00D502FA" w:rsidRDefault="001C0AA8" w:rsidP="001C6A1C">
      <w:pPr>
        <w:pStyle w:val="a"/>
        <w:widowControl/>
        <w:tabs>
          <w:tab w:val="left" w:pos="1440"/>
          <w:tab w:val="left" w:pos="1800"/>
          <w:tab w:val="left" w:pos="6840"/>
        </w:tabs>
        <w:ind w:left="1260" w:hanging="540"/>
        <w:rPr>
          <w:rFonts w:asciiTheme="minorHAnsi" w:hAnsiTheme="minorHAnsi"/>
          <w:szCs w:val="20"/>
        </w:rPr>
      </w:pPr>
      <w:r w:rsidRPr="00D502FA">
        <w:rPr>
          <w:rFonts w:asciiTheme="minorHAnsi" w:hAnsiTheme="minorHAnsi"/>
          <w:szCs w:val="20"/>
        </w:rPr>
        <w:t>1.</w:t>
      </w:r>
      <w:r w:rsidRPr="00D502FA">
        <w:rPr>
          <w:rFonts w:asciiTheme="minorHAnsi" w:hAnsiTheme="minorHAnsi"/>
          <w:szCs w:val="20"/>
        </w:rPr>
        <w:tab/>
        <w:t xml:space="preserve">Underlying assumptions of accounting help the decision maker to understand what accounting information reports as well as the inherent limitations. </w:t>
      </w:r>
    </w:p>
    <w:p w:rsidR="001C0AA8" w:rsidRPr="00D502FA" w:rsidRDefault="001C0AA8" w:rsidP="001C6A1C">
      <w:pPr>
        <w:pStyle w:val="a"/>
        <w:widowControl/>
        <w:numPr>
          <w:ilvl w:val="0"/>
          <w:numId w:val="3"/>
        </w:numPr>
        <w:tabs>
          <w:tab w:val="clear" w:pos="1080"/>
          <w:tab w:val="right" w:pos="720"/>
          <w:tab w:val="num" w:pos="1260"/>
          <w:tab w:val="left" w:pos="1440"/>
          <w:tab w:val="left" w:pos="1800"/>
          <w:tab w:val="left" w:pos="6840"/>
        </w:tabs>
        <w:rPr>
          <w:rFonts w:asciiTheme="minorHAnsi" w:hAnsiTheme="minorHAnsi"/>
          <w:szCs w:val="20"/>
        </w:rPr>
      </w:pPr>
      <w:r w:rsidRPr="00D502FA">
        <w:rPr>
          <w:rFonts w:asciiTheme="minorHAnsi" w:hAnsiTheme="minorHAnsi"/>
          <w:szCs w:val="20"/>
        </w:rPr>
        <w:t xml:space="preserve">Recall assumptions noted earlier in the text. There are four basic accounting assumptions, the first three relate directly to the </w:t>
      </w:r>
      <w:r w:rsidR="00D7378E">
        <w:rPr>
          <w:rFonts w:asciiTheme="minorHAnsi" w:hAnsiTheme="minorHAnsi"/>
          <w:szCs w:val="20"/>
        </w:rPr>
        <w:t>Statement of Financial Position</w:t>
      </w:r>
    </w:p>
    <w:p w:rsidR="001C0AA8" w:rsidRPr="00D502FA" w:rsidRDefault="001C0AA8" w:rsidP="001C6A1C">
      <w:pPr>
        <w:pStyle w:val="LLSLevel4"/>
        <w:numPr>
          <w:ilvl w:val="0"/>
          <w:numId w:val="11"/>
        </w:numPr>
        <w:rPr>
          <w:rFonts w:asciiTheme="minorHAnsi" w:hAnsiTheme="minorHAnsi"/>
          <w:sz w:val="20"/>
          <w:szCs w:val="20"/>
        </w:rPr>
      </w:pPr>
      <w:r w:rsidRPr="00D502FA">
        <w:rPr>
          <w:rFonts w:asciiTheme="minorHAnsi" w:hAnsiTheme="minorHAnsi"/>
          <w:sz w:val="20"/>
          <w:szCs w:val="20"/>
        </w:rPr>
        <w:t>Separate-entity assumption – “business” transactions are separate from “owner” transactions.</w:t>
      </w:r>
    </w:p>
    <w:p w:rsidR="001C0AA8" w:rsidRPr="00D502FA" w:rsidRDefault="001C0AA8" w:rsidP="001C6A1C">
      <w:pPr>
        <w:pStyle w:val="LLSLevel4"/>
        <w:numPr>
          <w:ilvl w:val="0"/>
          <w:numId w:val="11"/>
        </w:numPr>
        <w:rPr>
          <w:rFonts w:asciiTheme="minorHAnsi" w:hAnsiTheme="minorHAnsi"/>
          <w:sz w:val="20"/>
          <w:szCs w:val="20"/>
        </w:rPr>
      </w:pPr>
      <w:r w:rsidRPr="00D502FA">
        <w:rPr>
          <w:rFonts w:asciiTheme="minorHAnsi" w:hAnsiTheme="minorHAnsi"/>
          <w:sz w:val="20"/>
          <w:szCs w:val="20"/>
        </w:rPr>
        <w:t>Unit-of-measure assumption – accounting information will be measured and reported in the national monetary unit of that company.</w:t>
      </w:r>
    </w:p>
    <w:p w:rsidR="001C0AA8" w:rsidRPr="00D502FA" w:rsidRDefault="001C0AA8" w:rsidP="001C6A1C">
      <w:pPr>
        <w:pStyle w:val="LLSLevel4"/>
        <w:numPr>
          <w:ilvl w:val="0"/>
          <w:numId w:val="11"/>
        </w:numPr>
        <w:rPr>
          <w:rFonts w:asciiTheme="minorHAnsi" w:hAnsiTheme="minorHAnsi"/>
          <w:sz w:val="20"/>
          <w:szCs w:val="20"/>
        </w:rPr>
      </w:pPr>
      <w:r w:rsidRPr="00D502FA">
        <w:rPr>
          <w:rFonts w:asciiTheme="minorHAnsi" w:hAnsiTheme="minorHAnsi"/>
          <w:sz w:val="20"/>
          <w:szCs w:val="20"/>
        </w:rPr>
        <w:t>Continuity (going-concern) assumption – a business is expected to continue operations in the foreseeable future without forced liquidation.</w:t>
      </w:r>
    </w:p>
    <w:p w:rsidR="001C0AA8" w:rsidRPr="00D502FA" w:rsidRDefault="001C0AA8" w:rsidP="001C6A1C">
      <w:pPr>
        <w:pStyle w:val="LLSLevel4"/>
        <w:numPr>
          <w:ilvl w:val="0"/>
          <w:numId w:val="11"/>
        </w:numPr>
        <w:rPr>
          <w:rFonts w:asciiTheme="minorHAnsi" w:hAnsiTheme="minorHAnsi"/>
          <w:sz w:val="20"/>
          <w:szCs w:val="20"/>
        </w:rPr>
      </w:pPr>
      <w:r w:rsidRPr="00D502FA">
        <w:rPr>
          <w:rFonts w:asciiTheme="minorHAnsi" w:hAnsiTheme="minorHAnsi"/>
          <w:sz w:val="20"/>
          <w:szCs w:val="20"/>
        </w:rPr>
        <w:t>Time period assumption</w:t>
      </w:r>
    </w:p>
    <w:p w:rsidR="001C0AA8" w:rsidRPr="00D502FA" w:rsidRDefault="001C0AA8" w:rsidP="001C6A1C">
      <w:pPr>
        <w:pStyle w:val="a"/>
        <w:widowControl/>
        <w:numPr>
          <w:ilvl w:val="0"/>
          <w:numId w:val="3"/>
        </w:numPr>
        <w:tabs>
          <w:tab w:val="clear" w:pos="1080"/>
          <w:tab w:val="right" w:pos="720"/>
          <w:tab w:val="num" w:pos="1260"/>
          <w:tab w:val="left" w:pos="1440"/>
          <w:tab w:val="left" w:pos="1800"/>
          <w:tab w:val="left" w:pos="6840"/>
        </w:tabs>
        <w:rPr>
          <w:rFonts w:asciiTheme="minorHAnsi" w:hAnsiTheme="minorHAnsi"/>
          <w:szCs w:val="20"/>
        </w:rPr>
      </w:pPr>
      <w:r w:rsidRPr="00D502FA">
        <w:rPr>
          <w:rFonts w:asciiTheme="minorHAnsi" w:hAnsiTheme="minorHAnsi"/>
          <w:szCs w:val="20"/>
        </w:rPr>
        <w:t xml:space="preserve">There are four basic accounting principles.  The first directly relates to the </w:t>
      </w:r>
      <w:r w:rsidR="00D7378E">
        <w:rPr>
          <w:rFonts w:asciiTheme="minorHAnsi" w:hAnsiTheme="minorHAnsi"/>
          <w:szCs w:val="20"/>
        </w:rPr>
        <w:t>Statement of Financial Position</w:t>
      </w:r>
      <w:r w:rsidRPr="00D502FA">
        <w:rPr>
          <w:rFonts w:asciiTheme="minorHAnsi" w:hAnsiTheme="minorHAnsi"/>
          <w:szCs w:val="20"/>
        </w:rPr>
        <w:t>:</w:t>
      </w:r>
    </w:p>
    <w:p w:rsidR="001C0AA8" w:rsidRPr="00D502FA" w:rsidRDefault="001C0AA8" w:rsidP="001C6A1C">
      <w:pPr>
        <w:pStyle w:val="a"/>
        <w:widowControl/>
        <w:numPr>
          <w:ilvl w:val="2"/>
          <w:numId w:val="3"/>
        </w:numPr>
        <w:tabs>
          <w:tab w:val="clear" w:pos="2880"/>
          <w:tab w:val="left" w:pos="1440"/>
          <w:tab w:val="left" w:pos="1800"/>
          <w:tab w:val="left" w:pos="6840"/>
        </w:tabs>
        <w:ind w:left="1440"/>
        <w:rPr>
          <w:rFonts w:asciiTheme="minorHAnsi" w:hAnsiTheme="minorHAnsi"/>
          <w:szCs w:val="20"/>
        </w:rPr>
      </w:pPr>
      <w:r w:rsidRPr="00D502FA">
        <w:rPr>
          <w:rFonts w:asciiTheme="minorHAnsi" w:hAnsiTheme="minorHAnsi"/>
          <w:szCs w:val="20"/>
        </w:rPr>
        <w:t>Historical Cost Principle:  The historical cost principle states that the cash (or cash-equivalent cost) should be used to initially record financial statement elements. This historical cost amount is measured on the initial transaction date and does not typically reflect market value changes.</w:t>
      </w:r>
    </w:p>
    <w:p w:rsidR="001C0AA8" w:rsidRPr="00D502FA" w:rsidRDefault="001C0AA8" w:rsidP="001C6A1C">
      <w:pPr>
        <w:pStyle w:val="a"/>
        <w:widowControl/>
        <w:numPr>
          <w:ilvl w:val="2"/>
          <w:numId w:val="3"/>
        </w:numPr>
        <w:tabs>
          <w:tab w:val="clear" w:pos="2880"/>
          <w:tab w:val="left" w:pos="1440"/>
          <w:tab w:val="left" w:pos="1800"/>
          <w:tab w:val="left" w:pos="6840"/>
        </w:tabs>
        <w:ind w:left="1440"/>
        <w:rPr>
          <w:rFonts w:asciiTheme="minorHAnsi" w:hAnsiTheme="minorHAnsi"/>
          <w:szCs w:val="20"/>
        </w:rPr>
      </w:pPr>
      <w:r w:rsidRPr="00D502FA">
        <w:rPr>
          <w:rFonts w:asciiTheme="minorHAnsi" w:hAnsiTheme="minorHAnsi"/>
          <w:szCs w:val="20"/>
        </w:rPr>
        <w:t>Revenue Recognition Principle</w:t>
      </w:r>
    </w:p>
    <w:p w:rsidR="001C0AA8" w:rsidRPr="00D502FA" w:rsidRDefault="001C0AA8" w:rsidP="001C6A1C">
      <w:pPr>
        <w:pStyle w:val="a"/>
        <w:widowControl/>
        <w:numPr>
          <w:ilvl w:val="2"/>
          <w:numId w:val="3"/>
        </w:numPr>
        <w:tabs>
          <w:tab w:val="clear" w:pos="2880"/>
          <w:tab w:val="left" w:pos="1440"/>
          <w:tab w:val="left" w:pos="1800"/>
          <w:tab w:val="left" w:pos="6840"/>
        </w:tabs>
        <w:ind w:left="1440"/>
        <w:rPr>
          <w:rFonts w:asciiTheme="minorHAnsi" w:hAnsiTheme="minorHAnsi"/>
          <w:szCs w:val="20"/>
        </w:rPr>
      </w:pPr>
      <w:r w:rsidRPr="00D502FA">
        <w:rPr>
          <w:rFonts w:asciiTheme="minorHAnsi" w:hAnsiTheme="minorHAnsi"/>
          <w:szCs w:val="20"/>
        </w:rPr>
        <w:t>Matching Principle</w:t>
      </w:r>
    </w:p>
    <w:p w:rsidR="001C0AA8" w:rsidRPr="00D502FA" w:rsidRDefault="001C0AA8" w:rsidP="001C6A1C">
      <w:pPr>
        <w:pStyle w:val="a"/>
        <w:widowControl/>
        <w:numPr>
          <w:ilvl w:val="2"/>
          <w:numId w:val="3"/>
        </w:numPr>
        <w:tabs>
          <w:tab w:val="clear" w:pos="2880"/>
          <w:tab w:val="left" w:pos="1440"/>
          <w:tab w:val="left" w:pos="1800"/>
          <w:tab w:val="left" w:pos="6840"/>
        </w:tabs>
        <w:ind w:left="1440"/>
        <w:rPr>
          <w:rFonts w:asciiTheme="minorHAnsi" w:hAnsiTheme="minorHAnsi"/>
          <w:szCs w:val="20"/>
        </w:rPr>
      </w:pPr>
      <w:r w:rsidRPr="00D502FA">
        <w:rPr>
          <w:rFonts w:asciiTheme="minorHAnsi" w:hAnsiTheme="minorHAnsi"/>
          <w:szCs w:val="20"/>
        </w:rPr>
        <w:t>Full Disclosure Principle</w:t>
      </w:r>
    </w:p>
    <w:p w:rsidR="00C2479F" w:rsidRPr="00D502FA" w:rsidRDefault="00C2479F">
      <w:pPr>
        <w:spacing w:after="200" w:line="276" w:lineRule="auto"/>
        <w:rPr>
          <w:rFonts w:asciiTheme="minorHAnsi" w:hAnsiTheme="minorHAnsi"/>
          <w:sz w:val="20"/>
          <w:szCs w:val="20"/>
        </w:rPr>
      </w:pPr>
    </w:p>
    <w:p w:rsidR="001C0AA8" w:rsidRPr="00D502FA" w:rsidRDefault="001C0AA8" w:rsidP="001C6A1C">
      <w:pPr>
        <w:pStyle w:val="IRMLevel1"/>
        <w:numPr>
          <w:ilvl w:val="0"/>
          <w:numId w:val="6"/>
        </w:numPr>
        <w:spacing w:after="0"/>
        <w:ind w:left="900" w:hanging="900"/>
        <w:rPr>
          <w:rFonts w:asciiTheme="minorHAnsi" w:hAnsiTheme="minorHAnsi"/>
          <w:b w:val="0"/>
          <w:bCs w:val="0"/>
          <w:sz w:val="20"/>
          <w:szCs w:val="20"/>
        </w:rPr>
      </w:pPr>
      <w:r w:rsidRPr="00D502FA">
        <w:rPr>
          <w:rFonts w:asciiTheme="minorHAnsi" w:hAnsiTheme="minorHAnsi"/>
          <w:b w:val="0"/>
          <w:bCs w:val="0"/>
          <w:sz w:val="20"/>
          <w:szCs w:val="20"/>
        </w:rPr>
        <w:t xml:space="preserve">LO2 IDENTIFY WHAT CONSTITUTES A BUSINESS TRANSACTION AND RECOGNIZE COMMON </w:t>
      </w:r>
      <w:r w:rsidR="00D7378E">
        <w:rPr>
          <w:rFonts w:asciiTheme="minorHAnsi" w:hAnsiTheme="minorHAnsi"/>
          <w:b w:val="0"/>
          <w:bCs w:val="0"/>
          <w:sz w:val="20"/>
          <w:szCs w:val="20"/>
        </w:rPr>
        <w:t>STATEMENT OF FINANCIAL POSITION</w:t>
      </w:r>
      <w:r w:rsidRPr="00D502FA">
        <w:rPr>
          <w:rFonts w:asciiTheme="minorHAnsi" w:hAnsiTheme="minorHAnsi"/>
          <w:b w:val="0"/>
          <w:bCs w:val="0"/>
          <w:sz w:val="20"/>
          <w:szCs w:val="20"/>
        </w:rPr>
        <w:t xml:space="preserve"> ACCOUNT TITLES USED IN BUSINESS.</w:t>
      </w:r>
    </w:p>
    <w:p w:rsidR="001C0AA8" w:rsidRPr="00D502FA" w:rsidRDefault="001C0AA8" w:rsidP="001C6A1C">
      <w:pPr>
        <w:pStyle w:val="LLSLevel2"/>
        <w:numPr>
          <w:ilvl w:val="0"/>
          <w:numId w:val="16"/>
        </w:numPr>
        <w:rPr>
          <w:rFonts w:asciiTheme="minorHAnsi" w:hAnsiTheme="minorHAnsi"/>
          <w:sz w:val="20"/>
          <w:szCs w:val="20"/>
        </w:rPr>
      </w:pPr>
      <w:r w:rsidRPr="00D502FA">
        <w:rPr>
          <w:rFonts w:asciiTheme="minorHAnsi" w:hAnsiTheme="minorHAnsi"/>
          <w:sz w:val="20"/>
          <w:szCs w:val="20"/>
        </w:rPr>
        <w:t>Nature of business transactions</w:t>
      </w:r>
    </w:p>
    <w:p w:rsidR="001C0AA8" w:rsidRPr="00D502FA" w:rsidRDefault="001C0AA8" w:rsidP="001C6A1C">
      <w:pPr>
        <w:pStyle w:val="a"/>
        <w:widowControl/>
        <w:numPr>
          <w:ilvl w:val="0"/>
          <w:numId w:val="17"/>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Transactions are certain recorded economic “events” which impact an entity.</w:t>
      </w:r>
    </w:p>
    <w:p w:rsidR="001C0AA8" w:rsidRPr="00D502FA" w:rsidRDefault="001C0AA8" w:rsidP="001C6A1C">
      <w:pPr>
        <w:pStyle w:val="LLSLevel4"/>
        <w:numPr>
          <w:ilvl w:val="0"/>
          <w:numId w:val="18"/>
        </w:numPr>
        <w:rPr>
          <w:rFonts w:asciiTheme="minorHAnsi" w:hAnsiTheme="minorHAnsi"/>
          <w:sz w:val="20"/>
          <w:szCs w:val="20"/>
        </w:rPr>
      </w:pPr>
      <w:r w:rsidRPr="00D502FA">
        <w:rPr>
          <w:rFonts w:asciiTheme="minorHAnsi" w:hAnsiTheme="minorHAnsi"/>
          <w:sz w:val="20"/>
          <w:szCs w:val="20"/>
        </w:rPr>
        <w:t>External events: exchanges of assets, goods, or services by one party for assets, services, or a promise to pay (liability) by one or more other parties.</w:t>
      </w:r>
      <w:r w:rsidRPr="00D502FA">
        <w:rPr>
          <w:rFonts w:asciiTheme="minorHAnsi" w:hAnsiTheme="minorHAnsi"/>
          <w:sz w:val="20"/>
          <w:szCs w:val="20"/>
        </w:rPr>
        <w:br/>
        <w:t>Examples: sales, borrowing, owner investments.</w:t>
      </w:r>
    </w:p>
    <w:p w:rsidR="001C0AA8" w:rsidRPr="00D502FA" w:rsidRDefault="001C0AA8" w:rsidP="001C6A1C">
      <w:pPr>
        <w:pStyle w:val="LLSLevel4"/>
        <w:numPr>
          <w:ilvl w:val="0"/>
          <w:numId w:val="18"/>
        </w:numPr>
        <w:rPr>
          <w:rFonts w:asciiTheme="minorHAnsi" w:hAnsiTheme="minorHAnsi"/>
          <w:sz w:val="20"/>
          <w:szCs w:val="20"/>
        </w:rPr>
      </w:pPr>
      <w:r w:rsidRPr="00D502FA">
        <w:rPr>
          <w:rFonts w:asciiTheme="minorHAnsi" w:hAnsiTheme="minorHAnsi"/>
          <w:sz w:val="20"/>
          <w:szCs w:val="20"/>
        </w:rPr>
        <w:t>Internal events: certain events that are not exchanges between the business and other parties but nevertheless have a direct and measurable effect on the entity.</w:t>
      </w:r>
      <w:r w:rsidRPr="00D502FA">
        <w:rPr>
          <w:rFonts w:asciiTheme="minorHAnsi" w:hAnsiTheme="minorHAnsi"/>
          <w:sz w:val="20"/>
          <w:szCs w:val="20"/>
        </w:rPr>
        <w:br/>
        <w:t>Example: Adjustments to record usage of assets (depreciation).</w:t>
      </w:r>
    </w:p>
    <w:p w:rsidR="001C0AA8" w:rsidRPr="00D502FA" w:rsidRDefault="001C0AA8" w:rsidP="001C6A1C">
      <w:pPr>
        <w:pStyle w:val="LLSLevel4"/>
        <w:numPr>
          <w:ilvl w:val="0"/>
          <w:numId w:val="18"/>
        </w:numPr>
        <w:rPr>
          <w:rFonts w:asciiTheme="minorHAnsi" w:hAnsiTheme="minorHAnsi"/>
          <w:sz w:val="20"/>
          <w:szCs w:val="20"/>
        </w:rPr>
      </w:pPr>
      <w:r w:rsidRPr="00D502FA">
        <w:rPr>
          <w:rFonts w:asciiTheme="minorHAnsi" w:hAnsiTheme="minorHAnsi"/>
          <w:sz w:val="20"/>
          <w:szCs w:val="20"/>
        </w:rPr>
        <w:t>Some events are not reflected in the financial statements.</w:t>
      </w:r>
    </w:p>
    <w:p w:rsidR="001C0AA8" w:rsidRPr="00D502FA" w:rsidRDefault="001C0AA8" w:rsidP="001C6A1C">
      <w:pPr>
        <w:pStyle w:val="LLSLevel4"/>
        <w:numPr>
          <w:ilvl w:val="0"/>
          <w:numId w:val="0"/>
        </w:numPr>
        <w:ind w:left="1440"/>
        <w:rPr>
          <w:rFonts w:asciiTheme="minorHAnsi" w:hAnsiTheme="minorHAnsi"/>
          <w:sz w:val="20"/>
          <w:szCs w:val="20"/>
        </w:rPr>
      </w:pPr>
      <w:r w:rsidRPr="00D502FA">
        <w:rPr>
          <w:rFonts w:asciiTheme="minorHAnsi" w:hAnsiTheme="minorHAnsi"/>
          <w:sz w:val="20"/>
          <w:szCs w:val="20"/>
        </w:rPr>
        <w:t>Example:  The signing of a contract.</w:t>
      </w:r>
    </w:p>
    <w:p w:rsidR="001C0AA8" w:rsidRPr="00D502FA" w:rsidRDefault="001C0AA8" w:rsidP="001C6A1C">
      <w:pPr>
        <w:pStyle w:val="LLSLevel2"/>
        <w:rPr>
          <w:rFonts w:asciiTheme="minorHAnsi" w:hAnsiTheme="minorHAnsi"/>
          <w:sz w:val="20"/>
          <w:szCs w:val="20"/>
        </w:rPr>
      </w:pPr>
    </w:p>
    <w:p w:rsidR="001C0AA8" w:rsidRPr="00D502FA" w:rsidRDefault="001C0AA8" w:rsidP="001C6A1C">
      <w:pPr>
        <w:pStyle w:val="LLSLevel2"/>
        <w:numPr>
          <w:ilvl w:val="0"/>
          <w:numId w:val="16"/>
        </w:numPr>
        <w:rPr>
          <w:rFonts w:asciiTheme="minorHAnsi" w:hAnsiTheme="minorHAnsi"/>
          <w:sz w:val="20"/>
          <w:szCs w:val="20"/>
        </w:rPr>
      </w:pPr>
      <w:r w:rsidRPr="00D502FA">
        <w:rPr>
          <w:rFonts w:asciiTheme="minorHAnsi" w:hAnsiTheme="minorHAnsi"/>
          <w:sz w:val="20"/>
          <w:szCs w:val="20"/>
        </w:rPr>
        <w:t>Accounts</w:t>
      </w:r>
    </w:p>
    <w:p w:rsidR="001C0AA8" w:rsidRPr="00D502FA" w:rsidRDefault="001C0AA8" w:rsidP="001C6A1C">
      <w:pPr>
        <w:pStyle w:val="a"/>
        <w:widowControl/>
        <w:numPr>
          <w:ilvl w:val="0"/>
          <w:numId w:val="20"/>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Account: a standardized format that organizations use to accumulate the dollar effects of transactions on each financial statement item.</w:t>
      </w:r>
    </w:p>
    <w:p w:rsidR="001C0AA8" w:rsidRPr="00D502FA" w:rsidRDefault="001C0AA8" w:rsidP="001C6A1C">
      <w:pPr>
        <w:pStyle w:val="a"/>
        <w:widowControl/>
        <w:numPr>
          <w:ilvl w:val="0"/>
          <w:numId w:val="20"/>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Chart of accounts: a listing of the account titles and their unique numbers that a company uses to record the transactions of its business operations.</w:t>
      </w:r>
    </w:p>
    <w:p w:rsidR="001C0AA8" w:rsidRPr="00D502FA" w:rsidRDefault="001C0AA8" w:rsidP="001C6A1C">
      <w:pPr>
        <w:pStyle w:val="LLSLevel4"/>
        <w:numPr>
          <w:ilvl w:val="0"/>
          <w:numId w:val="19"/>
        </w:numPr>
        <w:rPr>
          <w:rFonts w:asciiTheme="minorHAnsi" w:hAnsiTheme="minorHAnsi"/>
          <w:sz w:val="20"/>
          <w:szCs w:val="20"/>
        </w:rPr>
      </w:pPr>
      <w:r w:rsidRPr="00D502FA">
        <w:rPr>
          <w:rFonts w:asciiTheme="minorHAnsi" w:hAnsiTheme="minorHAnsi"/>
          <w:sz w:val="20"/>
          <w:szCs w:val="20"/>
        </w:rPr>
        <w:t>Each company has its own chart of accounts.</w:t>
      </w:r>
    </w:p>
    <w:p w:rsidR="001C0AA8" w:rsidRPr="00D502FA" w:rsidRDefault="00D7378E" w:rsidP="001C6A1C">
      <w:pPr>
        <w:pStyle w:val="LLSLevel4"/>
        <w:numPr>
          <w:ilvl w:val="0"/>
          <w:numId w:val="19"/>
        </w:numPr>
        <w:rPr>
          <w:rFonts w:asciiTheme="minorHAnsi" w:hAnsiTheme="minorHAnsi"/>
          <w:sz w:val="20"/>
          <w:szCs w:val="20"/>
        </w:rPr>
      </w:pPr>
      <w:r>
        <w:rPr>
          <w:rFonts w:asciiTheme="minorHAnsi" w:hAnsiTheme="minorHAnsi"/>
          <w:sz w:val="20"/>
          <w:szCs w:val="20"/>
        </w:rPr>
        <w:t>Statement of Financial Position</w:t>
      </w:r>
      <w:r w:rsidR="001C0AA8" w:rsidRPr="00D502FA">
        <w:rPr>
          <w:rFonts w:asciiTheme="minorHAnsi" w:hAnsiTheme="minorHAnsi"/>
          <w:sz w:val="20"/>
          <w:szCs w:val="20"/>
        </w:rPr>
        <w:t xml:space="preserve"> accounts are listed first.</w:t>
      </w:r>
    </w:p>
    <w:p w:rsidR="001C0AA8" w:rsidRPr="00D502FA" w:rsidRDefault="001C0AA8" w:rsidP="001C6A1C">
      <w:pPr>
        <w:pStyle w:val="LLSLevel4"/>
        <w:numPr>
          <w:ilvl w:val="0"/>
          <w:numId w:val="21"/>
        </w:numPr>
        <w:rPr>
          <w:rFonts w:asciiTheme="minorHAnsi" w:hAnsiTheme="minorHAnsi"/>
          <w:sz w:val="20"/>
          <w:szCs w:val="20"/>
        </w:rPr>
      </w:pPr>
      <w:r w:rsidRPr="00D502FA">
        <w:rPr>
          <w:rFonts w:asciiTheme="minorHAnsi" w:hAnsiTheme="minorHAnsi"/>
          <w:sz w:val="20"/>
          <w:szCs w:val="20"/>
        </w:rPr>
        <w:t>Assets are listed first, in the order of their liquidity.</w:t>
      </w:r>
    </w:p>
    <w:p w:rsidR="001C0AA8" w:rsidRPr="00D502FA" w:rsidRDefault="001C0AA8" w:rsidP="001C6A1C">
      <w:pPr>
        <w:pStyle w:val="LLSLevel4"/>
        <w:numPr>
          <w:ilvl w:val="0"/>
          <w:numId w:val="21"/>
        </w:numPr>
        <w:rPr>
          <w:rFonts w:asciiTheme="minorHAnsi" w:hAnsiTheme="minorHAnsi"/>
          <w:sz w:val="20"/>
          <w:szCs w:val="20"/>
        </w:rPr>
      </w:pPr>
      <w:r w:rsidRPr="00D502FA">
        <w:rPr>
          <w:rFonts w:asciiTheme="minorHAnsi" w:hAnsiTheme="minorHAnsi"/>
          <w:sz w:val="20"/>
          <w:szCs w:val="20"/>
        </w:rPr>
        <w:t>Liabilities are listed next, in order of maturity.</w:t>
      </w:r>
    </w:p>
    <w:p w:rsidR="001C0AA8" w:rsidRPr="00D502FA" w:rsidRDefault="001C0AA8" w:rsidP="001C6A1C">
      <w:pPr>
        <w:pStyle w:val="LLSLevel4"/>
        <w:numPr>
          <w:ilvl w:val="0"/>
          <w:numId w:val="21"/>
        </w:numPr>
        <w:rPr>
          <w:rFonts w:asciiTheme="minorHAnsi" w:hAnsiTheme="minorHAnsi"/>
          <w:sz w:val="20"/>
          <w:szCs w:val="20"/>
        </w:rPr>
      </w:pPr>
      <w:r w:rsidRPr="00D502FA">
        <w:rPr>
          <w:rFonts w:asciiTheme="minorHAnsi" w:hAnsiTheme="minorHAnsi"/>
          <w:sz w:val="20"/>
          <w:szCs w:val="20"/>
        </w:rPr>
        <w:t>Stockholders’ equity lists contributed capital and retained earnings.</w:t>
      </w:r>
    </w:p>
    <w:p w:rsidR="001C0AA8" w:rsidRPr="00D502FA" w:rsidRDefault="001C0AA8" w:rsidP="001C6A1C">
      <w:pPr>
        <w:pStyle w:val="LLSLevel4"/>
        <w:numPr>
          <w:ilvl w:val="0"/>
          <w:numId w:val="21"/>
        </w:numPr>
        <w:rPr>
          <w:rFonts w:asciiTheme="minorHAnsi" w:hAnsiTheme="minorHAnsi"/>
          <w:sz w:val="20"/>
          <w:szCs w:val="20"/>
        </w:rPr>
      </w:pPr>
      <w:r w:rsidRPr="00D502FA">
        <w:rPr>
          <w:rFonts w:asciiTheme="minorHAnsi" w:hAnsiTheme="minorHAnsi"/>
          <w:sz w:val="20"/>
          <w:szCs w:val="20"/>
        </w:rPr>
        <w:t>Revenues</w:t>
      </w:r>
    </w:p>
    <w:p w:rsidR="001C0AA8" w:rsidRPr="00D502FA" w:rsidRDefault="001C0AA8" w:rsidP="001C6A1C">
      <w:pPr>
        <w:pStyle w:val="LLSLevel4"/>
        <w:numPr>
          <w:ilvl w:val="0"/>
          <w:numId w:val="21"/>
        </w:numPr>
        <w:rPr>
          <w:rFonts w:asciiTheme="minorHAnsi" w:hAnsiTheme="minorHAnsi"/>
          <w:sz w:val="20"/>
          <w:szCs w:val="20"/>
        </w:rPr>
      </w:pPr>
      <w:r w:rsidRPr="00D502FA">
        <w:rPr>
          <w:rFonts w:asciiTheme="minorHAnsi" w:hAnsiTheme="minorHAnsi"/>
          <w:sz w:val="20"/>
          <w:szCs w:val="20"/>
        </w:rPr>
        <w:t>Expenses</w:t>
      </w:r>
    </w:p>
    <w:p w:rsidR="001C0AA8" w:rsidRPr="00D502FA" w:rsidRDefault="001C0AA8" w:rsidP="001C6A1C">
      <w:pPr>
        <w:pStyle w:val="LLSLevel4"/>
        <w:numPr>
          <w:ilvl w:val="0"/>
          <w:numId w:val="19"/>
        </w:numPr>
        <w:rPr>
          <w:rFonts w:asciiTheme="minorHAnsi" w:hAnsiTheme="minorHAnsi"/>
          <w:sz w:val="20"/>
          <w:szCs w:val="20"/>
        </w:rPr>
      </w:pPr>
      <w:r w:rsidRPr="00D502FA">
        <w:rPr>
          <w:rFonts w:asciiTheme="minorHAnsi" w:hAnsiTheme="minorHAnsi"/>
          <w:sz w:val="20"/>
          <w:szCs w:val="20"/>
        </w:rPr>
        <w:t>In formal record keeping, unique numbers are used for each account listed in the Chart of Accounts.</w:t>
      </w:r>
    </w:p>
    <w:p w:rsidR="001C0AA8" w:rsidRPr="00D502FA" w:rsidRDefault="001C0AA8" w:rsidP="001C6A1C">
      <w:pPr>
        <w:pStyle w:val="LLSLevel2"/>
        <w:rPr>
          <w:rFonts w:asciiTheme="minorHAnsi" w:hAnsiTheme="minorHAnsi"/>
          <w:sz w:val="20"/>
          <w:szCs w:val="20"/>
        </w:rPr>
      </w:pPr>
    </w:p>
    <w:p w:rsidR="00246382" w:rsidRPr="00D502FA" w:rsidRDefault="00246382" w:rsidP="001C6A1C">
      <w:pPr>
        <w:pStyle w:val="LLSLevel2"/>
        <w:rPr>
          <w:rFonts w:asciiTheme="minorHAnsi" w:hAnsiTheme="minorHAnsi"/>
          <w:sz w:val="20"/>
          <w:szCs w:val="20"/>
        </w:rPr>
      </w:pPr>
    </w:p>
    <w:p w:rsidR="00D502FA" w:rsidRDefault="00D502FA">
      <w:pPr>
        <w:spacing w:after="200" w:line="276" w:lineRule="auto"/>
        <w:rPr>
          <w:rFonts w:asciiTheme="minorHAnsi" w:hAnsiTheme="minorHAnsi"/>
          <w:sz w:val="20"/>
          <w:szCs w:val="20"/>
        </w:rPr>
      </w:pPr>
      <w:r>
        <w:rPr>
          <w:rFonts w:asciiTheme="minorHAnsi" w:hAnsiTheme="minorHAnsi"/>
          <w:sz w:val="20"/>
          <w:szCs w:val="20"/>
        </w:rPr>
        <w:br w:type="page"/>
      </w:r>
    </w:p>
    <w:p w:rsidR="001C0AA8" w:rsidRPr="00D502FA" w:rsidRDefault="001C0AA8" w:rsidP="001C6A1C">
      <w:pPr>
        <w:pStyle w:val="LLSLevel2"/>
        <w:numPr>
          <w:ilvl w:val="0"/>
          <w:numId w:val="16"/>
        </w:numPr>
        <w:rPr>
          <w:rFonts w:asciiTheme="minorHAnsi" w:hAnsiTheme="minorHAnsi"/>
          <w:sz w:val="20"/>
          <w:szCs w:val="20"/>
        </w:rPr>
      </w:pPr>
      <w:r w:rsidRPr="00D502FA">
        <w:rPr>
          <w:rFonts w:asciiTheme="minorHAnsi" w:hAnsiTheme="minorHAnsi"/>
          <w:sz w:val="20"/>
          <w:szCs w:val="20"/>
        </w:rPr>
        <w:lastRenderedPageBreak/>
        <w:t xml:space="preserve">Common </w:t>
      </w:r>
      <w:r w:rsidR="00D7378E">
        <w:rPr>
          <w:rFonts w:asciiTheme="minorHAnsi" w:hAnsiTheme="minorHAnsi"/>
          <w:sz w:val="20"/>
          <w:szCs w:val="20"/>
        </w:rPr>
        <w:t>Statement of Financial Position</w:t>
      </w:r>
      <w:r w:rsidRPr="00D502FA">
        <w:rPr>
          <w:rFonts w:asciiTheme="minorHAnsi" w:hAnsiTheme="minorHAnsi"/>
          <w:sz w:val="20"/>
          <w:szCs w:val="20"/>
        </w:rPr>
        <w:t xml:space="preserve"> accounts:</w:t>
      </w:r>
    </w:p>
    <w:p w:rsidR="001C0AA8" w:rsidRPr="00D502FA" w:rsidRDefault="001C0AA8" w:rsidP="001C6A1C">
      <w:pPr>
        <w:pStyle w:val="a"/>
        <w:widowControl/>
        <w:numPr>
          <w:ilvl w:val="0"/>
          <w:numId w:val="25"/>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 xml:space="preserve">Assets: </w:t>
      </w:r>
    </w:p>
    <w:p w:rsidR="001C0AA8" w:rsidRPr="00D502FA" w:rsidRDefault="001C0AA8" w:rsidP="001C6A1C">
      <w:pPr>
        <w:pStyle w:val="LLSLevel4"/>
        <w:numPr>
          <w:ilvl w:val="0"/>
          <w:numId w:val="26"/>
        </w:numPr>
        <w:rPr>
          <w:rFonts w:asciiTheme="minorHAnsi" w:hAnsiTheme="minorHAnsi"/>
          <w:sz w:val="20"/>
          <w:szCs w:val="20"/>
        </w:rPr>
      </w:pPr>
      <w:r w:rsidRPr="00D502FA">
        <w:rPr>
          <w:rFonts w:asciiTheme="minorHAnsi" w:hAnsiTheme="minorHAnsi"/>
          <w:sz w:val="20"/>
          <w:szCs w:val="20"/>
        </w:rPr>
        <w:t>Cash</w:t>
      </w:r>
    </w:p>
    <w:p w:rsidR="001C0AA8" w:rsidRPr="00D502FA" w:rsidRDefault="001C0AA8" w:rsidP="001C6A1C">
      <w:pPr>
        <w:pStyle w:val="LLSLevel4"/>
        <w:numPr>
          <w:ilvl w:val="0"/>
          <w:numId w:val="26"/>
        </w:numPr>
        <w:rPr>
          <w:rFonts w:asciiTheme="minorHAnsi" w:hAnsiTheme="minorHAnsi"/>
          <w:sz w:val="20"/>
          <w:szCs w:val="20"/>
        </w:rPr>
      </w:pPr>
      <w:r w:rsidRPr="00D502FA">
        <w:rPr>
          <w:rFonts w:asciiTheme="minorHAnsi" w:hAnsiTheme="minorHAnsi"/>
          <w:sz w:val="20"/>
          <w:szCs w:val="20"/>
        </w:rPr>
        <w:t>Receivables are always assets.</w:t>
      </w:r>
    </w:p>
    <w:p w:rsidR="001C0AA8" w:rsidRPr="00D502FA" w:rsidRDefault="001C0AA8" w:rsidP="001C6A1C">
      <w:pPr>
        <w:pStyle w:val="LLSLevel4"/>
        <w:numPr>
          <w:ilvl w:val="0"/>
          <w:numId w:val="26"/>
        </w:numPr>
        <w:rPr>
          <w:rFonts w:asciiTheme="minorHAnsi" w:hAnsiTheme="minorHAnsi"/>
          <w:sz w:val="20"/>
          <w:szCs w:val="20"/>
        </w:rPr>
      </w:pPr>
      <w:r w:rsidRPr="00D502FA">
        <w:rPr>
          <w:rFonts w:asciiTheme="minorHAnsi" w:hAnsiTheme="minorHAnsi"/>
          <w:sz w:val="20"/>
          <w:szCs w:val="20"/>
        </w:rPr>
        <w:t>Prepaid Expenses is an asset because it represents amounts paid to others for future benefits.</w:t>
      </w:r>
    </w:p>
    <w:p w:rsidR="001C0AA8" w:rsidRPr="00D502FA" w:rsidRDefault="001C0AA8" w:rsidP="001C6A1C">
      <w:pPr>
        <w:pStyle w:val="LLSLevel4"/>
        <w:numPr>
          <w:ilvl w:val="0"/>
          <w:numId w:val="26"/>
        </w:numPr>
        <w:rPr>
          <w:rFonts w:asciiTheme="minorHAnsi" w:hAnsiTheme="minorHAnsi"/>
          <w:sz w:val="20"/>
          <w:szCs w:val="20"/>
        </w:rPr>
      </w:pPr>
      <w:r w:rsidRPr="00D502FA">
        <w:rPr>
          <w:rFonts w:asciiTheme="minorHAnsi" w:hAnsiTheme="minorHAnsi"/>
          <w:sz w:val="20"/>
          <w:szCs w:val="20"/>
        </w:rPr>
        <w:t>Buildings</w:t>
      </w:r>
    </w:p>
    <w:p w:rsidR="001C0AA8" w:rsidRPr="00D502FA" w:rsidRDefault="001C0AA8" w:rsidP="001C6A1C">
      <w:pPr>
        <w:pStyle w:val="LLSLevel4"/>
        <w:numPr>
          <w:ilvl w:val="0"/>
          <w:numId w:val="26"/>
        </w:numPr>
        <w:rPr>
          <w:rFonts w:asciiTheme="minorHAnsi" w:hAnsiTheme="minorHAnsi"/>
          <w:sz w:val="20"/>
          <w:szCs w:val="20"/>
        </w:rPr>
      </w:pPr>
      <w:r w:rsidRPr="00D502FA">
        <w:rPr>
          <w:rFonts w:asciiTheme="minorHAnsi" w:hAnsiTheme="minorHAnsi"/>
          <w:sz w:val="20"/>
          <w:szCs w:val="20"/>
        </w:rPr>
        <w:t>Land</w:t>
      </w:r>
    </w:p>
    <w:p w:rsidR="001C0AA8" w:rsidRPr="00D502FA" w:rsidRDefault="001C0AA8" w:rsidP="001C6A1C">
      <w:pPr>
        <w:pStyle w:val="a"/>
        <w:widowControl/>
        <w:numPr>
          <w:ilvl w:val="0"/>
          <w:numId w:val="25"/>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Liabilities:</w:t>
      </w:r>
    </w:p>
    <w:p w:rsidR="001C0AA8" w:rsidRPr="00D502FA" w:rsidRDefault="001C0AA8" w:rsidP="001C6A1C">
      <w:pPr>
        <w:pStyle w:val="LLSLevel4"/>
        <w:numPr>
          <w:ilvl w:val="0"/>
          <w:numId w:val="27"/>
        </w:numPr>
        <w:rPr>
          <w:rFonts w:asciiTheme="minorHAnsi" w:hAnsiTheme="minorHAnsi"/>
          <w:sz w:val="20"/>
          <w:szCs w:val="20"/>
        </w:rPr>
      </w:pPr>
      <w:r w:rsidRPr="00D502FA">
        <w:rPr>
          <w:rFonts w:asciiTheme="minorHAnsi" w:hAnsiTheme="minorHAnsi"/>
          <w:sz w:val="20"/>
          <w:szCs w:val="20"/>
        </w:rPr>
        <w:t>Accounts with “payable” in the title are always liabilities.</w:t>
      </w:r>
    </w:p>
    <w:p w:rsidR="001C0AA8" w:rsidRPr="00D502FA" w:rsidRDefault="001C0AA8" w:rsidP="001C6A1C">
      <w:pPr>
        <w:pStyle w:val="LLSLevel4"/>
        <w:numPr>
          <w:ilvl w:val="0"/>
          <w:numId w:val="27"/>
        </w:numPr>
        <w:rPr>
          <w:rFonts w:asciiTheme="minorHAnsi" w:hAnsiTheme="minorHAnsi"/>
          <w:sz w:val="20"/>
          <w:szCs w:val="20"/>
        </w:rPr>
      </w:pPr>
      <w:r w:rsidRPr="00D502FA">
        <w:rPr>
          <w:rFonts w:asciiTheme="minorHAnsi" w:hAnsiTheme="minorHAnsi"/>
          <w:sz w:val="20"/>
          <w:szCs w:val="20"/>
        </w:rPr>
        <w:t>Accounts with “unearned” in the title are liabilities. They are amounts paid in the past to the company by others expecting future goods or services from the company.</w:t>
      </w:r>
    </w:p>
    <w:p w:rsidR="001C0AA8" w:rsidRPr="00D502FA" w:rsidRDefault="001C0AA8" w:rsidP="001C6A1C">
      <w:pPr>
        <w:pStyle w:val="a"/>
        <w:widowControl/>
        <w:numPr>
          <w:ilvl w:val="0"/>
          <w:numId w:val="25"/>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Stockholders’ Equity</w:t>
      </w:r>
    </w:p>
    <w:p w:rsidR="001C0AA8" w:rsidRPr="00D502FA" w:rsidRDefault="001C0AA8" w:rsidP="001C6A1C">
      <w:pPr>
        <w:pStyle w:val="LLSLevel4"/>
        <w:numPr>
          <w:ilvl w:val="0"/>
          <w:numId w:val="28"/>
        </w:numPr>
        <w:rPr>
          <w:rFonts w:asciiTheme="minorHAnsi" w:hAnsiTheme="minorHAnsi"/>
          <w:sz w:val="20"/>
          <w:szCs w:val="20"/>
        </w:rPr>
      </w:pPr>
      <w:r w:rsidRPr="00D502FA">
        <w:rPr>
          <w:rFonts w:asciiTheme="minorHAnsi" w:hAnsiTheme="minorHAnsi"/>
          <w:sz w:val="20"/>
          <w:szCs w:val="20"/>
        </w:rPr>
        <w:t>Common Stock, Preferred Stock</w:t>
      </w:r>
    </w:p>
    <w:p w:rsidR="001C0AA8" w:rsidRPr="00D502FA" w:rsidRDefault="001C0AA8" w:rsidP="001C6A1C">
      <w:pPr>
        <w:pStyle w:val="LLSLevel4"/>
        <w:numPr>
          <w:ilvl w:val="0"/>
          <w:numId w:val="28"/>
        </w:numPr>
        <w:rPr>
          <w:rFonts w:asciiTheme="minorHAnsi" w:hAnsiTheme="minorHAnsi"/>
          <w:sz w:val="20"/>
          <w:szCs w:val="20"/>
        </w:rPr>
      </w:pPr>
      <w:r w:rsidRPr="00D502FA">
        <w:rPr>
          <w:rFonts w:asciiTheme="minorHAnsi" w:hAnsiTheme="minorHAnsi"/>
          <w:sz w:val="20"/>
          <w:szCs w:val="20"/>
        </w:rPr>
        <w:t>Retained Earnings</w:t>
      </w:r>
    </w:p>
    <w:p w:rsidR="001C0AA8" w:rsidRPr="00D502FA" w:rsidRDefault="001C0AA8" w:rsidP="001C6A1C">
      <w:pPr>
        <w:rPr>
          <w:rFonts w:asciiTheme="minorHAnsi" w:hAnsiTheme="minorHAnsi"/>
          <w:sz w:val="20"/>
          <w:szCs w:val="20"/>
        </w:rPr>
      </w:pPr>
    </w:p>
    <w:p w:rsidR="001C0AA8" w:rsidRPr="00D502FA" w:rsidRDefault="001C0AA8" w:rsidP="001C6A1C">
      <w:pPr>
        <w:pStyle w:val="IRMLevel1"/>
        <w:numPr>
          <w:ilvl w:val="0"/>
          <w:numId w:val="6"/>
        </w:numPr>
        <w:spacing w:after="0"/>
        <w:ind w:left="900" w:hanging="900"/>
        <w:rPr>
          <w:rFonts w:asciiTheme="minorHAnsi" w:hAnsiTheme="minorHAnsi"/>
          <w:b w:val="0"/>
          <w:bCs w:val="0"/>
          <w:sz w:val="20"/>
          <w:szCs w:val="20"/>
        </w:rPr>
      </w:pPr>
      <w:r w:rsidRPr="00D502FA">
        <w:rPr>
          <w:rFonts w:asciiTheme="minorHAnsi" w:hAnsiTheme="minorHAnsi"/>
          <w:b w:val="0"/>
          <w:bCs w:val="0"/>
          <w:sz w:val="20"/>
          <w:szCs w:val="20"/>
        </w:rPr>
        <w:t>LO3 APPLY TRANSACTION ANALYSIS TO SIMPLE BUSINESS TRANSACTIONS IN TERMS OF THE ACCOUNTING MODEL:</w:t>
      </w:r>
    </w:p>
    <w:p w:rsidR="001C0AA8" w:rsidRPr="00D502FA" w:rsidRDefault="001C0AA8" w:rsidP="00D502FA">
      <w:pPr>
        <w:pStyle w:val="IRMLevel1"/>
        <w:numPr>
          <w:ilvl w:val="0"/>
          <w:numId w:val="0"/>
        </w:numPr>
        <w:spacing w:after="0"/>
        <w:jc w:val="center"/>
        <w:rPr>
          <w:rFonts w:asciiTheme="minorHAnsi" w:hAnsiTheme="minorHAnsi"/>
          <w:b w:val="0"/>
          <w:bCs w:val="0"/>
          <w:sz w:val="20"/>
          <w:szCs w:val="20"/>
        </w:rPr>
      </w:pPr>
      <w:r w:rsidRPr="00D502FA">
        <w:rPr>
          <w:rFonts w:asciiTheme="minorHAnsi" w:hAnsiTheme="minorHAnsi"/>
          <w:b w:val="0"/>
          <w:bCs w:val="0"/>
          <w:sz w:val="20"/>
          <w:szCs w:val="20"/>
        </w:rPr>
        <w:t>ASSETS = LIABILITIES + STOCKHOLDERS’ EQUITY.</w:t>
      </w:r>
    </w:p>
    <w:p w:rsidR="001C0AA8" w:rsidRPr="00D502FA" w:rsidRDefault="001C0AA8" w:rsidP="001C6A1C">
      <w:pPr>
        <w:pStyle w:val="LLSLevel2"/>
        <w:numPr>
          <w:ilvl w:val="0"/>
          <w:numId w:val="22"/>
        </w:numPr>
        <w:rPr>
          <w:rFonts w:asciiTheme="minorHAnsi" w:hAnsiTheme="minorHAnsi"/>
          <w:sz w:val="20"/>
          <w:szCs w:val="20"/>
        </w:rPr>
      </w:pPr>
      <w:r w:rsidRPr="00D502FA">
        <w:rPr>
          <w:rFonts w:asciiTheme="minorHAnsi" w:hAnsiTheme="minorHAnsi"/>
          <w:sz w:val="20"/>
          <w:szCs w:val="20"/>
        </w:rPr>
        <w:t>Historical record keeping provides information to managers</w:t>
      </w:r>
    </w:p>
    <w:p w:rsidR="001C0AA8" w:rsidRPr="00D502FA" w:rsidRDefault="001C0AA8" w:rsidP="001C6A1C">
      <w:pPr>
        <w:pStyle w:val="a"/>
        <w:widowControl/>
        <w:numPr>
          <w:ilvl w:val="0"/>
          <w:numId w:val="23"/>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In order to evaluate the effects of past decisions and</w:t>
      </w:r>
    </w:p>
    <w:p w:rsidR="001C0AA8" w:rsidRPr="00D502FA" w:rsidRDefault="001C0AA8" w:rsidP="001C6A1C">
      <w:pPr>
        <w:pStyle w:val="a"/>
        <w:widowControl/>
        <w:numPr>
          <w:ilvl w:val="0"/>
          <w:numId w:val="23"/>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To plan for the future.</w:t>
      </w:r>
    </w:p>
    <w:p w:rsidR="001C0AA8" w:rsidRPr="00D502FA" w:rsidRDefault="001C0AA8" w:rsidP="001C6A1C">
      <w:pPr>
        <w:pStyle w:val="a"/>
        <w:widowControl/>
        <w:numPr>
          <w:ilvl w:val="0"/>
          <w:numId w:val="23"/>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Important for managers to understand how past transactions affect financial statement items (accounts) and how future events may impact those accounts.</w:t>
      </w:r>
    </w:p>
    <w:p w:rsidR="001C0AA8" w:rsidRPr="00D502FA" w:rsidRDefault="001C0AA8" w:rsidP="001C6A1C">
      <w:pPr>
        <w:pStyle w:val="a"/>
        <w:widowControl/>
        <w:tabs>
          <w:tab w:val="right" w:pos="720"/>
          <w:tab w:val="left" w:pos="1440"/>
          <w:tab w:val="left" w:pos="1800"/>
          <w:tab w:val="left" w:pos="6840"/>
        </w:tabs>
        <w:ind w:left="0" w:firstLine="0"/>
        <w:rPr>
          <w:rFonts w:asciiTheme="minorHAnsi" w:hAnsiTheme="minorHAnsi"/>
          <w:szCs w:val="20"/>
        </w:rPr>
      </w:pPr>
    </w:p>
    <w:p w:rsidR="001C0AA8" w:rsidRPr="00D502FA" w:rsidRDefault="001C0AA8" w:rsidP="001C6A1C">
      <w:pPr>
        <w:pStyle w:val="LLSLevel2"/>
        <w:numPr>
          <w:ilvl w:val="0"/>
          <w:numId w:val="22"/>
        </w:numPr>
        <w:rPr>
          <w:rFonts w:asciiTheme="minorHAnsi" w:hAnsiTheme="minorHAnsi"/>
          <w:sz w:val="20"/>
          <w:szCs w:val="20"/>
        </w:rPr>
      </w:pPr>
      <w:r w:rsidRPr="00D502FA">
        <w:rPr>
          <w:rFonts w:asciiTheme="minorHAnsi" w:hAnsiTheme="minorHAnsi"/>
          <w:sz w:val="20"/>
          <w:szCs w:val="20"/>
        </w:rPr>
        <w:t>Principles of Transaction Analysis</w:t>
      </w:r>
    </w:p>
    <w:p w:rsidR="001C0AA8" w:rsidRPr="00D502FA" w:rsidRDefault="001C0AA8" w:rsidP="001C6A1C">
      <w:pPr>
        <w:pStyle w:val="a"/>
        <w:widowControl/>
        <w:numPr>
          <w:ilvl w:val="0"/>
          <w:numId w:val="24"/>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Involves studying a transaction to determine its economic effect on the entity in terms of the basic accounting equation (A = L + SE).</w:t>
      </w:r>
    </w:p>
    <w:p w:rsidR="001C0AA8" w:rsidRPr="00D502FA" w:rsidRDefault="001C0AA8" w:rsidP="001C6A1C">
      <w:pPr>
        <w:pStyle w:val="a"/>
        <w:widowControl/>
        <w:numPr>
          <w:ilvl w:val="0"/>
          <w:numId w:val="24"/>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Principles of transaction analysis:</w:t>
      </w:r>
    </w:p>
    <w:p w:rsidR="001C0AA8" w:rsidRPr="00D502FA" w:rsidRDefault="001C0AA8" w:rsidP="001C6A1C">
      <w:pPr>
        <w:pStyle w:val="LLSLevel4"/>
        <w:numPr>
          <w:ilvl w:val="0"/>
          <w:numId w:val="29"/>
        </w:numPr>
        <w:rPr>
          <w:rFonts w:asciiTheme="minorHAnsi" w:hAnsiTheme="minorHAnsi"/>
          <w:sz w:val="20"/>
          <w:szCs w:val="20"/>
        </w:rPr>
      </w:pPr>
      <w:r w:rsidRPr="00D502FA">
        <w:rPr>
          <w:rFonts w:asciiTheme="minorHAnsi" w:hAnsiTheme="minorHAnsi"/>
          <w:sz w:val="20"/>
          <w:szCs w:val="20"/>
        </w:rPr>
        <w:t>Dual effect: each transaction affects at least two accounts.</w:t>
      </w:r>
    </w:p>
    <w:p w:rsidR="001C0AA8" w:rsidRPr="00D502FA" w:rsidRDefault="001C0AA8" w:rsidP="001C6A1C">
      <w:pPr>
        <w:pStyle w:val="LLSLevel4"/>
        <w:numPr>
          <w:ilvl w:val="0"/>
          <w:numId w:val="30"/>
        </w:numPr>
        <w:rPr>
          <w:rFonts w:asciiTheme="minorHAnsi" w:hAnsiTheme="minorHAnsi"/>
          <w:sz w:val="20"/>
          <w:szCs w:val="20"/>
        </w:rPr>
      </w:pPr>
      <w:r w:rsidRPr="00D502FA">
        <w:rPr>
          <w:rFonts w:asciiTheme="minorHAnsi" w:hAnsiTheme="minorHAnsi"/>
          <w:sz w:val="20"/>
          <w:szCs w:val="20"/>
        </w:rPr>
        <w:t xml:space="preserve">Identification of the appropriate accounts and the direction of the effects (increase or decrease) </w:t>
      </w:r>
      <w:proofErr w:type="gramStart"/>
      <w:r w:rsidRPr="00D502FA">
        <w:rPr>
          <w:rFonts w:asciiTheme="minorHAnsi" w:hAnsiTheme="minorHAnsi"/>
          <w:sz w:val="20"/>
          <w:szCs w:val="20"/>
        </w:rPr>
        <w:t>is</w:t>
      </w:r>
      <w:proofErr w:type="gramEnd"/>
      <w:r w:rsidRPr="00D502FA">
        <w:rPr>
          <w:rFonts w:asciiTheme="minorHAnsi" w:hAnsiTheme="minorHAnsi"/>
          <w:sz w:val="20"/>
          <w:szCs w:val="20"/>
        </w:rPr>
        <w:t xml:space="preserve"> key.</w:t>
      </w:r>
    </w:p>
    <w:p w:rsidR="001C0AA8" w:rsidRPr="00D502FA" w:rsidRDefault="001C0AA8" w:rsidP="001C6A1C">
      <w:pPr>
        <w:pStyle w:val="LLSLevel4"/>
        <w:numPr>
          <w:ilvl w:val="0"/>
          <w:numId w:val="30"/>
        </w:numPr>
        <w:rPr>
          <w:rFonts w:asciiTheme="minorHAnsi" w:hAnsiTheme="minorHAnsi"/>
          <w:sz w:val="20"/>
          <w:szCs w:val="20"/>
        </w:rPr>
      </w:pPr>
      <w:r w:rsidRPr="00D502FA">
        <w:rPr>
          <w:rFonts w:asciiTheme="minorHAnsi" w:hAnsiTheme="minorHAnsi"/>
          <w:sz w:val="20"/>
          <w:szCs w:val="20"/>
        </w:rPr>
        <w:t>The fact that every transaction has at least two effects on the basic accounting equation is the essence of the double-entry system of record keeping.</w:t>
      </w:r>
    </w:p>
    <w:p w:rsidR="001C0AA8" w:rsidRPr="00D502FA" w:rsidRDefault="001C0AA8" w:rsidP="001C6A1C">
      <w:pPr>
        <w:pStyle w:val="LLSLevel4"/>
        <w:numPr>
          <w:ilvl w:val="0"/>
          <w:numId w:val="30"/>
        </w:numPr>
        <w:rPr>
          <w:rFonts w:asciiTheme="minorHAnsi" w:hAnsiTheme="minorHAnsi"/>
          <w:sz w:val="20"/>
          <w:szCs w:val="20"/>
        </w:rPr>
      </w:pPr>
      <w:r w:rsidRPr="00D502FA">
        <w:rPr>
          <w:rFonts w:asciiTheme="minorHAnsi" w:hAnsiTheme="minorHAnsi"/>
          <w:sz w:val="20"/>
          <w:szCs w:val="20"/>
        </w:rPr>
        <w:t>Whether the transaction is external (involves an exchange) or internal (involves an adjustment), the duality of effects results.</w:t>
      </w:r>
    </w:p>
    <w:p w:rsidR="001C0AA8" w:rsidRPr="00D502FA" w:rsidRDefault="001C0AA8" w:rsidP="001C6A1C">
      <w:pPr>
        <w:pStyle w:val="LLSLevel4"/>
        <w:numPr>
          <w:ilvl w:val="0"/>
          <w:numId w:val="29"/>
        </w:numPr>
        <w:rPr>
          <w:rFonts w:asciiTheme="minorHAnsi" w:hAnsiTheme="minorHAnsi"/>
          <w:sz w:val="20"/>
          <w:szCs w:val="20"/>
        </w:rPr>
      </w:pPr>
      <w:r w:rsidRPr="00D502FA">
        <w:rPr>
          <w:rFonts w:asciiTheme="minorHAnsi" w:hAnsiTheme="minorHAnsi"/>
          <w:sz w:val="20"/>
          <w:szCs w:val="20"/>
        </w:rPr>
        <w:t>Accounting equation: must remain in balance after each transaction. After each transaction, the accounting equation must be tested for equality.</w:t>
      </w:r>
    </w:p>
    <w:p w:rsidR="001C0AA8" w:rsidRPr="00D502FA" w:rsidRDefault="001C0AA8" w:rsidP="001C6A1C">
      <w:pPr>
        <w:pStyle w:val="LLSLevel2"/>
        <w:numPr>
          <w:ilvl w:val="0"/>
          <w:numId w:val="22"/>
        </w:numPr>
        <w:rPr>
          <w:rFonts w:asciiTheme="minorHAnsi" w:hAnsiTheme="minorHAnsi"/>
          <w:sz w:val="20"/>
          <w:szCs w:val="20"/>
        </w:rPr>
      </w:pPr>
      <w:r w:rsidRPr="00D502FA">
        <w:rPr>
          <w:rFonts w:asciiTheme="minorHAnsi" w:hAnsiTheme="minorHAnsi"/>
          <w:sz w:val="20"/>
          <w:szCs w:val="20"/>
        </w:rPr>
        <w:t>Analyze Papa John’s transactions: In this chapter, several transactions are analyzed using the principles of the transaction analysis approach.</w:t>
      </w:r>
    </w:p>
    <w:p w:rsidR="001C0AA8" w:rsidRPr="00D502FA" w:rsidRDefault="001C0AA8" w:rsidP="001C6A1C">
      <w:pPr>
        <w:pStyle w:val="LLSLevel4"/>
        <w:rPr>
          <w:rFonts w:asciiTheme="minorHAnsi" w:hAnsiTheme="minorHAnsi"/>
          <w:sz w:val="20"/>
          <w:szCs w:val="20"/>
        </w:rPr>
      </w:pPr>
    </w:p>
    <w:p w:rsidR="001C0AA8" w:rsidRPr="00D502FA" w:rsidRDefault="001C0AA8" w:rsidP="001C6A1C">
      <w:pPr>
        <w:pStyle w:val="IRMLevel1"/>
        <w:numPr>
          <w:ilvl w:val="0"/>
          <w:numId w:val="6"/>
        </w:numPr>
        <w:spacing w:after="0"/>
        <w:ind w:left="900" w:hanging="900"/>
        <w:rPr>
          <w:rFonts w:asciiTheme="minorHAnsi" w:hAnsiTheme="minorHAnsi"/>
          <w:b w:val="0"/>
          <w:bCs w:val="0"/>
          <w:sz w:val="20"/>
          <w:szCs w:val="20"/>
        </w:rPr>
      </w:pPr>
      <w:r w:rsidRPr="00D502FA">
        <w:rPr>
          <w:rFonts w:asciiTheme="minorHAnsi" w:hAnsiTheme="minorHAnsi"/>
          <w:b w:val="0"/>
          <w:bCs w:val="0"/>
          <w:sz w:val="20"/>
          <w:szCs w:val="20"/>
        </w:rPr>
        <w:t xml:space="preserve">LO4 DETERMINE THE IMPACT OF BUSINESS TRANSACTIONS ON THE </w:t>
      </w:r>
      <w:r w:rsidR="00D7378E">
        <w:rPr>
          <w:rFonts w:asciiTheme="minorHAnsi" w:hAnsiTheme="minorHAnsi"/>
          <w:b w:val="0"/>
          <w:bCs w:val="0"/>
          <w:sz w:val="20"/>
          <w:szCs w:val="20"/>
        </w:rPr>
        <w:t>STATEMENT OF FINANCIAL POSITION</w:t>
      </w:r>
      <w:r w:rsidRPr="00D502FA">
        <w:rPr>
          <w:rFonts w:asciiTheme="minorHAnsi" w:hAnsiTheme="minorHAnsi"/>
          <w:b w:val="0"/>
          <w:bCs w:val="0"/>
          <w:sz w:val="20"/>
          <w:szCs w:val="20"/>
        </w:rPr>
        <w:t xml:space="preserve"> USING TWO BASIC TOOLS, JOURNAL ENTRIES AND T-ACCOUNTS.</w:t>
      </w:r>
    </w:p>
    <w:p w:rsidR="001C0AA8" w:rsidRPr="00D502FA" w:rsidRDefault="001C0AA8" w:rsidP="001C6A1C">
      <w:pPr>
        <w:pStyle w:val="LLSLevel2"/>
        <w:numPr>
          <w:ilvl w:val="0"/>
          <w:numId w:val="42"/>
        </w:numPr>
        <w:tabs>
          <w:tab w:val="clear" w:pos="1620"/>
          <w:tab w:val="clear" w:pos="1800"/>
        </w:tabs>
        <w:ind w:left="1440"/>
        <w:rPr>
          <w:rFonts w:asciiTheme="minorHAnsi" w:hAnsiTheme="minorHAnsi"/>
          <w:sz w:val="20"/>
          <w:szCs w:val="20"/>
        </w:rPr>
      </w:pPr>
      <w:r w:rsidRPr="00D502FA">
        <w:rPr>
          <w:rFonts w:asciiTheme="minorHAnsi" w:hAnsiTheme="minorHAnsi"/>
          <w:sz w:val="20"/>
          <w:szCs w:val="20"/>
        </w:rPr>
        <w:t>Journal entries and T-accounts: the two tools to aid in reflecting the results of transaction analysis.</w:t>
      </w:r>
    </w:p>
    <w:p w:rsidR="001C0AA8" w:rsidRPr="00D502FA" w:rsidRDefault="001C0AA8" w:rsidP="001C6A1C">
      <w:pPr>
        <w:pStyle w:val="LLSLevel2"/>
        <w:numPr>
          <w:ilvl w:val="0"/>
          <w:numId w:val="42"/>
        </w:numPr>
        <w:tabs>
          <w:tab w:val="clear" w:pos="1620"/>
          <w:tab w:val="clear" w:pos="1800"/>
        </w:tabs>
        <w:ind w:left="1440"/>
        <w:rPr>
          <w:rFonts w:asciiTheme="minorHAnsi" w:hAnsiTheme="minorHAnsi"/>
          <w:sz w:val="20"/>
          <w:szCs w:val="20"/>
        </w:rPr>
      </w:pPr>
      <w:r w:rsidRPr="00D502FA">
        <w:rPr>
          <w:rFonts w:asciiTheme="minorHAnsi" w:hAnsiTheme="minorHAnsi"/>
          <w:sz w:val="20"/>
          <w:szCs w:val="20"/>
        </w:rPr>
        <w:t>Analyze   →   Journalize   →   Post</w:t>
      </w:r>
    </w:p>
    <w:p w:rsidR="001C0AA8" w:rsidRPr="00D502FA" w:rsidRDefault="001C0AA8" w:rsidP="001C6A1C">
      <w:pPr>
        <w:pStyle w:val="LLSLevel2"/>
        <w:numPr>
          <w:ilvl w:val="0"/>
          <w:numId w:val="31"/>
        </w:numPr>
        <w:rPr>
          <w:rFonts w:asciiTheme="minorHAnsi" w:hAnsiTheme="minorHAnsi"/>
          <w:sz w:val="20"/>
          <w:szCs w:val="20"/>
        </w:rPr>
      </w:pPr>
      <w:r w:rsidRPr="00D502FA">
        <w:rPr>
          <w:rFonts w:asciiTheme="minorHAnsi" w:hAnsiTheme="minorHAnsi"/>
          <w:sz w:val="20"/>
          <w:szCs w:val="20"/>
        </w:rPr>
        <w:t>Analyze:  The Direction of Transaction Effects</w:t>
      </w:r>
    </w:p>
    <w:p w:rsidR="001C0AA8" w:rsidRPr="00D502FA" w:rsidRDefault="001C0AA8" w:rsidP="001C6A1C">
      <w:pPr>
        <w:pStyle w:val="a"/>
        <w:widowControl/>
        <w:numPr>
          <w:ilvl w:val="0"/>
          <w:numId w:val="32"/>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It is important to understand which accounts increase and decrease because of a transaction.</w:t>
      </w:r>
    </w:p>
    <w:p w:rsidR="001C0AA8" w:rsidRPr="00D502FA" w:rsidRDefault="001C0AA8" w:rsidP="001C6A1C">
      <w:pPr>
        <w:pStyle w:val="a"/>
        <w:widowControl/>
        <w:numPr>
          <w:ilvl w:val="0"/>
          <w:numId w:val="32"/>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By referencing the accounting equation, increases are on the left for assets (which are on the left side of the accounting equation) and increase are on the right for liabilities and stockholders’ equity (which are on the right side of the equation. Decrease work in the opposite manner.</w:t>
      </w:r>
    </w:p>
    <w:p w:rsidR="001C0AA8" w:rsidRPr="00D502FA" w:rsidRDefault="001C0AA8" w:rsidP="001C6A1C">
      <w:pPr>
        <w:pStyle w:val="LLSLevel2"/>
        <w:numPr>
          <w:ilvl w:val="0"/>
          <w:numId w:val="31"/>
        </w:numPr>
        <w:rPr>
          <w:rFonts w:asciiTheme="minorHAnsi" w:hAnsiTheme="minorHAnsi"/>
          <w:sz w:val="20"/>
          <w:szCs w:val="20"/>
        </w:rPr>
      </w:pPr>
      <w:r w:rsidRPr="00D502FA">
        <w:rPr>
          <w:rFonts w:asciiTheme="minorHAnsi" w:hAnsiTheme="minorHAnsi"/>
          <w:sz w:val="20"/>
          <w:szCs w:val="20"/>
        </w:rPr>
        <w:t>Journalize</w:t>
      </w:r>
    </w:p>
    <w:p w:rsidR="001C0AA8" w:rsidRPr="00D502FA" w:rsidRDefault="001C0AA8" w:rsidP="001C6A1C">
      <w:pPr>
        <w:pStyle w:val="a"/>
        <w:widowControl/>
        <w:tabs>
          <w:tab w:val="right" w:pos="720"/>
          <w:tab w:val="left" w:pos="1080"/>
          <w:tab w:val="left" w:pos="1800"/>
          <w:tab w:val="left" w:pos="6840"/>
        </w:tabs>
        <w:ind w:left="1080" w:hanging="360"/>
        <w:rPr>
          <w:rFonts w:asciiTheme="minorHAnsi" w:hAnsiTheme="minorHAnsi"/>
          <w:szCs w:val="20"/>
        </w:rPr>
      </w:pPr>
      <w:r w:rsidRPr="00D502FA">
        <w:rPr>
          <w:rFonts w:asciiTheme="minorHAnsi" w:hAnsiTheme="minorHAnsi"/>
          <w:szCs w:val="20"/>
        </w:rPr>
        <w:t>1.</w:t>
      </w:r>
      <w:r w:rsidRPr="00D502FA">
        <w:rPr>
          <w:rFonts w:asciiTheme="minorHAnsi" w:hAnsiTheme="minorHAnsi"/>
          <w:szCs w:val="20"/>
        </w:rPr>
        <w:tab/>
        <w:t xml:space="preserve">Debit means the </w:t>
      </w:r>
      <w:r w:rsidRPr="00D502FA">
        <w:rPr>
          <w:rFonts w:asciiTheme="minorHAnsi" w:hAnsiTheme="minorHAnsi"/>
          <w:szCs w:val="20"/>
          <w:u w:val="single"/>
        </w:rPr>
        <w:t>left side</w:t>
      </w:r>
      <w:r w:rsidRPr="00D502FA">
        <w:rPr>
          <w:rFonts w:asciiTheme="minorHAnsi" w:hAnsiTheme="minorHAnsi"/>
          <w:szCs w:val="20"/>
        </w:rPr>
        <w:t xml:space="preserve"> of an account; Credit means the </w:t>
      </w:r>
      <w:r w:rsidRPr="00D502FA">
        <w:rPr>
          <w:rFonts w:asciiTheme="minorHAnsi" w:hAnsiTheme="minorHAnsi"/>
          <w:szCs w:val="20"/>
          <w:u w:val="single"/>
        </w:rPr>
        <w:t>right side</w:t>
      </w:r>
      <w:r w:rsidRPr="00D502FA">
        <w:rPr>
          <w:rFonts w:asciiTheme="minorHAnsi" w:hAnsiTheme="minorHAnsi"/>
          <w:szCs w:val="20"/>
        </w:rPr>
        <w:t xml:space="preserve"> of an account.</w:t>
      </w:r>
    </w:p>
    <w:p w:rsidR="001C0AA8" w:rsidRPr="00D502FA" w:rsidRDefault="001C0AA8" w:rsidP="001C6A1C">
      <w:pPr>
        <w:pStyle w:val="a"/>
        <w:widowControl/>
        <w:tabs>
          <w:tab w:val="right" w:pos="720"/>
          <w:tab w:val="left" w:pos="1080"/>
          <w:tab w:val="left" w:pos="1800"/>
          <w:tab w:val="left" w:pos="6840"/>
        </w:tabs>
        <w:ind w:left="1080" w:hanging="360"/>
        <w:rPr>
          <w:rFonts w:asciiTheme="minorHAnsi" w:hAnsiTheme="minorHAnsi"/>
          <w:szCs w:val="20"/>
        </w:rPr>
      </w:pPr>
      <w:r w:rsidRPr="00D502FA">
        <w:rPr>
          <w:rFonts w:asciiTheme="minorHAnsi" w:hAnsiTheme="minorHAnsi"/>
          <w:szCs w:val="20"/>
        </w:rPr>
        <w:t>2.</w:t>
      </w:r>
      <w:r w:rsidRPr="00D502FA">
        <w:rPr>
          <w:rFonts w:asciiTheme="minorHAnsi" w:hAnsiTheme="minorHAnsi"/>
          <w:szCs w:val="20"/>
        </w:rPr>
        <w:tab/>
        <w:t>By referencing the accounting equation, debits increase asset accounts and credits increase liability and stockholders’ equity accounts.</w:t>
      </w:r>
    </w:p>
    <w:p w:rsidR="001C0AA8" w:rsidRPr="00D502FA" w:rsidRDefault="001C0AA8" w:rsidP="001C6A1C">
      <w:pPr>
        <w:pStyle w:val="a"/>
        <w:widowControl/>
        <w:numPr>
          <w:ilvl w:val="0"/>
          <w:numId w:val="32"/>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lastRenderedPageBreak/>
        <w:t>The normal balance of an account is on the increase side; therefore, asset accounts normally have debit balances, and liability and stockholders’ equity accounts usually have credit balances.</w:t>
      </w:r>
    </w:p>
    <w:p w:rsidR="001C0AA8" w:rsidRPr="00D502FA" w:rsidRDefault="001C0AA8" w:rsidP="001C6A1C">
      <w:pPr>
        <w:pStyle w:val="a"/>
        <w:widowControl/>
        <w:numPr>
          <w:ilvl w:val="0"/>
          <w:numId w:val="32"/>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Total debits must equal total credits in a transaction. This is necessary to keep the accounting equation in balance at all times.</w:t>
      </w:r>
    </w:p>
    <w:p w:rsidR="001C0AA8" w:rsidRPr="00D502FA" w:rsidRDefault="001C0AA8" w:rsidP="001C6A1C">
      <w:pPr>
        <w:pStyle w:val="a"/>
        <w:widowControl/>
        <w:tabs>
          <w:tab w:val="right" w:pos="720"/>
          <w:tab w:val="left" w:pos="1440"/>
          <w:tab w:val="left" w:pos="1800"/>
          <w:tab w:val="left" w:pos="6840"/>
        </w:tabs>
        <w:ind w:left="0" w:firstLine="0"/>
        <w:rPr>
          <w:rFonts w:asciiTheme="minorHAnsi" w:hAnsiTheme="minorHAnsi"/>
          <w:szCs w:val="20"/>
        </w:rPr>
      </w:pPr>
    </w:p>
    <w:p w:rsidR="001C0AA8" w:rsidRPr="00D502FA" w:rsidRDefault="001C0AA8" w:rsidP="001C6A1C">
      <w:pPr>
        <w:pStyle w:val="LLSLevel2"/>
        <w:numPr>
          <w:ilvl w:val="0"/>
          <w:numId w:val="31"/>
        </w:numPr>
        <w:rPr>
          <w:rFonts w:asciiTheme="minorHAnsi" w:hAnsiTheme="minorHAnsi"/>
          <w:sz w:val="20"/>
          <w:szCs w:val="20"/>
        </w:rPr>
      </w:pPr>
      <w:r w:rsidRPr="00D502FA">
        <w:rPr>
          <w:rFonts w:asciiTheme="minorHAnsi" w:hAnsiTheme="minorHAnsi"/>
          <w:sz w:val="20"/>
          <w:szCs w:val="20"/>
        </w:rPr>
        <w:t>Post:  Analytical Tool: The T-account.</w:t>
      </w:r>
    </w:p>
    <w:p w:rsidR="001C0AA8" w:rsidRPr="00D502FA" w:rsidRDefault="001C0AA8" w:rsidP="001C6A1C">
      <w:pPr>
        <w:pStyle w:val="a"/>
        <w:widowControl/>
        <w:numPr>
          <w:ilvl w:val="0"/>
          <w:numId w:val="33"/>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Posting is the act of transferring journal entry amounts to the appropriate accounts in the ledger.</w:t>
      </w:r>
    </w:p>
    <w:p w:rsidR="001C0AA8" w:rsidRPr="00D502FA" w:rsidRDefault="001C0AA8" w:rsidP="001C6A1C">
      <w:pPr>
        <w:pStyle w:val="a"/>
        <w:widowControl/>
        <w:numPr>
          <w:ilvl w:val="0"/>
          <w:numId w:val="33"/>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 xml:space="preserve">Journal entries show all of the accounts affected by a transaction, but do not provide account balances. </w:t>
      </w:r>
    </w:p>
    <w:p w:rsidR="001C0AA8" w:rsidRPr="00D502FA" w:rsidRDefault="001C0AA8" w:rsidP="001C6A1C">
      <w:pPr>
        <w:pStyle w:val="a"/>
        <w:widowControl/>
        <w:numPr>
          <w:ilvl w:val="0"/>
          <w:numId w:val="33"/>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Account balances are found in the ledger (a group of accounts). The ledger is referred to as the “final” book of entry.</w:t>
      </w:r>
    </w:p>
    <w:p w:rsidR="001C0AA8" w:rsidRPr="00D502FA" w:rsidRDefault="001C0AA8" w:rsidP="001C6A1C">
      <w:pPr>
        <w:pStyle w:val="a"/>
        <w:widowControl/>
        <w:numPr>
          <w:ilvl w:val="0"/>
          <w:numId w:val="33"/>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 xml:space="preserve">A T-account is a simplified version of a ledger account. </w:t>
      </w:r>
    </w:p>
    <w:p w:rsidR="001C0AA8" w:rsidRPr="00D502FA" w:rsidRDefault="001C0AA8" w:rsidP="001C6A1C">
      <w:pPr>
        <w:pStyle w:val="LLSLevel4"/>
        <w:numPr>
          <w:ilvl w:val="0"/>
          <w:numId w:val="9"/>
        </w:numPr>
        <w:rPr>
          <w:rFonts w:asciiTheme="minorHAnsi" w:hAnsiTheme="minorHAnsi"/>
          <w:sz w:val="20"/>
          <w:szCs w:val="20"/>
        </w:rPr>
      </w:pPr>
      <w:r w:rsidRPr="00D502FA">
        <w:rPr>
          <w:rFonts w:asciiTheme="minorHAnsi" w:hAnsiTheme="minorHAnsi"/>
          <w:sz w:val="20"/>
          <w:szCs w:val="20"/>
        </w:rPr>
        <w:t>This tool allows for summarization of journal entry effects on an account. The balance of the account can be determined with T-accounts.</w:t>
      </w:r>
    </w:p>
    <w:p w:rsidR="001C0AA8" w:rsidRPr="00D502FA" w:rsidRDefault="001C0AA8" w:rsidP="001C6A1C">
      <w:pPr>
        <w:pStyle w:val="LLSLevel4"/>
        <w:numPr>
          <w:ilvl w:val="0"/>
          <w:numId w:val="9"/>
        </w:numPr>
        <w:rPr>
          <w:rFonts w:asciiTheme="minorHAnsi" w:hAnsiTheme="minorHAnsi"/>
          <w:sz w:val="20"/>
          <w:szCs w:val="20"/>
        </w:rPr>
      </w:pPr>
      <w:r w:rsidRPr="00D502FA">
        <w:rPr>
          <w:rFonts w:asciiTheme="minorHAnsi" w:hAnsiTheme="minorHAnsi"/>
          <w:sz w:val="20"/>
          <w:szCs w:val="20"/>
        </w:rPr>
        <w:t>Important for managers to understand how past transactions affect financial statement items (accounts) and how future events may impact those accounts.</w:t>
      </w:r>
    </w:p>
    <w:p w:rsidR="001C0AA8" w:rsidRPr="00D502FA" w:rsidRDefault="001C0AA8" w:rsidP="001C6A1C">
      <w:pPr>
        <w:pStyle w:val="LLSLevel4"/>
        <w:numPr>
          <w:ilvl w:val="0"/>
          <w:numId w:val="0"/>
        </w:numPr>
        <w:ind w:left="360"/>
        <w:rPr>
          <w:rFonts w:asciiTheme="minorHAnsi" w:hAnsiTheme="minorHAnsi"/>
          <w:sz w:val="20"/>
          <w:szCs w:val="20"/>
        </w:rPr>
      </w:pPr>
    </w:p>
    <w:p w:rsidR="001C0AA8" w:rsidRPr="00D502FA" w:rsidRDefault="001C0AA8" w:rsidP="001C6A1C">
      <w:pPr>
        <w:pStyle w:val="LLSLevel2"/>
        <w:numPr>
          <w:ilvl w:val="0"/>
          <w:numId w:val="31"/>
        </w:numPr>
        <w:rPr>
          <w:rFonts w:asciiTheme="minorHAnsi" w:hAnsiTheme="minorHAnsi"/>
          <w:sz w:val="20"/>
          <w:szCs w:val="20"/>
        </w:rPr>
      </w:pPr>
      <w:r w:rsidRPr="00D502FA">
        <w:rPr>
          <w:rFonts w:asciiTheme="minorHAnsi" w:hAnsiTheme="minorHAnsi"/>
          <w:sz w:val="20"/>
          <w:szCs w:val="20"/>
        </w:rPr>
        <w:t>Transaction Analysis Illustrated</w:t>
      </w:r>
    </w:p>
    <w:p w:rsidR="001C0AA8" w:rsidRPr="00D502FA" w:rsidRDefault="001C0AA8" w:rsidP="001C6A1C">
      <w:pPr>
        <w:pStyle w:val="a"/>
        <w:widowControl/>
        <w:numPr>
          <w:ilvl w:val="0"/>
          <w:numId w:val="34"/>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Use transaction analysis as well as the journal entry and T-account tools to process typical transactions.</w:t>
      </w:r>
    </w:p>
    <w:p w:rsidR="001C0AA8" w:rsidRPr="00D502FA" w:rsidRDefault="001C0AA8" w:rsidP="001C6A1C">
      <w:pPr>
        <w:pStyle w:val="a"/>
        <w:widowControl/>
        <w:numPr>
          <w:ilvl w:val="0"/>
          <w:numId w:val="34"/>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 xml:space="preserve">There are beginning balances in many </w:t>
      </w:r>
      <w:r w:rsidR="00D7378E">
        <w:rPr>
          <w:rFonts w:asciiTheme="minorHAnsi" w:hAnsiTheme="minorHAnsi"/>
          <w:szCs w:val="20"/>
        </w:rPr>
        <w:t>Statement of Financial Position</w:t>
      </w:r>
      <w:r w:rsidRPr="00D502FA">
        <w:rPr>
          <w:rFonts w:asciiTheme="minorHAnsi" w:hAnsiTheme="minorHAnsi"/>
          <w:szCs w:val="20"/>
        </w:rPr>
        <w:t xml:space="preserve"> accounts since the ending balances carry over to the new period.</w:t>
      </w:r>
    </w:p>
    <w:p w:rsidR="001C0AA8" w:rsidRPr="00D502FA" w:rsidRDefault="001C0AA8" w:rsidP="001C6A1C">
      <w:pPr>
        <w:pStyle w:val="a"/>
        <w:widowControl/>
        <w:numPr>
          <w:ilvl w:val="0"/>
          <w:numId w:val="34"/>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It is essential to understand:</w:t>
      </w:r>
    </w:p>
    <w:p w:rsidR="001C0AA8" w:rsidRPr="00D502FA" w:rsidRDefault="001C0AA8" w:rsidP="001C6A1C">
      <w:pPr>
        <w:pStyle w:val="LLSLevel4"/>
        <w:numPr>
          <w:ilvl w:val="0"/>
          <w:numId w:val="35"/>
        </w:numPr>
        <w:rPr>
          <w:rFonts w:asciiTheme="minorHAnsi" w:hAnsiTheme="minorHAnsi"/>
          <w:sz w:val="20"/>
          <w:szCs w:val="20"/>
        </w:rPr>
      </w:pPr>
      <w:r w:rsidRPr="00D502FA">
        <w:rPr>
          <w:rFonts w:asciiTheme="minorHAnsi" w:hAnsiTheme="minorHAnsi"/>
          <w:sz w:val="20"/>
          <w:szCs w:val="20"/>
        </w:rPr>
        <w:t>The accounting model</w:t>
      </w:r>
    </w:p>
    <w:p w:rsidR="001C0AA8" w:rsidRPr="00D502FA" w:rsidRDefault="001C0AA8" w:rsidP="001C6A1C">
      <w:pPr>
        <w:pStyle w:val="LLSLevel4"/>
        <w:numPr>
          <w:ilvl w:val="0"/>
          <w:numId w:val="35"/>
        </w:numPr>
        <w:rPr>
          <w:rFonts w:asciiTheme="minorHAnsi" w:hAnsiTheme="minorHAnsi"/>
          <w:sz w:val="20"/>
          <w:szCs w:val="20"/>
        </w:rPr>
      </w:pPr>
      <w:r w:rsidRPr="00D502FA">
        <w:rPr>
          <w:rFonts w:asciiTheme="minorHAnsi" w:hAnsiTheme="minorHAnsi"/>
          <w:sz w:val="20"/>
          <w:szCs w:val="20"/>
        </w:rPr>
        <w:t>The transaction analysis process</w:t>
      </w:r>
    </w:p>
    <w:p w:rsidR="001C0AA8" w:rsidRPr="00D502FA" w:rsidRDefault="001C0AA8" w:rsidP="001C6A1C">
      <w:pPr>
        <w:pStyle w:val="LLSLevel4"/>
        <w:numPr>
          <w:ilvl w:val="0"/>
          <w:numId w:val="35"/>
        </w:numPr>
        <w:rPr>
          <w:rFonts w:asciiTheme="minorHAnsi" w:hAnsiTheme="minorHAnsi"/>
          <w:sz w:val="20"/>
          <w:szCs w:val="20"/>
        </w:rPr>
      </w:pPr>
      <w:r w:rsidRPr="00D502FA">
        <w:rPr>
          <w:rFonts w:asciiTheme="minorHAnsi" w:hAnsiTheme="minorHAnsi"/>
          <w:sz w:val="20"/>
          <w:szCs w:val="20"/>
        </w:rPr>
        <w:t>Recording the dual effects of each transaction</w:t>
      </w:r>
    </w:p>
    <w:p w:rsidR="001C0AA8" w:rsidRPr="00D502FA" w:rsidRDefault="001C0AA8" w:rsidP="001C6A1C">
      <w:pPr>
        <w:pStyle w:val="LLSLevel4"/>
        <w:numPr>
          <w:ilvl w:val="0"/>
          <w:numId w:val="35"/>
        </w:numPr>
        <w:rPr>
          <w:rFonts w:asciiTheme="minorHAnsi" w:hAnsiTheme="minorHAnsi"/>
          <w:sz w:val="20"/>
          <w:szCs w:val="20"/>
        </w:rPr>
      </w:pPr>
      <w:r w:rsidRPr="00D502FA">
        <w:rPr>
          <w:rFonts w:asciiTheme="minorHAnsi" w:hAnsiTheme="minorHAnsi"/>
          <w:sz w:val="20"/>
          <w:szCs w:val="20"/>
        </w:rPr>
        <w:t>The dual-balancing system</w:t>
      </w:r>
    </w:p>
    <w:p w:rsidR="001C0AA8" w:rsidRPr="00D502FA" w:rsidRDefault="001C0AA8" w:rsidP="001C6A1C">
      <w:pPr>
        <w:pStyle w:val="LLSLevel4"/>
        <w:rPr>
          <w:rFonts w:asciiTheme="minorHAnsi" w:hAnsiTheme="minorHAnsi"/>
          <w:sz w:val="20"/>
          <w:szCs w:val="20"/>
        </w:rPr>
      </w:pPr>
    </w:p>
    <w:p w:rsidR="001C0AA8" w:rsidRPr="00D502FA" w:rsidRDefault="001C0AA8" w:rsidP="001C6A1C">
      <w:pPr>
        <w:pStyle w:val="IRMLevel1"/>
        <w:numPr>
          <w:ilvl w:val="0"/>
          <w:numId w:val="6"/>
        </w:numPr>
        <w:spacing w:after="0"/>
        <w:ind w:left="900" w:hanging="900"/>
        <w:rPr>
          <w:rFonts w:asciiTheme="minorHAnsi" w:hAnsiTheme="minorHAnsi"/>
          <w:b w:val="0"/>
          <w:bCs w:val="0"/>
          <w:sz w:val="20"/>
          <w:szCs w:val="20"/>
        </w:rPr>
      </w:pPr>
      <w:r w:rsidRPr="00D502FA">
        <w:rPr>
          <w:rFonts w:asciiTheme="minorHAnsi" w:hAnsiTheme="minorHAnsi"/>
          <w:b w:val="0"/>
          <w:bCs w:val="0"/>
          <w:sz w:val="20"/>
          <w:szCs w:val="20"/>
        </w:rPr>
        <w:t xml:space="preserve">LO5 PREPARE A SIMPLE CLASSIFIED </w:t>
      </w:r>
      <w:r w:rsidR="00D7378E">
        <w:rPr>
          <w:rFonts w:asciiTheme="minorHAnsi" w:hAnsiTheme="minorHAnsi"/>
          <w:b w:val="0"/>
          <w:bCs w:val="0"/>
          <w:sz w:val="20"/>
          <w:szCs w:val="20"/>
        </w:rPr>
        <w:t>STATEMENT OF FINANCIAL POSITION</w:t>
      </w:r>
      <w:r w:rsidRPr="00D502FA">
        <w:rPr>
          <w:rFonts w:asciiTheme="minorHAnsi" w:hAnsiTheme="minorHAnsi"/>
          <w:b w:val="0"/>
          <w:bCs w:val="0"/>
          <w:sz w:val="20"/>
          <w:szCs w:val="20"/>
        </w:rPr>
        <w:t xml:space="preserve"> AND ANALYZE THE COMPANY USING THE FINANCIAL LEVERAGE RATIO</w:t>
      </w:r>
    </w:p>
    <w:p w:rsidR="001C0AA8" w:rsidRPr="00D502FA" w:rsidRDefault="001C0AA8" w:rsidP="001C6A1C">
      <w:pPr>
        <w:pStyle w:val="LLSLevel2"/>
        <w:numPr>
          <w:ilvl w:val="0"/>
          <w:numId w:val="36"/>
        </w:numPr>
        <w:rPr>
          <w:rFonts w:asciiTheme="minorHAnsi" w:hAnsiTheme="minorHAnsi"/>
          <w:sz w:val="20"/>
          <w:szCs w:val="20"/>
        </w:rPr>
      </w:pPr>
      <w:r w:rsidRPr="00D502FA">
        <w:rPr>
          <w:rFonts w:asciiTheme="minorHAnsi" w:hAnsiTheme="minorHAnsi"/>
          <w:sz w:val="20"/>
          <w:szCs w:val="20"/>
        </w:rPr>
        <w:t xml:space="preserve">How is the </w:t>
      </w:r>
      <w:r w:rsidR="00D7378E">
        <w:rPr>
          <w:rFonts w:asciiTheme="minorHAnsi" w:hAnsiTheme="minorHAnsi"/>
          <w:sz w:val="20"/>
          <w:szCs w:val="20"/>
        </w:rPr>
        <w:t>Statement of Financial Position</w:t>
      </w:r>
      <w:r w:rsidRPr="00D502FA">
        <w:rPr>
          <w:rFonts w:asciiTheme="minorHAnsi" w:hAnsiTheme="minorHAnsi"/>
          <w:sz w:val="20"/>
          <w:szCs w:val="20"/>
        </w:rPr>
        <w:t xml:space="preserve"> prepared?</w:t>
      </w:r>
    </w:p>
    <w:p w:rsidR="001C0AA8" w:rsidRPr="00D502FA" w:rsidRDefault="001C0AA8" w:rsidP="001C6A1C">
      <w:pPr>
        <w:pStyle w:val="a"/>
        <w:widowControl/>
        <w:numPr>
          <w:ilvl w:val="0"/>
          <w:numId w:val="37"/>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 xml:space="preserve">Account balances for asset, liability, and stockholders’ equity accounts are used to prepare a </w:t>
      </w:r>
      <w:r w:rsidR="00D7378E">
        <w:rPr>
          <w:rFonts w:asciiTheme="minorHAnsi" w:hAnsiTheme="minorHAnsi"/>
          <w:szCs w:val="20"/>
        </w:rPr>
        <w:t>Statement of Financial Position</w:t>
      </w:r>
      <w:r w:rsidRPr="00D502FA">
        <w:rPr>
          <w:rFonts w:asciiTheme="minorHAnsi" w:hAnsiTheme="minorHAnsi"/>
          <w:szCs w:val="20"/>
        </w:rPr>
        <w:t>.</w:t>
      </w:r>
    </w:p>
    <w:p w:rsidR="001C0AA8" w:rsidRPr="00D502FA" w:rsidRDefault="001C0AA8" w:rsidP="001C6A1C">
      <w:pPr>
        <w:pStyle w:val="a"/>
        <w:widowControl/>
        <w:numPr>
          <w:ilvl w:val="0"/>
          <w:numId w:val="37"/>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 xml:space="preserve">If comparative </w:t>
      </w:r>
      <w:r w:rsidR="00D7378E">
        <w:rPr>
          <w:rFonts w:asciiTheme="minorHAnsi" w:hAnsiTheme="minorHAnsi"/>
          <w:szCs w:val="20"/>
        </w:rPr>
        <w:t>Statement of Financial Position</w:t>
      </w:r>
      <w:r w:rsidRPr="00D502FA">
        <w:rPr>
          <w:rFonts w:asciiTheme="minorHAnsi" w:hAnsiTheme="minorHAnsi"/>
          <w:szCs w:val="20"/>
        </w:rPr>
        <w:t>s are prepared, the most recent amounts are usually presented first (in the left column) with the older amounts to the right.</w:t>
      </w:r>
    </w:p>
    <w:p w:rsidR="001C0AA8" w:rsidRPr="00D502FA" w:rsidRDefault="001C0AA8" w:rsidP="001C6A1C">
      <w:pPr>
        <w:pStyle w:val="a"/>
        <w:widowControl/>
        <w:numPr>
          <w:ilvl w:val="0"/>
          <w:numId w:val="37"/>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 xml:space="preserve">The </w:t>
      </w:r>
      <w:r w:rsidR="00D7378E">
        <w:rPr>
          <w:rFonts w:asciiTheme="minorHAnsi" w:hAnsiTheme="minorHAnsi"/>
          <w:szCs w:val="20"/>
        </w:rPr>
        <w:t>Statement of Financial Position</w:t>
      </w:r>
      <w:r w:rsidRPr="00D502FA">
        <w:rPr>
          <w:rFonts w:asciiTheme="minorHAnsi" w:hAnsiTheme="minorHAnsi"/>
          <w:szCs w:val="20"/>
        </w:rPr>
        <w:t xml:space="preserve"> presents the accounting equation: A = L + SE</w:t>
      </w:r>
    </w:p>
    <w:p w:rsidR="001C0AA8" w:rsidRPr="00D502FA" w:rsidRDefault="001C0AA8" w:rsidP="001C6A1C">
      <w:pPr>
        <w:pStyle w:val="a"/>
        <w:widowControl/>
        <w:numPr>
          <w:ilvl w:val="0"/>
          <w:numId w:val="37"/>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Account balances will change during the accounting period, but the accounting equation must still remain in balance.</w:t>
      </w:r>
    </w:p>
    <w:p w:rsidR="001C0AA8" w:rsidRPr="00D502FA" w:rsidRDefault="001C0AA8" w:rsidP="001C6A1C">
      <w:pPr>
        <w:pStyle w:val="a"/>
        <w:widowControl/>
        <w:tabs>
          <w:tab w:val="right" w:pos="720"/>
          <w:tab w:val="left" w:pos="1440"/>
          <w:tab w:val="left" w:pos="1800"/>
          <w:tab w:val="left" w:pos="6840"/>
        </w:tabs>
        <w:ind w:left="0" w:firstLine="0"/>
        <w:rPr>
          <w:rFonts w:asciiTheme="minorHAnsi" w:hAnsiTheme="minorHAnsi"/>
          <w:szCs w:val="20"/>
        </w:rPr>
      </w:pPr>
    </w:p>
    <w:p w:rsidR="001C0AA8" w:rsidRPr="00D502FA" w:rsidRDefault="001C0AA8" w:rsidP="001C6A1C">
      <w:pPr>
        <w:pStyle w:val="LLSLevel2"/>
        <w:numPr>
          <w:ilvl w:val="0"/>
          <w:numId w:val="36"/>
        </w:numPr>
        <w:rPr>
          <w:rFonts w:asciiTheme="minorHAnsi" w:hAnsiTheme="minorHAnsi"/>
          <w:sz w:val="20"/>
          <w:szCs w:val="20"/>
        </w:rPr>
      </w:pPr>
      <w:r w:rsidRPr="00D502FA">
        <w:rPr>
          <w:rFonts w:asciiTheme="minorHAnsi" w:hAnsiTheme="minorHAnsi"/>
          <w:sz w:val="20"/>
          <w:szCs w:val="20"/>
        </w:rPr>
        <w:t>Financial Leverage Ratio measures the relationship of assets to equity. The higher the portion of assets financed with stockholders’ equity, the lower the ratio.  The higher the ratio, the more debt financing.  Debt financing is riskier.</w:t>
      </w:r>
    </w:p>
    <w:p w:rsidR="001C0AA8" w:rsidRPr="00D502FA" w:rsidRDefault="00D502FA" w:rsidP="00C2479F">
      <w:pPr>
        <w:pStyle w:val="LLSLevel2"/>
        <w:jc w:val="center"/>
        <w:rPr>
          <w:rFonts w:asciiTheme="minorHAnsi" w:hAnsiTheme="minorHAnsi"/>
          <w:sz w:val="20"/>
          <w:szCs w:val="20"/>
        </w:rPr>
      </w:pPr>
      <w:r w:rsidRPr="00D502FA">
        <w:rPr>
          <w:rFonts w:asciiTheme="minorHAnsi" w:hAnsiTheme="minorHAnsi"/>
          <w:position w:val="-28"/>
          <w:sz w:val="20"/>
          <w:szCs w:val="20"/>
        </w:rPr>
        <w:object w:dxaOrig="538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9.6pt;height:30pt" o:ole="">
            <v:imagedata r:id="rId5" o:title=""/>
          </v:shape>
          <o:OLEObject Type="Embed" ProgID="Equation.3" ShapeID="_x0000_i1025" DrawAspect="Content" ObjectID="_1357470230" r:id="rId6"/>
        </w:object>
      </w:r>
    </w:p>
    <w:p w:rsidR="001C0AA8" w:rsidRPr="00D502FA" w:rsidRDefault="001C0AA8" w:rsidP="001C6A1C">
      <w:pPr>
        <w:pStyle w:val="IRMLevel1"/>
        <w:numPr>
          <w:ilvl w:val="0"/>
          <w:numId w:val="6"/>
        </w:numPr>
        <w:tabs>
          <w:tab w:val="clear" w:pos="360"/>
          <w:tab w:val="left" w:pos="540"/>
        </w:tabs>
        <w:spacing w:after="0"/>
        <w:ind w:left="1080" w:hanging="1080"/>
        <w:rPr>
          <w:rFonts w:asciiTheme="minorHAnsi" w:hAnsiTheme="minorHAnsi"/>
          <w:b w:val="0"/>
          <w:bCs w:val="0"/>
          <w:sz w:val="20"/>
          <w:szCs w:val="20"/>
        </w:rPr>
      </w:pPr>
      <w:r w:rsidRPr="00D502FA">
        <w:rPr>
          <w:rFonts w:asciiTheme="minorHAnsi" w:hAnsiTheme="minorHAnsi"/>
          <w:b w:val="0"/>
          <w:bCs w:val="0"/>
          <w:sz w:val="20"/>
          <w:szCs w:val="20"/>
        </w:rPr>
        <w:t>LO6 IDENTIFY INVESTING AND FINANCING TRANSACTIONS AND DEMONSTRATE HOW THEY ARE REPORTED ON THE STATEMENT OF CASH FLOWS.</w:t>
      </w:r>
    </w:p>
    <w:p w:rsidR="001C0AA8" w:rsidRPr="00D502FA" w:rsidRDefault="001C0AA8" w:rsidP="001C6A1C">
      <w:pPr>
        <w:pStyle w:val="LLSLevel2"/>
        <w:numPr>
          <w:ilvl w:val="0"/>
          <w:numId w:val="38"/>
        </w:numPr>
        <w:rPr>
          <w:rFonts w:asciiTheme="minorHAnsi" w:hAnsiTheme="minorHAnsi"/>
          <w:sz w:val="20"/>
          <w:szCs w:val="20"/>
        </w:rPr>
      </w:pPr>
      <w:r w:rsidRPr="00D502FA">
        <w:rPr>
          <w:rFonts w:asciiTheme="minorHAnsi" w:hAnsiTheme="minorHAnsi"/>
          <w:sz w:val="20"/>
          <w:szCs w:val="20"/>
        </w:rPr>
        <w:t xml:space="preserve">Investing Activities: </w:t>
      </w:r>
    </w:p>
    <w:p w:rsidR="001C0AA8" w:rsidRPr="00D502FA" w:rsidRDefault="001C0AA8" w:rsidP="001C6A1C">
      <w:pPr>
        <w:pStyle w:val="a"/>
        <w:widowControl/>
        <w:numPr>
          <w:ilvl w:val="0"/>
          <w:numId w:val="39"/>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Purchases/ sales of non-current assets.</w:t>
      </w:r>
    </w:p>
    <w:p w:rsidR="001C0AA8" w:rsidRPr="00D502FA" w:rsidRDefault="001C0AA8" w:rsidP="001C6A1C">
      <w:pPr>
        <w:pStyle w:val="a"/>
        <w:widowControl/>
        <w:numPr>
          <w:ilvl w:val="0"/>
          <w:numId w:val="39"/>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Lending cash to others</w:t>
      </w:r>
    </w:p>
    <w:p w:rsidR="001C0AA8" w:rsidRPr="00D502FA" w:rsidRDefault="001C0AA8" w:rsidP="001C6A1C">
      <w:pPr>
        <w:pStyle w:val="a"/>
        <w:widowControl/>
        <w:numPr>
          <w:ilvl w:val="0"/>
          <w:numId w:val="39"/>
        </w:numPr>
        <w:tabs>
          <w:tab w:val="right" w:pos="720"/>
          <w:tab w:val="left" w:pos="1440"/>
          <w:tab w:val="left" w:pos="1800"/>
          <w:tab w:val="left" w:pos="6840"/>
        </w:tabs>
        <w:rPr>
          <w:rFonts w:asciiTheme="minorHAnsi" w:hAnsiTheme="minorHAnsi"/>
          <w:szCs w:val="20"/>
        </w:rPr>
      </w:pPr>
      <w:r w:rsidRPr="00D502FA">
        <w:rPr>
          <w:rFonts w:asciiTheme="minorHAnsi" w:hAnsiTheme="minorHAnsi"/>
          <w:szCs w:val="20"/>
        </w:rPr>
        <w:t>Receiving principal payments on loans made to others</w:t>
      </w:r>
    </w:p>
    <w:p w:rsidR="001C0AA8" w:rsidRPr="00D502FA" w:rsidRDefault="001C0AA8" w:rsidP="001C6A1C">
      <w:pPr>
        <w:pStyle w:val="LLSLevel2"/>
        <w:numPr>
          <w:ilvl w:val="0"/>
          <w:numId w:val="38"/>
        </w:numPr>
        <w:rPr>
          <w:rFonts w:asciiTheme="minorHAnsi" w:hAnsiTheme="minorHAnsi"/>
          <w:sz w:val="20"/>
          <w:szCs w:val="20"/>
        </w:rPr>
      </w:pPr>
      <w:r w:rsidRPr="00D502FA">
        <w:rPr>
          <w:rFonts w:asciiTheme="minorHAnsi" w:hAnsiTheme="minorHAnsi"/>
          <w:sz w:val="20"/>
          <w:szCs w:val="20"/>
        </w:rPr>
        <w:t>Financing Activities:</w:t>
      </w:r>
    </w:p>
    <w:p w:rsidR="001C0AA8" w:rsidRPr="00D502FA" w:rsidRDefault="001C0AA8" w:rsidP="001C6A1C">
      <w:pPr>
        <w:pStyle w:val="a"/>
        <w:widowControl/>
        <w:tabs>
          <w:tab w:val="left" w:pos="1080"/>
          <w:tab w:val="left" w:pos="1800"/>
          <w:tab w:val="left" w:pos="6840"/>
        </w:tabs>
        <w:ind w:left="1080" w:hanging="360"/>
        <w:rPr>
          <w:rFonts w:asciiTheme="minorHAnsi" w:hAnsiTheme="minorHAnsi"/>
          <w:szCs w:val="20"/>
        </w:rPr>
      </w:pPr>
      <w:r w:rsidRPr="00D502FA">
        <w:rPr>
          <w:rFonts w:asciiTheme="minorHAnsi" w:hAnsiTheme="minorHAnsi"/>
          <w:szCs w:val="20"/>
        </w:rPr>
        <w:t>1.</w:t>
      </w:r>
      <w:r w:rsidRPr="00D502FA">
        <w:rPr>
          <w:rFonts w:asciiTheme="minorHAnsi" w:hAnsiTheme="minorHAnsi"/>
          <w:szCs w:val="20"/>
        </w:rPr>
        <w:tab/>
        <w:t>Borrowing and repaying debt.</w:t>
      </w:r>
    </w:p>
    <w:p w:rsidR="001C0AA8" w:rsidRPr="00D502FA" w:rsidRDefault="001C0AA8" w:rsidP="001C6A1C">
      <w:pPr>
        <w:pStyle w:val="a"/>
        <w:widowControl/>
        <w:tabs>
          <w:tab w:val="left" w:pos="1080"/>
          <w:tab w:val="left" w:pos="1800"/>
          <w:tab w:val="left" w:pos="6840"/>
        </w:tabs>
        <w:ind w:left="1080" w:hanging="360"/>
        <w:rPr>
          <w:rFonts w:asciiTheme="minorHAnsi" w:hAnsiTheme="minorHAnsi"/>
          <w:szCs w:val="20"/>
        </w:rPr>
      </w:pPr>
      <w:r w:rsidRPr="00D502FA">
        <w:rPr>
          <w:rFonts w:asciiTheme="minorHAnsi" w:hAnsiTheme="minorHAnsi"/>
          <w:szCs w:val="20"/>
        </w:rPr>
        <w:t>2.</w:t>
      </w:r>
      <w:r w:rsidRPr="00D502FA">
        <w:rPr>
          <w:rFonts w:asciiTheme="minorHAnsi" w:hAnsiTheme="minorHAnsi"/>
          <w:szCs w:val="20"/>
        </w:rPr>
        <w:tab/>
        <w:t>Issuing and repurchasing stock.</w:t>
      </w:r>
    </w:p>
    <w:p w:rsidR="001C0AA8" w:rsidRPr="00D502FA" w:rsidRDefault="001C0AA8" w:rsidP="001C6A1C">
      <w:pPr>
        <w:pStyle w:val="a"/>
        <w:widowControl/>
        <w:tabs>
          <w:tab w:val="left" w:pos="1080"/>
          <w:tab w:val="left" w:pos="1800"/>
          <w:tab w:val="left" w:pos="6840"/>
        </w:tabs>
        <w:ind w:left="1080" w:hanging="360"/>
        <w:rPr>
          <w:rFonts w:asciiTheme="minorHAnsi" w:hAnsiTheme="minorHAnsi"/>
          <w:szCs w:val="20"/>
        </w:rPr>
      </w:pPr>
      <w:r w:rsidRPr="00D502FA">
        <w:rPr>
          <w:rFonts w:asciiTheme="minorHAnsi" w:hAnsiTheme="minorHAnsi"/>
          <w:szCs w:val="20"/>
        </w:rPr>
        <w:t>3.</w:t>
      </w:r>
      <w:r w:rsidRPr="00D502FA">
        <w:rPr>
          <w:rFonts w:asciiTheme="minorHAnsi" w:hAnsiTheme="minorHAnsi"/>
          <w:szCs w:val="20"/>
        </w:rPr>
        <w:tab/>
        <w:t>Paying dividends.</w:t>
      </w:r>
    </w:p>
    <w:p w:rsidR="001C0AA8" w:rsidRPr="00D502FA" w:rsidRDefault="001C0AA8" w:rsidP="001C6A1C">
      <w:pPr>
        <w:pStyle w:val="LLSLevel2"/>
        <w:numPr>
          <w:ilvl w:val="0"/>
          <w:numId w:val="38"/>
        </w:numPr>
        <w:rPr>
          <w:rFonts w:asciiTheme="minorHAnsi" w:hAnsiTheme="minorHAnsi"/>
          <w:sz w:val="20"/>
          <w:szCs w:val="20"/>
        </w:rPr>
      </w:pPr>
      <w:r w:rsidRPr="00D502FA">
        <w:rPr>
          <w:rFonts w:asciiTheme="minorHAnsi" w:hAnsiTheme="minorHAnsi"/>
          <w:sz w:val="20"/>
          <w:szCs w:val="20"/>
        </w:rPr>
        <w:t>Only report transactions where cash is involved.</w:t>
      </w:r>
      <w:bookmarkStart w:id="3" w:name="_GoBack"/>
      <w:bookmarkEnd w:id="3"/>
    </w:p>
    <w:p w:rsidR="001C0AA8" w:rsidRPr="00D502FA" w:rsidRDefault="001C0AA8" w:rsidP="001C6A1C">
      <w:pPr>
        <w:pStyle w:val="a"/>
        <w:widowControl/>
        <w:ind w:left="0" w:firstLine="0"/>
        <w:rPr>
          <w:rFonts w:asciiTheme="minorHAnsi" w:hAnsiTheme="minorHAnsi"/>
          <w:szCs w:val="20"/>
        </w:rPr>
      </w:pPr>
    </w:p>
    <w:sectPr w:rsidR="001C0AA8" w:rsidRPr="00D502FA" w:rsidSect="00D502FA">
      <w:pgSz w:w="11907" w:h="16839"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35457"/>
    <w:multiLevelType w:val="hybridMultilevel"/>
    <w:tmpl w:val="CBCE57F4"/>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FB968D6"/>
    <w:multiLevelType w:val="hybridMultilevel"/>
    <w:tmpl w:val="3EE076C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6E7319"/>
    <w:multiLevelType w:val="hybridMultilevel"/>
    <w:tmpl w:val="8F4A8EAA"/>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2D403E8"/>
    <w:multiLevelType w:val="hybridMultilevel"/>
    <w:tmpl w:val="2816525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D696C66"/>
    <w:multiLevelType w:val="hybridMultilevel"/>
    <w:tmpl w:val="B1D0256A"/>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D8A5CA7"/>
    <w:multiLevelType w:val="hybridMultilevel"/>
    <w:tmpl w:val="728E467A"/>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E9F7A2D"/>
    <w:multiLevelType w:val="hybridMultilevel"/>
    <w:tmpl w:val="D9B2230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EB54EB0"/>
    <w:multiLevelType w:val="hybridMultilevel"/>
    <w:tmpl w:val="E7100E8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F3F7803"/>
    <w:multiLevelType w:val="multilevel"/>
    <w:tmpl w:val="604E065A"/>
    <w:lvl w:ilvl="0">
      <w:start w:val="2"/>
      <w:numFmt w:val="decimal"/>
      <w:pStyle w:val="Heading1"/>
      <w:suff w:val="space"/>
      <w:lvlText w:val="Chapter %1"/>
      <w:lvlJc w:val="center"/>
      <w:pPr>
        <w:ind w:left="0" w:firstLine="288"/>
      </w:pPr>
      <w:rPr>
        <w:rFonts w:ascii="Times New Roman" w:hAnsi="Times New Roman" w:hint="default"/>
        <w:b/>
        <w:i w:val="0"/>
        <w:caps/>
        <w:sz w:val="4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9">
    <w:nsid w:val="25B25F45"/>
    <w:multiLevelType w:val="hybridMultilevel"/>
    <w:tmpl w:val="63DC6C3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27B619EC"/>
    <w:multiLevelType w:val="hybridMultilevel"/>
    <w:tmpl w:val="4202AE3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A745D42"/>
    <w:multiLevelType w:val="hybridMultilevel"/>
    <w:tmpl w:val="0442D22E"/>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2EC87D21"/>
    <w:multiLevelType w:val="hybridMultilevel"/>
    <w:tmpl w:val="66F2EF4E"/>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FD35BF9"/>
    <w:multiLevelType w:val="hybridMultilevel"/>
    <w:tmpl w:val="A06E0922"/>
    <w:lvl w:ilvl="0" w:tplc="8B188A4A">
      <w:start w:val="1"/>
      <w:numFmt w:val="decimal"/>
      <w:lvlText w:val="%1."/>
      <w:lvlJc w:val="left"/>
      <w:pPr>
        <w:tabs>
          <w:tab w:val="num" w:pos="360"/>
        </w:tabs>
        <w:ind w:left="360" w:hanging="360"/>
      </w:pPr>
      <w:rPr>
        <w:rFonts w:hint="default"/>
        <w:b/>
        <w:i w:val="0"/>
        <w:color w:val="auto"/>
        <w:sz w:val="24"/>
        <w:szCs w:val="32"/>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413C8C"/>
    <w:multiLevelType w:val="hybridMultilevel"/>
    <w:tmpl w:val="0B74A08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7724D74"/>
    <w:multiLevelType w:val="hybridMultilevel"/>
    <w:tmpl w:val="4C9091AC"/>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E4D51BA"/>
    <w:multiLevelType w:val="hybridMultilevel"/>
    <w:tmpl w:val="2BDCFC6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EEB799D"/>
    <w:multiLevelType w:val="hybridMultilevel"/>
    <w:tmpl w:val="C1102E0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3FE73B0E"/>
    <w:multiLevelType w:val="hybridMultilevel"/>
    <w:tmpl w:val="9D1CB948"/>
    <w:lvl w:ilvl="0" w:tplc="6290967E">
      <w:start w:val="1"/>
      <w:numFmt w:val="upperLetter"/>
      <w:lvlText w:val="%1."/>
      <w:lvlJc w:val="left"/>
      <w:pPr>
        <w:tabs>
          <w:tab w:val="num" w:pos="720"/>
        </w:tabs>
        <w:ind w:left="720" w:hanging="360"/>
      </w:pPr>
      <w:rPr>
        <w:rFonts w:hint="default"/>
        <w:b/>
        <w:i w:val="0"/>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20F7A87"/>
    <w:multiLevelType w:val="hybridMultilevel"/>
    <w:tmpl w:val="D486AA9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434F7BBC"/>
    <w:multiLevelType w:val="hybridMultilevel"/>
    <w:tmpl w:val="81E48618"/>
    <w:lvl w:ilvl="0" w:tplc="BF5CBB90">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47B709EA"/>
    <w:multiLevelType w:val="hybridMultilevel"/>
    <w:tmpl w:val="F100158C"/>
    <w:lvl w:ilvl="0" w:tplc="6290967E">
      <w:start w:val="1"/>
      <w:numFmt w:val="upperLetter"/>
      <w:lvlText w:val="%1."/>
      <w:lvlJc w:val="left"/>
      <w:pPr>
        <w:tabs>
          <w:tab w:val="num" w:pos="720"/>
        </w:tabs>
        <w:ind w:left="720" w:hanging="360"/>
      </w:pPr>
      <w:rPr>
        <w:rFonts w:hint="default"/>
        <w:b/>
        <w:i w:val="0"/>
        <w:color w:val="auto"/>
        <w:sz w:val="24"/>
        <w:szCs w:val="32"/>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95328E6"/>
    <w:multiLevelType w:val="hybridMultilevel"/>
    <w:tmpl w:val="53986C32"/>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497C6042"/>
    <w:multiLevelType w:val="hybridMultilevel"/>
    <w:tmpl w:val="220456F6"/>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4">
    <w:nsid w:val="499479F0"/>
    <w:multiLevelType w:val="hybridMultilevel"/>
    <w:tmpl w:val="8800EBBA"/>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5">
    <w:nsid w:val="4B1C2A0F"/>
    <w:multiLevelType w:val="hybridMultilevel"/>
    <w:tmpl w:val="C76CF85E"/>
    <w:lvl w:ilvl="0" w:tplc="C7EEB29A">
      <w:start w:val="1"/>
      <w:numFmt w:val="upperRoman"/>
      <w:pStyle w:val="IRMLevel1"/>
      <w:lvlText w:val="%1."/>
      <w:lvlJc w:val="left"/>
      <w:pPr>
        <w:tabs>
          <w:tab w:val="num" w:pos="360"/>
        </w:tabs>
        <w:ind w:left="360" w:hanging="360"/>
      </w:pPr>
      <w:rPr>
        <w:rFonts w:cs="Times New Roman" w:hint="default"/>
        <w:b/>
        <w:i w:val="0"/>
        <w:color w:val="auto"/>
        <w:sz w:val="24"/>
        <w:szCs w:val="32"/>
      </w:rPr>
    </w:lvl>
    <w:lvl w:ilvl="1" w:tplc="FB52283A">
      <w:start w:val="1"/>
      <w:numFmt w:val="decimal"/>
      <w:pStyle w:val="IRMLevel2"/>
      <w:lvlText w:val="%2."/>
      <w:lvlJc w:val="left"/>
      <w:pPr>
        <w:tabs>
          <w:tab w:val="num" w:pos="1440"/>
        </w:tabs>
        <w:ind w:left="1440" w:hanging="360"/>
      </w:pPr>
      <w:rPr>
        <w:rFonts w:hint="default"/>
        <w:b/>
        <w:i w:val="0"/>
        <w:color w:val="auto"/>
        <w:sz w:val="24"/>
        <w:szCs w:val="32"/>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B3F7A21"/>
    <w:multiLevelType w:val="hybridMultilevel"/>
    <w:tmpl w:val="2F9CFB0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4D395038"/>
    <w:multiLevelType w:val="hybridMultilevel"/>
    <w:tmpl w:val="74D6CBB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58A44B8B"/>
    <w:multiLevelType w:val="hybridMultilevel"/>
    <w:tmpl w:val="CB8407B4"/>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BBE48AA"/>
    <w:multiLevelType w:val="hybridMultilevel"/>
    <w:tmpl w:val="B92C673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FE92B9F"/>
    <w:multiLevelType w:val="hybridMultilevel"/>
    <w:tmpl w:val="7F2C176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1A7ECF"/>
    <w:multiLevelType w:val="hybridMultilevel"/>
    <w:tmpl w:val="543E617E"/>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3E64C97"/>
    <w:multiLevelType w:val="hybridMultilevel"/>
    <w:tmpl w:val="68E0DA40"/>
    <w:lvl w:ilvl="0" w:tplc="3378D4EC">
      <w:start w:val="1"/>
      <w:numFmt w:val="decimal"/>
      <w:lvlText w:val="%1."/>
      <w:lvlJc w:val="left"/>
      <w:pPr>
        <w:tabs>
          <w:tab w:val="num" w:pos="1080"/>
        </w:tabs>
        <w:ind w:left="1080" w:hanging="360"/>
      </w:pPr>
      <w:rPr>
        <w:rFonts w:hint="default"/>
        <w:b/>
        <w:i w:val="0"/>
        <w:color w:val="auto"/>
        <w:sz w:val="24"/>
        <w:szCs w:val="32"/>
      </w:rPr>
    </w:lvl>
    <w:lvl w:ilvl="1" w:tplc="04090003">
      <w:start w:val="1"/>
      <w:numFmt w:val="bullet"/>
      <w:lvlText w:val="o"/>
      <w:lvlJc w:val="left"/>
      <w:pPr>
        <w:tabs>
          <w:tab w:val="num" w:pos="2160"/>
        </w:tabs>
        <w:ind w:left="2160" w:hanging="360"/>
      </w:pPr>
      <w:rPr>
        <w:rFonts w:ascii="Courier New" w:hAnsi="Courier New" w:hint="default"/>
      </w:rPr>
    </w:lvl>
    <w:lvl w:ilvl="2" w:tplc="089A4A40">
      <w:start w:val="1"/>
      <w:numFmt w:val="lowerLetter"/>
      <w:lvlText w:val="%3."/>
      <w:lvlJc w:val="left"/>
      <w:pPr>
        <w:tabs>
          <w:tab w:val="num" w:pos="2880"/>
        </w:tabs>
        <w:ind w:left="2880" w:hanging="360"/>
      </w:pPr>
      <w:rPr>
        <w:rFonts w:hint="default"/>
        <w:b/>
        <w:i w:val="0"/>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68C048A6"/>
    <w:multiLevelType w:val="hybridMultilevel"/>
    <w:tmpl w:val="EE00063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4">
    <w:nsid w:val="6A297808"/>
    <w:multiLevelType w:val="hybridMultilevel"/>
    <w:tmpl w:val="4094DC0A"/>
    <w:lvl w:ilvl="0" w:tplc="F10AB402">
      <w:start w:val="1"/>
      <w:numFmt w:val="lowerRoman"/>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CD575EF"/>
    <w:multiLevelType w:val="hybridMultilevel"/>
    <w:tmpl w:val="58F66B9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70CB5A76"/>
    <w:multiLevelType w:val="hybridMultilevel"/>
    <w:tmpl w:val="42C85604"/>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72D817BF"/>
    <w:multiLevelType w:val="hybridMultilevel"/>
    <w:tmpl w:val="5FC6CDCC"/>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3531824"/>
    <w:multiLevelType w:val="hybridMultilevel"/>
    <w:tmpl w:val="B5E46AF2"/>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39">
    <w:nsid w:val="7994728D"/>
    <w:multiLevelType w:val="hybridMultilevel"/>
    <w:tmpl w:val="9C8886CA"/>
    <w:lvl w:ilvl="0" w:tplc="F10AB402">
      <w:start w:val="1"/>
      <w:numFmt w:val="lowerRoman"/>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D7E2063"/>
    <w:multiLevelType w:val="hybridMultilevel"/>
    <w:tmpl w:val="5C76AB40"/>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21"/>
  </w:num>
  <w:num w:numId="3">
    <w:abstractNumId w:val="32"/>
  </w:num>
  <w:num w:numId="4">
    <w:abstractNumId w:val="33"/>
  </w:num>
  <w:num w:numId="5">
    <w:abstractNumId w:val="13"/>
  </w:num>
  <w:num w:numId="6">
    <w:abstractNumId w:val="25"/>
    <w:lvlOverride w:ilvl="0">
      <w:startOverride w:val="1"/>
    </w:lvlOverride>
  </w:num>
  <w:num w:numId="7">
    <w:abstractNumId w:val="23"/>
  </w:num>
  <w:num w:numId="8">
    <w:abstractNumId w:val="24"/>
  </w:num>
  <w:num w:numId="9">
    <w:abstractNumId w:val="9"/>
  </w:num>
  <w:num w:numId="10">
    <w:abstractNumId w:val="20"/>
  </w:num>
  <w:num w:numId="11">
    <w:abstractNumId w:val="27"/>
  </w:num>
  <w:num w:numId="12">
    <w:abstractNumId w:val="30"/>
  </w:num>
  <w:num w:numId="13">
    <w:abstractNumId w:val="35"/>
  </w:num>
  <w:num w:numId="14">
    <w:abstractNumId w:val="34"/>
  </w:num>
  <w:num w:numId="15">
    <w:abstractNumId w:val="39"/>
  </w:num>
  <w:num w:numId="16">
    <w:abstractNumId w:val="28"/>
  </w:num>
  <w:num w:numId="17">
    <w:abstractNumId w:val="40"/>
  </w:num>
  <w:num w:numId="18">
    <w:abstractNumId w:val="11"/>
  </w:num>
  <w:num w:numId="19">
    <w:abstractNumId w:val="36"/>
  </w:num>
  <w:num w:numId="20">
    <w:abstractNumId w:val="6"/>
  </w:num>
  <w:num w:numId="21">
    <w:abstractNumId w:val="2"/>
  </w:num>
  <w:num w:numId="22">
    <w:abstractNumId w:val="18"/>
  </w:num>
  <w:num w:numId="23">
    <w:abstractNumId w:val="16"/>
  </w:num>
  <w:num w:numId="24">
    <w:abstractNumId w:val="10"/>
  </w:num>
  <w:num w:numId="25">
    <w:abstractNumId w:val="31"/>
  </w:num>
  <w:num w:numId="26">
    <w:abstractNumId w:val="26"/>
  </w:num>
  <w:num w:numId="27">
    <w:abstractNumId w:val="17"/>
  </w:num>
  <w:num w:numId="28">
    <w:abstractNumId w:val="0"/>
  </w:num>
  <w:num w:numId="29">
    <w:abstractNumId w:val="22"/>
  </w:num>
  <w:num w:numId="30">
    <w:abstractNumId w:val="5"/>
  </w:num>
  <w:num w:numId="31">
    <w:abstractNumId w:val="15"/>
  </w:num>
  <w:num w:numId="32">
    <w:abstractNumId w:val="1"/>
  </w:num>
  <w:num w:numId="33">
    <w:abstractNumId w:val="14"/>
  </w:num>
  <w:num w:numId="34">
    <w:abstractNumId w:val="7"/>
  </w:num>
  <w:num w:numId="35">
    <w:abstractNumId w:val="19"/>
  </w:num>
  <w:num w:numId="36">
    <w:abstractNumId w:val="37"/>
  </w:num>
  <w:num w:numId="37">
    <w:abstractNumId w:val="29"/>
  </w:num>
  <w:num w:numId="38">
    <w:abstractNumId w:val="12"/>
  </w:num>
  <w:num w:numId="39">
    <w:abstractNumId w:val="4"/>
  </w:num>
  <w:num w:numId="40">
    <w:abstractNumId w:val="8"/>
  </w:num>
  <w:num w:numId="41">
    <w:abstractNumId w:val="3"/>
  </w:num>
  <w:num w:numId="42">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proofState w:spelling="clean" w:grammar="clean"/>
  <w:defaultTabStop w:val="720"/>
  <w:drawingGridHorizontalSpacing w:val="120"/>
  <w:displayHorizontalDrawingGridEvery w:val="2"/>
  <w:characterSpacingControl w:val="doNotCompress"/>
  <w:compat>
    <w:applyBreakingRules/>
  </w:compat>
  <w:rsids>
    <w:rsidRoot w:val="001C0AA8"/>
    <w:rsid w:val="00082319"/>
    <w:rsid w:val="001552E9"/>
    <w:rsid w:val="001C0AA8"/>
    <w:rsid w:val="001C6A1C"/>
    <w:rsid w:val="001D20FC"/>
    <w:rsid w:val="00246382"/>
    <w:rsid w:val="004B51BC"/>
    <w:rsid w:val="004D127B"/>
    <w:rsid w:val="004D5CBD"/>
    <w:rsid w:val="005214E0"/>
    <w:rsid w:val="00922B34"/>
    <w:rsid w:val="00C10B15"/>
    <w:rsid w:val="00C2479F"/>
    <w:rsid w:val="00D502FA"/>
    <w:rsid w:val="00D7378E"/>
    <w:rsid w:val="00EB316C"/>
    <w:rsid w:val="00F61F1C"/>
    <w:rsid w:val="00FD13BA"/>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0AA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C0AA8"/>
    <w:pPr>
      <w:keepNext/>
      <w:numPr>
        <w:numId w:val="40"/>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1C0AA8"/>
    <w:pPr>
      <w:widowControl w:val="0"/>
      <w:numPr>
        <w:ilvl w:val="1"/>
        <w:numId w:val="40"/>
      </w:numPr>
      <w:autoSpaceDE w:val="0"/>
      <w:autoSpaceDN w:val="0"/>
      <w:adjustRightInd w:val="0"/>
      <w:outlineLvl w:val="1"/>
    </w:pPr>
    <w:rPr>
      <w:sz w:val="32"/>
      <w:szCs w:val="32"/>
    </w:rPr>
  </w:style>
  <w:style w:type="paragraph" w:styleId="Heading3">
    <w:name w:val="heading 3"/>
    <w:basedOn w:val="Normal"/>
    <w:next w:val="Normal"/>
    <w:link w:val="Heading3Char"/>
    <w:qFormat/>
    <w:rsid w:val="001C0AA8"/>
    <w:pPr>
      <w:keepNext/>
      <w:numPr>
        <w:ilvl w:val="2"/>
        <w:numId w:val="40"/>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1C0AA8"/>
    <w:pPr>
      <w:keepNext/>
      <w:numPr>
        <w:ilvl w:val="3"/>
        <w:numId w:val="40"/>
      </w:numPr>
      <w:spacing w:before="240" w:after="60"/>
      <w:outlineLvl w:val="3"/>
    </w:pPr>
    <w:rPr>
      <w:b/>
      <w:bCs/>
      <w:sz w:val="28"/>
      <w:szCs w:val="28"/>
    </w:rPr>
  </w:style>
  <w:style w:type="paragraph" w:styleId="Heading5">
    <w:name w:val="heading 5"/>
    <w:basedOn w:val="Normal"/>
    <w:next w:val="Normal"/>
    <w:link w:val="Heading5Char"/>
    <w:qFormat/>
    <w:rsid w:val="001C0AA8"/>
    <w:pPr>
      <w:numPr>
        <w:ilvl w:val="4"/>
        <w:numId w:val="40"/>
      </w:numPr>
      <w:spacing w:before="240" w:after="60"/>
      <w:outlineLvl w:val="4"/>
    </w:pPr>
    <w:rPr>
      <w:b/>
      <w:bCs/>
      <w:i/>
      <w:iCs/>
      <w:sz w:val="26"/>
      <w:szCs w:val="26"/>
    </w:rPr>
  </w:style>
  <w:style w:type="paragraph" w:styleId="Heading6">
    <w:name w:val="heading 6"/>
    <w:basedOn w:val="Normal"/>
    <w:next w:val="Normal"/>
    <w:link w:val="Heading6Char"/>
    <w:qFormat/>
    <w:rsid w:val="001C0AA8"/>
    <w:pPr>
      <w:numPr>
        <w:ilvl w:val="5"/>
        <w:numId w:val="40"/>
      </w:numPr>
      <w:spacing w:before="240" w:after="60"/>
      <w:outlineLvl w:val="5"/>
    </w:pPr>
    <w:rPr>
      <w:b/>
      <w:bCs/>
      <w:sz w:val="22"/>
      <w:szCs w:val="22"/>
    </w:rPr>
  </w:style>
  <w:style w:type="paragraph" w:styleId="Heading7">
    <w:name w:val="heading 7"/>
    <w:basedOn w:val="Normal"/>
    <w:next w:val="Normal"/>
    <w:link w:val="Heading7Char"/>
    <w:qFormat/>
    <w:rsid w:val="001C0AA8"/>
    <w:pPr>
      <w:numPr>
        <w:ilvl w:val="6"/>
        <w:numId w:val="40"/>
      </w:numPr>
      <w:spacing w:before="240" w:after="60"/>
      <w:outlineLvl w:val="6"/>
    </w:pPr>
  </w:style>
  <w:style w:type="paragraph" w:styleId="Heading8">
    <w:name w:val="heading 8"/>
    <w:basedOn w:val="Normal"/>
    <w:next w:val="Normal"/>
    <w:link w:val="Heading8Char"/>
    <w:qFormat/>
    <w:rsid w:val="001C0AA8"/>
    <w:pPr>
      <w:numPr>
        <w:ilvl w:val="7"/>
        <w:numId w:val="40"/>
      </w:numPr>
      <w:spacing w:before="240" w:after="60"/>
      <w:outlineLvl w:val="7"/>
    </w:pPr>
    <w:rPr>
      <w:i/>
      <w:iCs/>
    </w:rPr>
  </w:style>
  <w:style w:type="paragraph" w:styleId="Heading9">
    <w:name w:val="heading 9"/>
    <w:basedOn w:val="Normal"/>
    <w:next w:val="Normal"/>
    <w:link w:val="Heading9Char"/>
    <w:qFormat/>
    <w:rsid w:val="001C0AA8"/>
    <w:pPr>
      <w:numPr>
        <w:ilvl w:val="8"/>
        <w:numId w:val="40"/>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C0AA8"/>
    <w:rPr>
      <w:rFonts w:ascii="Arial" w:eastAsia="Times New Roman" w:hAnsi="Arial" w:cs="Arial"/>
      <w:b/>
      <w:bCs/>
      <w:kern w:val="32"/>
      <w:sz w:val="32"/>
      <w:szCs w:val="32"/>
    </w:rPr>
  </w:style>
  <w:style w:type="character" w:customStyle="1" w:styleId="Heading2Char">
    <w:name w:val="Heading 2 Char"/>
    <w:basedOn w:val="DefaultParagraphFont"/>
    <w:link w:val="Heading2"/>
    <w:rsid w:val="001C0AA8"/>
    <w:rPr>
      <w:rFonts w:ascii="Times New Roman" w:eastAsia="Times New Roman" w:hAnsi="Times New Roman" w:cs="Times New Roman"/>
      <w:sz w:val="32"/>
      <w:szCs w:val="32"/>
    </w:rPr>
  </w:style>
  <w:style w:type="character" w:customStyle="1" w:styleId="Heading3Char">
    <w:name w:val="Heading 3 Char"/>
    <w:basedOn w:val="DefaultParagraphFont"/>
    <w:link w:val="Heading3"/>
    <w:rsid w:val="001C0AA8"/>
    <w:rPr>
      <w:rFonts w:ascii="Arial" w:eastAsia="Times New Roman" w:hAnsi="Arial" w:cs="Arial"/>
      <w:b/>
      <w:bCs/>
      <w:sz w:val="26"/>
      <w:szCs w:val="26"/>
    </w:rPr>
  </w:style>
  <w:style w:type="character" w:customStyle="1" w:styleId="Heading4Char">
    <w:name w:val="Heading 4 Char"/>
    <w:basedOn w:val="DefaultParagraphFont"/>
    <w:link w:val="Heading4"/>
    <w:rsid w:val="001C0AA8"/>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1C0AA8"/>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1C0AA8"/>
    <w:rPr>
      <w:rFonts w:ascii="Times New Roman" w:eastAsia="Times New Roman" w:hAnsi="Times New Roman" w:cs="Times New Roman"/>
      <w:b/>
      <w:bCs/>
    </w:rPr>
  </w:style>
  <w:style w:type="character" w:customStyle="1" w:styleId="Heading7Char">
    <w:name w:val="Heading 7 Char"/>
    <w:basedOn w:val="DefaultParagraphFont"/>
    <w:link w:val="Heading7"/>
    <w:rsid w:val="001C0AA8"/>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1C0AA8"/>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1C0AA8"/>
    <w:rPr>
      <w:rFonts w:ascii="Arial" w:eastAsia="Times New Roman" w:hAnsi="Arial" w:cs="Arial"/>
    </w:rPr>
  </w:style>
  <w:style w:type="paragraph" w:styleId="Title">
    <w:name w:val="Title"/>
    <w:basedOn w:val="Normal"/>
    <w:link w:val="TitleChar"/>
    <w:qFormat/>
    <w:rsid w:val="001C0AA8"/>
    <w:pPr>
      <w:jc w:val="center"/>
    </w:pPr>
    <w:rPr>
      <w:rFonts w:ascii="Comic Sans MS" w:hAnsi="Comic Sans MS"/>
      <w:b/>
      <w:bCs/>
      <w:color w:val="993366"/>
      <w:sz w:val="40"/>
    </w:rPr>
  </w:style>
  <w:style w:type="character" w:customStyle="1" w:styleId="TitleChar">
    <w:name w:val="Title Char"/>
    <w:basedOn w:val="DefaultParagraphFont"/>
    <w:link w:val="Title"/>
    <w:rsid w:val="001C0AA8"/>
    <w:rPr>
      <w:rFonts w:ascii="Comic Sans MS" w:eastAsia="Times New Roman" w:hAnsi="Comic Sans MS" w:cs="Times New Roman"/>
      <w:b/>
      <w:bCs/>
      <w:color w:val="993366"/>
      <w:sz w:val="40"/>
      <w:szCs w:val="24"/>
    </w:rPr>
  </w:style>
  <w:style w:type="paragraph" w:customStyle="1" w:styleId="a">
    <w:name w:val="_"/>
    <w:basedOn w:val="Normal"/>
    <w:rsid w:val="001C0AA8"/>
    <w:pPr>
      <w:widowControl w:val="0"/>
      <w:autoSpaceDE w:val="0"/>
      <w:autoSpaceDN w:val="0"/>
      <w:adjustRightInd w:val="0"/>
      <w:ind w:left="1620" w:hanging="450"/>
    </w:pPr>
    <w:rPr>
      <w:rFonts w:ascii="Arial" w:hAnsi="Arial"/>
      <w:sz w:val="20"/>
    </w:rPr>
  </w:style>
  <w:style w:type="paragraph" w:customStyle="1" w:styleId="IRMLevel1">
    <w:name w:val="IRM Level 1"/>
    <w:basedOn w:val="Heading2"/>
    <w:rsid w:val="001C0AA8"/>
    <w:pPr>
      <w:numPr>
        <w:ilvl w:val="0"/>
        <w:numId w:val="1"/>
      </w:numPr>
      <w:spacing w:after="120"/>
    </w:pPr>
    <w:rPr>
      <w:b/>
      <w:bCs/>
      <w:sz w:val="24"/>
    </w:rPr>
  </w:style>
  <w:style w:type="paragraph" w:customStyle="1" w:styleId="IRMLevel2">
    <w:name w:val="IRM Level 2"/>
    <w:basedOn w:val="a"/>
    <w:rsid w:val="001C0AA8"/>
    <w:pPr>
      <w:widowControl/>
      <w:numPr>
        <w:ilvl w:val="1"/>
        <w:numId w:val="1"/>
      </w:numPr>
      <w:tabs>
        <w:tab w:val="left" w:pos="1800"/>
        <w:tab w:val="left" w:pos="6840"/>
      </w:tabs>
      <w:spacing w:after="120"/>
    </w:pPr>
    <w:rPr>
      <w:rFonts w:ascii="Times New Roman" w:hAnsi="Times New Roman"/>
      <w:sz w:val="24"/>
    </w:rPr>
  </w:style>
  <w:style w:type="paragraph" w:customStyle="1" w:styleId="LLSLevel2">
    <w:name w:val="LLS Level 2"/>
    <w:basedOn w:val="a"/>
    <w:rsid w:val="001C0AA8"/>
    <w:pPr>
      <w:widowControl/>
      <w:tabs>
        <w:tab w:val="left" w:pos="1440"/>
        <w:tab w:val="left" w:pos="1800"/>
        <w:tab w:val="left" w:pos="6840"/>
      </w:tabs>
      <w:ind w:left="0" w:firstLine="0"/>
    </w:pPr>
    <w:rPr>
      <w:rFonts w:ascii="Times New Roman" w:hAnsi="Times New Roman"/>
      <w:sz w:val="24"/>
    </w:rPr>
  </w:style>
  <w:style w:type="paragraph" w:customStyle="1" w:styleId="LLSLevel4">
    <w:name w:val="LLS Level 4"/>
    <w:basedOn w:val="Heading2"/>
    <w:rsid w:val="001C0AA8"/>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2074</Words>
  <Characters>11822</Characters>
  <Application>Microsoft Office Word</Application>
  <DocSecurity>0</DocSecurity>
  <Lines>98</Lines>
  <Paragraphs>27</Paragraphs>
  <ScaleCrop>false</ScaleCrop>
  <Company/>
  <LinksUpToDate>false</LinksUpToDate>
  <CharactersWithSpaces>13869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Orapan</cp:lastModifiedBy>
  <cp:revision>8</cp:revision>
  <cp:lastPrinted>2009-06-24T12:38:00Z</cp:lastPrinted>
  <dcterms:created xsi:type="dcterms:W3CDTF">2009-01-11T14:48:00Z</dcterms:created>
  <dcterms:modified xsi:type="dcterms:W3CDTF">2011-01-25T07:17:00Z</dcterms:modified>
</cp:coreProperties>
</file>