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3C67" w:rsidRPr="00F54467" w:rsidRDefault="00C43C67" w:rsidP="00C43C67">
      <w:pPr>
        <w:pStyle w:val="RPointHeading"/>
        <w:spacing w:after="90"/>
        <w:ind w:left="1440"/>
      </w:pPr>
      <w:r>
        <w:t xml:space="preserve">ECONOMIC ANALYSIS &amp; IMPACTS </w:t>
      </w:r>
    </w:p>
    <w:p w:rsidR="00C43C67" w:rsidRPr="00C43C67" w:rsidRDefault="00C43C67" w:rsidP="00C43C67">
      <w:pPr>
        <w:pStyle w:val="RPointHeading"/>
        <w:spacing w:after="90"/>
        <w:ind w:left="1440"/>
        <w:jc w:val="both"/>
        <w:rPr>
          <w:rFonts w:eastAsia="Calibri"/>
          <w:b w:val="0"/>
          <w:bCs w:val="0"/>
          <w:color w:val="FF0000"/>
          <w:sz w:val="18"/>
          <w:szCs w:val="18"/>
          <w:lang w:val="en-US" w:bidi="th-TH"/>
        </w:rPr>
      </w:pPr>
      <w:r w:rsidRPr="00C43C67">
        <w:rPr>
          <w:rFonts w:eastAsia="Calibri"/>
          <w:color w:val="FF0000"/>
          <w:sz w:val="18"/>
          <w:szCs w:val="18"/>
          <w:lang w:val="en-US" w:bidi="th-TH"/>
        </w:rPr>
        <w:t xml:space="preserve">(Current cycle of the economy, fiscal policy and monetary policy. </w:t>
      </w:r>
      <w:r w:rsidRPr="00C43C67">
        <w:rPr>
          <w:rFonts w:eastAsia="Calibri"/>
          <w:b w:val="0"/>
          <w:bCs w:val="0"/>
          <w:color w:val="FF0000"/>
          <w:sz w:val="18"/>
          <w:szCs w:val="18"/>
          <w:lang w:val="en-US" w:bidi="th-TH"/>
        </w:rPr>
        <w:t>1) Identify the current cycle of the economy. 2) How does the business cycle relate to fiscal policy and monetary policy / money supply, interest rate, inflation and growth?)</w:t>
      </w:r>
    </w:p>
    <w:p w:rsidR="00C43C67" w:rsidRPr="008A6AAC" w:rsidRDefault="00C43C67" w:rsidP="00C43C67">
      <w:pPr>
        <w:pStyle w:val="RPointHeading"/>
        <w:spacing w:after="90"/>
        <w:ind w:left="1440"/>
        <w:jc w:val="both"/>
        <w:rPr>
          <w:rFonts w:eastAsia="Calibri"/>
          <w:b w:val="0"/>
          <w:bCs w:val="0"/>
          <w:sz w:val="18"/>
          <w:szCs w:val="18"/>
          <w:lang w:val="en-US" w:bidi="th-TH"/>
        </w:rPr>
      </w:pPr>
      <w:proofErr w:type="gramStart"/>
      <w:r w:rsidRPr="00AF4840">
        <w:rPr>
          <w:rFonts w:eastAsia="Calibri"/>
          <w:sz w:val="18"/>
          <w:szCs w:val="18"/>
          <w:lang w:val="en-US" w:bidi="th-TH"/>
        </w:rPr>
        <w:t>Current cycle of the economy, fiscal policy and monetary policy.</w:t>
      </w:r>
      <w:proofErr w:type="gramEnd"/>
      <w:r>
        <w:rPr>
          <w:rFonts w:eastAsia="Calibri"/>
          <w:b w:val="0"/>
          <w:bCs w:val="0"/>
          <w:sz w:val="18"/>
          <w:szCs w:val="18"/>
          <w:lang w:val="en-US" w:bidi="th-TH"/>
        </w:rPr>
        <w:t xml:space="preserve"> W</w:t>
      </w:r>
      <w:r w:rsidRPr="00CC76AE">
        <w:rPr>
          <w:rFonts w:eastAsia="Calibri"/>
          <w:b w:val="0"/>
          <w:bCs w:val="0"/>
          <w:sz w:val="18"/>
          <w:szCs w:val="18"/>
          <w:lang w:val="en-US" w:bidi="th-TH"/>
        </w:rPr>
        <w:t xml:space="preserve">e expect GDP </w:t>
      </w:r>
      <w:r>
        <w:rPr>
          <w:rFonts w:eastAsia="Calibri"/>
          <w:b w:val="0"/>
          <w:bCs w:val="0"/>
          <w:sz w:val="18"/>
          <w:szCs w:val="18"/>
          <w:lang w:val="en-US" w:bidi="th-TH"/>
        </w:rPr>
        <w:t>growth in 2013 and 2014 in a range of 4.5% to 5.5%</w:t>
      </w:r>
      <w:r w:rsidRPr="00CC76AE">
        <w:rPr>
          <w:rFonts w:eastAsia="Calibri"/>
          <w:b w:val="0"/>
          <w:bCs w:val="0"/>
          <w:sz w:val="18"/>
          <w:szCs w:val="18"/>
          <w:lang w:val="en-US" w:bidi="th-TH"/>
        </w:rPr>
        <w:t xml:space="preserve">, </w:t>
      </w:r>
      <w:r>
        <w:rPr>
          <w:rFonts w:eastAsia="Calibri"/>
          <w:b w:val="0"/>
          <w:bCs w:val="0"/>
          <w:sz w:val="18"/>
          <w:szCs w:val="18"/>
          <w:lang w:val="en-US" w:bidi="th-TH"/>
        </w:rPr>
        <w:t xml:space="preserve">which is in line with the growth in 2012. Key growth drivers are a gradual recovery in </w:t>
      </w:r>
      <w:r w:rsidRPr="00CC76AE">
        <w:rPr>
          <w:rFonts w:eastAsia="Calibri"/>
          <w:b w:val="0"/>
          <w:bCs w:val="0"/>
          <w:sz w:val="18"/>
          <w:szCs w:val="18"/>
          <w:lang w:val="en-US" w:bidi="th-TH"/>
        </w:rPr>
        <w:t>export</w:t>
      </w:r>
      <w:r>
        <w:rPr>
          <w:rFonts w:eastAsia="Calibri"/>
          <w:b w:val="0"/>
          <w:bCs w:val="0"/>
          <w:sz w:val="18"/>
          <w:szCs w:val="18"/>
          <w:lang w:val="en-US" w:bidi="th-TH"/>
        </w:rPr>
        <w:t>s</w:t>
      </w:r>
      <w:r w:rsidRPr="00CC76AE">
        <w:rPr>
          <w:rFonts w:eastAsia="Calibri"/>
          <w:b w:val="0"/>
          <w:bCs w:val="0"/>
          <w:sz w:val="18"/>
          <w:szCs w:val="18"/>
          <w:lang w:val="en-US" w:bidi="th-TH"/>
        </w:rPr>
        <w:t xml:space="preserve"> and investment</w:t>
      </w:r>
      <w:r>
        <w:rPr>
          <w:rFonts w:eastAsia="Calibri"/>
          <w:b w:val="0"/>
          <w:bCs w:val="0"/>
          <w:sz w:val="18"/>
          <w:szCs w:val="18"/>
          <w:lang w:val="en-US" w:bidi="th-TH"/>
        </w:rPr>
        <w:t xml:space="preserve">s </w:t>
      </w:r>
      <w:r w:rsidRPr="00CC76AE">
        <w:rPr>
          <w:rFonts w:eastAsia="Calibri"/>
          <w:b w:val="0"/>
          <w:bCs w:val="0"/>
          <w:sz w:val="18"/>
          <w:szCs w:val="18"/>
          <w:lang w:val="en-US" w:bidi="th-TH"/>
        </w:rPr>
        <w:t xml:space="preserve">from the private sector. </w:t>
      </w:r>
      <w:r>
        <w:rPr>
          <w:rFonts w:eastAsia="Calibri"/>
          <w:b w:val="0"/>
          <w:bCs w:val="0"/>
          <w:sz w:val="18"/>
          <w:szCs w:val="18"/>
          <w:lang w:val="en-US" w:bidi="th-TH"/>
        </w:rPr>
        <w:t xml:space="preserve">Improving economic growth in China, India and the U.S. will support a gradual exports recovery in 2013. </w:t>
      </w:r>
      <w:r w:rsidRPr="00CC76AE">
        <w:rPr>
          <w:rFonts w:eastAsia="Calibri"/>
          <w:b w:val="0"/>
          <w:bCs w:val="0"/>
          <w:sz w:val="18"/>
          <w:szCs w:val="18"/>
          <w:lang w:val="en-US" w:bidi="th-TH"/>
        </w:rPr>
        <w:t>Inflation should rem</w:t>
      </w:r>
      <w:r>
        <w:rPr>
          <w:rFonts w:eastAsia="Calibri"/>
          <w:b w:val="0"/>
          <w:bCs w:val="0"/>
          <w:sz w:val="18"/>
          <w:szCs w:val="18"/>
          <w:lang w:val="en-US" w:bidi="th-TH"/>
        </w:rPr>
        <w:t>ain stable at 3.0% to 3.2% in 2013-2014, which a chance of further interest rates cut to help stabilized Bath and help exports. The Thai government’s tax incentive schemes last year have not caused inflation pressure, thanks to the slowdown in Europe and that oil and commodities prices are well contained. I</w:t>
      </w:r>
      <w:r w:rsidRPr="000A7168">
        <w:rPr>
          <w:rFonts w:eastAsia="Calibri"/>
          <w:b w:val="0"/>
          <w:bCs w:val="0"/>
          <w:sz w:val="18"/>
          <w:szCs w:val="18"/>
          <w:lang w:val="en-US" w:bidi="th-TH"/>
        </w:rPr>
        <w:t>nflationary</w:t>
      </w:r>
      <w:r>
        <w:rPr>
          <w:rFonts w:eastAsia="Calibri"/>
          <w:b w:val="0"/>
          <w:bCs w:val="0"/>
          <w:sz w:val="18"/>
          <w:szCs w:val="18"/>
          <w:lang w:val="en-US" w:bidi="th-TH"/>
        </w:rPr>
        <w:t xml:space="preserve"> </w:t>
      </w:r>
      <w:r w:rsidRPr="000A7168">
        <w:rPr>
          <w:rFonts w:eastAsia="Calibri"/>
          <w:b w:val="0"/>
          <w:bCs w:val="0"/>
          <w:sz w:val="18"/>
          <w:szCs w:val="18"/>
          <w:lang w:val="en-US" w:bidi="th-TH"/>
        </w:rPr>
        <w:t xml:space="preserve">pressures </w:t>
      </w:r>
      <w:r>
        <w:rPr>
          <w:rFonts w:eastAsia="Calibri"/>
          <w:b w:val="0"/>
          <w:bCs w:val="0"/>
          <w:sz w:val="18"/>
          <w:szCs w:val="18"/>
          <w:lang w:val="en-US" w:bidi="th-TH"/>
        </w:rPr>
        <w:t>from</w:t>
      </w:r>
      <w:r w:rsidRPr="000A7168">
        <w:rPr>
          <w:rFonts w:eastAsia="Calibri"/>
          <w:b w:val="0"/>
          <w:bCs w:val="0"/>
          <w:sz w:val="18"/>
          <w:szCs w:val="18"/>
          <w:lang w:val="en-US" w:bidi="th-TH"/>
        </w:rPr>
        <w:t xml:space="preserve"> the nationwide increase in mini</w:t>
      </w:r>
      <w:r>
        <w:rPr>
          <w:rFonts w:eastAsia="Calibri"/>
          <w:b w:val="0"/>
          <w:bCs w:val="0"/>
          <w:sz w:val="18"/>
          <w:szCs w:val="18"/>
          <w:lang w:val="en-US" w:bidi="th-TH"/>
        </w:rPr>
        <w:t xml:space="preserve">mum wages this year </w:t>
      </w:r>
      <w:r w:rsidRPr="000A7168">
        <w:rPr>
          <w:rFonts w:eastAsia="Calibri"/>
          <w:b w:val="0"/>
          <w:bCs w:val="0"/>
          <w:sz w:val="18"/>
          <w:szCs w:val="18"/>
          <w:lang w:val="en-US" w:bidi="th-TH"/>
        </w:rPr>
        <w:t xml:space="preserve">and the possibility that the government could withdraw energy subsidies </w:t>
      </w:r>
      <w:r>
        <w:rPr>
          <w:rFonts w:eastAsia="Calibri"/>
          <w:b w:val="0"/>
          <w:bCs w:val="0"/>
          <w:sz w:val="18"/>
          <w:szCs w:val="18"/>
          <w:lang w:val="en-US" w:bidi="th-TH"/>
        </w:rPr>
        <w:t>are modest</w:t>
      </w:r>
      <w:r w:rsidRPr="000A7168">
        <w:rPr>
          <w:rFonts w:eastAsia="Calibri"/>
          <w:b w:val="0"/>
          <w:bCs w:val="0"/>
          <w:sz w:val="18"/>
          <w:szCs w:val="18"/>
          <w:lang w:val="en-US" w:bidi="th-TH"/>
        </w:rPr>
        <w:t xml:space="preserve">. </w:t>
      </w:r>
      <w:r>
        <w:rPr>
          <w:rFonts w:eastAsia="Calibri"/>
          <w:b w:val="0"/>
          <w:bCs w:val="0"/>
          <w:sz w:val="18"/>
          <w:szCs w:val="18"/>
          <w:lang w:val="en-US" w:bidi="th-TH"/>
        </w:rPr>
        <w:t xml:space="preserve">However, the </w:t>
      </w:r>
      <w:proofErr w:type="spellStart"/>
      <w:r>
        <w:rPr>
          <w:rFonts w:eastAsia="Calibri"/>
          <w:b w:val="0"/>
          <w:bCs w:val="0"/>
          <w:sz w:val="18"/>
          <w:szCs w:val="18"/>
          <w:lang w:val="en-US" w:bidi="th-TH"/>
        </w:rPr>
        <w:t>BoT</w:t>
      </w:r>
      <w:proofErr w:type="spellEnd"/>
      <w:r>
        <w:rPr>
          <w:rFonts w:eastAsia="Calibri"/>
          <w:b w:val="0"/>
          <w:bCs w:val="0"/>
          <w:sz w:val="18"/>
          <w:szCs w:val="18"/>
          <w:lang w:val="en-US" w:bidi="th-TH"/>
        </w:rPr>
        <w:t xml:space="preserve"> could come up with measures to control credit growth in 2013, lowering risks of inflation and the economy from being overheated. </w:t>
      </w:r>
    </w:p>
    <w:p w:rsidR="00C43C67" w:rsidRDefault="00C43C67" w:rsidP="00C43C67">
      <w:pPr>
        <w:pStyle w:val="RPointHeading"/>
        <w:pBdr>
          <w:bottom w:val="single" w:sz="4" w:space="1" w:color="auto"/>
        </w:pBdr>
        <w:spacing w:after="90"/>
        <w:ind w:left="1440"/>
        <w:rPr>
          <w:rFonts w:cs="Arial"/>
          <w:sz w:val="18"/>
          <w:szCs w:val="18"/>
          <w:lang w:val="en-US"/>
        </w:rPr>
      </w:pPr>
      <w:r>
        <w:rPr>
          <w:rFonts w:cs="Arial"/>
          <w:sz w:val="18"/>
          <w:szCs w:val="18"/>
        </w:rPr>
        <w:t>Figure 6: Thailand key economic forecast</w:t>
      </w:r>
    </w:p>
    <w:p w:rsidR="00C43C67" w:rsidRPr="00134780" w:rsidRDefault="00C43C67" w:rsidP="00C43C67">
      <w:pPr>
        <w:ind w:left="1440"/>
      </w:pPr>
      <w:r w:rsidRPr="00134780">
        <w:rPr>
          <w:noProof/>
        </w:rPr>
        <w:drawing>
          <wp:inline distT="0" distB="0" distL="0" distR="0">
            <wp:extent cx="2429952" cy="1789686"/>
            <wp:effectExtent l="19050" t="0" r="8448" b="0"/>
            <wp:docPr id="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
                    <a:srcRect/>
                    <a:stretch>
                      <a:fillRect/>
                    </a:stretch>
                  </pic:blipFill>
                  <pic:spPr bwMode="auto">
                    <a:xfrm>
                      <a:off x="0" y="0"/>
                      <a:ext cx="2430442" cy="1790047"/>
                    </a:xfrm>
                    <a:prstGeom prst="rect">
                      <a:avLst/>
                    </a:prstGeom>
                    <a:noFill/>
                    <a:ln w="9525">
                      <a:noFill/>
                      <a:miter lim="800000"/>
                      <a:headEnd/>
                      <a:tailEnd/>
                    </a:ln>
                  </pic:spPr>
                </pic:pic>
              </a:graphicData>
            </a:graphic>
          </wp:inline>
        </w:drawing>
      </w:r>
    </w:p>
    <w:p w:rsidR="00C43C67" w:rsidRDefault="00C43C67" w:rsidP="00C43C67">
      <w:pPr>
        <w:pBdr>
          <w:top w:val="single" w:sz="4" w:space="1" w:color="auto"/>
        </w:pBdr>
        <w:ind w:left="1440"/>
      </w:pPr>
      <w:r>
        <w:rPr>
          <w:sz w:val="16"/>
          <w:szCs w:val="16"/>
        </w:rPr>
        <w:t xml:space="preserve">Source: </w:t>
      </w:r>
      <w:proofErr w:type="spellStart"/>
      <w:r>
        <w:rPr>
          <w:sz w:val="16"/>
          <w:szCs w:val="16"/>
        </w:rPr>
        <w:t>Phatra</w:t>
      </w:r>
      <w:proofErr w:type="spellEnd"/>
      <w:r>
        <w:rPr>
          <w:sz w:val="16"/>
          <w:szCs w:val="16"/>
        </w:rPr>
        <w:t xml:space="preserve"> Securities</w:t>
      </w:r>
    </w:p>
    <w:p w:rsidR="00C43C67" w:rsidRDefault="00C43C67" w:rsidP="00C43C67">
      <w:pPr>
        <w:pBdr>
          <w:top w:val="single" w:sz="4" w:space="1" w:color="auto"/>
        </w:pBdr>
        <w:ind w:left="1440"/>
      </w:pPr>
    </w:p>
    <w:p w:rsidR="00C43C67" w:rsidRPr="00C43C67" w:rsidRDefault="00C43C67" w:rsidP="00C43C67">
      <w:pPr>
        <w:pBdr>
          <w:top w:val="single" w:sz="4" w:space="1" w:color="auto"/>
        </w:pBdr>
        <w:ind w:left="1440"/>
        <w:rPr>
          <w:color w:val="FF0000"/>
        </w:rPr>
      </w:pPr>
      <w:r w:rsidRPr="00C43C67">
        <w:rPr>
          <w:b/>
          <w:bCs/>
          <w:color w:val="FF0000"/>
        </w:rPr>
        <w:t xml:space="preserve">(Impacts of the economic environment on the industry and the stock. </w:t>
      </w:r>
      <w:r w:rsidRPr="00C43C67">
        <w:rPr>
          <w:color w:val="FF0000"/>
        </w:rPr>
        <w:t xml:space="preserve">3) </w:t>
      </w:r>
      <w:proofErr w:type="gramStart"/>
      <w:r w:rsidRPr="00C43C67">
        <w:rPr>
          <w:color w:val="FF0000"/>
        </w:rPr>
        <w:t>Your ideas on the turning point.</w:t>
      </w:r>
      <w:proofErr w:type="gramEnd"/>
      <w:r w:rsidRPr="00C43C67">
        <w:rPr>
          <w:color w:val="FF0000"/>
        </w:rPr>
        <w:t xml:space="preserve"> 4) Highlight the economic indicators that impacts businesses. </w:t>
      </w:r>
      <w:proofErr w:type="gramStart"/>
      <w:r w:rsidRPr="00C43C67">
        <w:rPr>
          <w:color w:val="FF0000"/>
        </w:rPr>
        <w:t>Impacts of the economic environment on the assigned industry and the assigned stock.)</w:t>
      </w:r>
      <w:proofErr w:type="gramEnd"/>
    </w:p>
    <w:p w:rsidR="00C43C67" w:rsidRDefault="00C43C67" w:rsidP="00C43C67">
      <w:pPr>
        <w:pBdr>
          <w:top w:val="single" w:sz="4" w:space="1" w:color="auto"/>
        </w:pBdr>
        <w:ind w:left="1440"/>
        <w:rPr>
          <w:b/>
          <w:bCs/>
        </w:rPr>
      </w:pPr>
    </w:p>
    <w:p w:rsidR="00C43C67" w:rsidRDefault="00C43C67" w:rsidP="00C43C67">
      <w:pPr>
        <w:pBdr>
          <w:top w:val="single" w:sz="4" w:space="1" w:color="auto"/>
        </w:pBdr>
        <w:ind w:left="1440"/>
        <w:rPr>
          <w:b/>
          <w:bCs/>
        </w:rPr>
      </w:pPr>
      <w:proofErr w:type="gramStart"/>
      <w:r w:rsidRPr="00C43C67">
        <w:rPr>
          <w:b/>
          <w:bCs/>
        </w:rPr>
        <w:t>Impacts on the industry and the stock.</w:t>
      </w:r>
      <w:proofErr w:type="gramEnd"/>
      <w:r w:rsidRPr="00F54467">
        <w:t xml:space="preserve"> </w:t>
      </w:r>
      <w:r>
        <w:t>Domestic demands for l</w:t>
      </w:r>
      <w:r w:rsidRPr="002B2173">
        <w:t>ivestock</w:t>
      </w:r>
      <w:r>
        <w:t xml:space="preserve"> are not much impacted by the stage of the economy, but exports sales do impacted by an economy of the exporting country.  In addition, consumer consumption growth and seasonality do impact demand and price. Private consumption growth in 2013 is estimated to decline from 5.3% in 2012 to 3.8% in 2013, which still support a fair growth rate in food consumptions. At the same time, the economic growth of other Asian countries remains strong. The gradual improvement in the U.S economy is also in favor of shrimp exports. Nevertheless, feed and farm products are commodity-like in nature. </w:t>
      </w:r>
      <w:r w:rsidRPr="00305223">
        <w:t>There is seasonality in terms of both demand and supply, which impacts sales volume and price.</w:t>
      </w:r>
      <w:r>
        <w:t xml:space="preserve"> </w:t>
      </w:r>
    </w:p>
    <w:p w:rsidR="004702B8" w:rsidRDefault="00C43C67"/>
    <w:p w:rsidR="00C43C67" w:rsidRDefault="00C43C67"/>
    <w:p w:rsidR="00C43C67" w:rsidRDefault="00C43C67"/>
    <w:sectPr w:rsidR="00C43C67" w:rsidSect="00111FA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20"/>
  <w:characterSpacingControl w:val="doNotCompress"/>
  <w:compat>
    <w:applyBreakingRules/>
  </w:compat>
  <w:rsids>
    <w:rsidRoot w:val="00C43C67"/>
    <w:rsid w:val="00111FA2"/>
    <w:rsid w:val="00353A75"/>
    <w:rsid w:val="00B3185E"/>
    <w:rsid w:val="00C43C67"/>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rsid w:val="00C43C67"/>
    <w:pPr>
      <w:spacing w:after="0" w:line="240" w:lineRule="auto"/>
    </w:pPr>
    <w:rPr>
      <w:rFonts w:ascii="Tahoma" w:eastAsia="Calibri" w:hAnsi="Tahoma" w:cs="Tahoma"/>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PointHeading">
    <w:name w:val="*R_PointHeading"/>
    <w:basedOn w:val="Normal"/>
    <w:rsid w:val="00C43C67"/>
    <w:pPr>
      <w:keepNext/>
      <w:spacing w:after="120" w:line="280" w:lineRule="exact"/>
    </w:pPr>
    <w:rPr>
      <w:rFonts w:eastAsia="MS Gothic"/>
      <w:b/>
      <w:bCs/>
      <w:sz w:val="24"/>
      <w:szCs w:val="24"/>
      <w:lang w:val="en-AU" w:bidi="ar-SA"/>
    </w:rPr>
  </w:style>
  <w:style w:type="paragraph" w:styleId="BalloonText">
    <w:name w:val="Balloon Text"/>
    <w:basedOn w:val="Normal"/>
    <w:link w:val="BalloonTextChar"/>
    <w:uiPriority w:val="99"/>
    <w:semiHidden/>
    <w:unhideWhenUsed/>
    <w:rsid w:val="00C43C67"/>
    <w:rPr>
      <w:rFonts w:cs="Angsana New"/>
      <w:sz w:val="16"/>
      <w:szCs w:val="20"/>
    </w:rPr>
  </w:style>
  <w:style w:type="character" w:customStyle="1" w:styleId="BalloonTextChar">
    <w:name w:val="Balloon Text Char"/>
    <w:basedOn w:val="DefaultParagraphFont"/>
    <w:link w:val="BalloonText"/>
    <w:uiPriority w:val="99"/>
    <w:semiHidden/>
    <w:rsid w:val="00C43C67"/>
    <w:rPr>
      <w:rFonts w:ascii="Tahoma" w:eastAsia="Calibri" w:hAnsi="Tahoma" w:cs="Angsana New"/>
      <w:sz w:val="16"/>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351</Words>
  <Characters>2006</Characters>
  <Application>Microsoft Office Word</Application>
  <DocSecurity>0</DocSecurity>
  <Lines>16</Lines>
  <Paragraphs>4</Paragraphs>
  <ScaleCrop>false</ScaleCrop>
  <Company/>
  <LinksUpToDate>false</LinksUpToDate>
  <CharactersWithSpaces>2353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COMPAQ</cp:lastModifiedBy>
  <cp:revision>1</cp:revision>
  <dcterms:created xsi:type="dcterms:W3CDTF">2013-01-29T02:04:00Z</dcterms:created>
  <dcterms:modified xsi:type="dcterms:W3CDTF">2013-01-29T02:10:00Z</dcterms:modified>
</cp:coreProperties>
</file>