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55D8B" w14:textId="77777777" w:rsidR="007D4FC4" w:rsidRPr="007600B1" w:rsidRDefault="007600B1" w:rsidP="007D4FC4">
      <w:pPr>
        <w:pStyle w:val="Title"/>
        <w:jc w:val="left"/>
        <w:rPr>
          <w:rFonts w:asciiTheme="majorHAnsi" w:hAnsiTheme="majorHAnsi"/>
          <w:color w:val="auto"/>
          <w:sz w:val="24"/>
        </w:rPr>
      </w:pPr>
      <w:r>
        <w:rPr>
          <w:rFonts w:asciiTheme="majorHAnsi" w:hAnsiTheme="majorHAnsi"/>
          <w:color w:val="auto"/>
          <w:sz w:val="24"/>
        </w:rPr>
        <w:t>Chapter</w:t>
      </w:r>
      <w:r w:rsidR="007D4FC4" w:rsidRPr="007600B1">
        <w:rPr>
          <w:rFonts w:asciiTheme="majorHAnsi" w:hAnsiTheme="majorHAnsi"/>
          <w:color w:val="auto"/>
          <w:sz w:val="24"/>
        </w:rPr>
        <w:t xml:space="preserve"> 13: </w:t>
      </w:r>
      <w:r>
        <w:rPr>
          <w:rFonts w:asciiTheme="majorHAnsi" w:hAnsiTheme="majorHAnsi"/>
          <w:color w:val="auto"/>
          <w:sz w:val="24"/>
        </w:rPr>
        <w:t>Reporting and Interpreting Statement of Cash Flows</w:t>
      </w:r>
    </w:p>
    <w:p w14:paraId="69C26546" w14:textId="77777777" w:rsidR="007D4FC4" w:rsidRPr="007600B1" w:rsidRDefault="007D4FC4" w:rsidP="007D4FC4">
      <w:pPr>
        <w:pStyle w:val="Title"/>
        <w:jc w:val="left"/>
        <w:rPr>
          <w:rFonts w:asciiTheme="minorHAnsi" w:hAnsiTheme="minorHAnsi"/>
          <w:b w:val="0"/>
          <w:bCs w:val="0"/>
          <w:color w:val="auto"/>
          <w:sz w:val="20"/>
          <w:szCs w:val="20"/>
        </w:rPr>
      </w:pPr>
    </w:p>
    <w:p w14:paraId="61B42F14" w14:textId="77777777" w:rsidR="007D4FC4" w:rsidRPr="007600B1" w:rsidRDefault="007D4FC4" w:rsidP="007D4FC4">
      <w:pPr>
        <w:pStyle w:val="Title"/>
        <w:jc w:val="left"/>
        <w:outlineLvl w:val="0"/>
        <w:rPr>
          <w:rFonts w:asciiTheme="minorHAnsi" w:hAnsiTheme="minorHAnsi"/>
          <w:b w:val="0"/>
          <w:bCs w:val="0"/>
          <w:color w:val="auto"/>
          <w:sz w:val="20"/>
          <w:szCs w:val="20"/>
          <w:u w:val="single"/>
        </w:rPr>
      </w:pPr>
      <w:bookmarkStart w:id="0" w:name="_Toc200964116"/>
      <w:r w:rsidRPr="007600B1">
        <w:rPr>
          <w:rFonts w:asciiTheme="minorHAnsi" w:hAnsiTheme="minorHAnsi"/>
          <w:b w:val="0"/>
          <w:bCs w:val="0"/>
          <w:color w:val="auto"/>
          <w:sz w:val="20"/>
          <w:szCs w:val="20"/>
          <w:u w:val="single"/>
        </w:rPr>
        <w:t>CHAPTER SUMMARY</w:t>
      </w:r>
      <w:bookmarkEnd w:id="0"/>
    </w:p>
    <w:p w14:paraId="587F0DBF" w14:textId="77777777" w:rsidR="007D4FC4" w:rsidRPr="007600B1" w:rsidRDefault="007D4FC4" w:rsidP="007D4FC4">
      <w:pPr>
        <w:pStyle w:val="Title"/>
        <w:jc w:val="left"/>
        <w:rPr>
          <w:rFonts w:asciiTheme="minorHAnsi" w:hAnsiTheme="minorHAnsi"/>
          <w:b w:val="0"/>
          <w:bCs w:val="0"/>
          <w:color w:val="auto"/>
          <w:sz w:val="20"/>
          <w:szCs w:val="20"/>
        </w:rPr>
      </w:pPr>
    </w:p>
    <w:p w14:paraId="1D3F3F6A" w14:textId="77777777" w:rsidR="007D4FC4" w:rsidRPr="007600B1" w:rsidRDefault="007D4FC4" w:rsidP="007D4FC4">
      <w:pPr>
        <w:pStyle w:val="BodyText"/>
        <w:rPr>
          <w:rFonts w:asciiTheme="minorHAnsi" w:hAnsiTheme="minorHAnsi"/>
          <w:i w:val="0"/>
          <w:iCs w:val="0"/>
          <w:sz w:val="20"/>
          <w:szCs w:val="20"/>
        </w:rPr>
      </w:pPr>
      <w:r w:rsidRPr="007600B1">
        <w:rPr>
          <w:rFonts w:asciiTheme="minorHAnsi" w:hAnsiTheme="minorHAnsi"/>
          <w:i w:val="0"/>
          <w:iCs w:val="0"/>
          <w:sz w:val="20"/>
          <w:szCs w:val="20"/>
        </w:rPr>
        <w:t xml:space="preserve">The Statement of Cash Flows is one of the required financial statements. Its primary purpose is to provide cash flow information in a manner that maximizes its usefulness to investors, creditors, and others in projecting future cash flows related to the enterprise. </w:t>
      </w:r>
    </w:p>
    <w:p w14:paraId="1E7095FC" w14:textId="77777777" w:rsidR="007D4FC4" w:rsidRPr="007600B1" w:rsidRDefault="007D4FC4" w:rsidP="007D4FC4">
      <w:pPr>
        <w:pStyle w:val="BodyText"/>
        <w:rPr>
          <w:rFonts w:asciiTheme="minorHAnsi" w:hAnsiTheme="minorHAnsi"/>
          <w:i w:val="0"/>
          <w:iCs w:val="0"/>
          <w:sz w:val="20"/>
          <w:szCs w:val="20"/>
        </w:rPr>
      </w:pPr>
    </w:p>
    <w:p w14:paraId="60369B2B" w14:textId="77777777" w:rsidR="007D4FC4" w:rsidRPr="007600B1" w:rsidRDefault="007D4FC4" w:rsidP="007D4FC4">
      <w:pPr>
        <w:pStyle w:val="BodyText"/>
        <w:rPr>
          <w:rFonts w:asciiTheme="minorHAnsi" w:hAnsiTheme="minorHAnsi"/>
          <w:i w:val="0"/>
          <w:iCs w:val="0"/>
          <w:sz w:val="20"/>
          <w:szCs w:val="20"/>
        </w:rPr>
      </w:pPr>
      <w:r w:rsidRPr="007600B1">
        <w:rPr>
          <w:rFonts w:asciiTheme="minorHAnsi" w:hAnsiTheme="minorHAnsi"/>
          <w:i w:val="0"/>
          <w:iCs w:val="0"/>
          <w:sz w:val="20"/>
          <w:szCs w:val="20"/>
        </w:rPr>
        <w:t>The Statement of Cash Flows has three main sections:</w:t>
      </w:r>
    </w:p>
    <w:p w14:paraId="29EBAA6C" w14:textId="77777777" w:rsidR="007D4FC4" w:rsidRPr="007600B1" w:rsidRDefault="007D4FC4" w:rsidP="007D4FC4">
      <w:pPr>
        <w:pStyle w:val="BodyText"/>
        <w:rPr>
          <w:rFonts w:asciiTheme="minorHAnsi" w:hAnsiTheme="minorHAnsi"/>
          <w:i w:val="0"/>
          <w:iCs w:val="0"/>
          <w:sz w:val="20"/>
          <w:szCs w:val="20"/>
        </w:rPr>
      </w:pPr>
      <w:r w:rsidRPr="007600B1">
        <w:rPr>
          <w:rFonts w:asciiTheme="minorHAnsi" w:hAnsiTheme="minorHAnsi"/>
          <w:i w:val="0"/>
          <w:iCs w:val="0"/>
          <w:sz w:val="20"/>
          <w:szCs w:val="20"/>
        </w:rPr>
        <w:t xml:space="preserve"> </w:t>
      </w:r>
    </w:p>
    <w:p w14:paraId="50F5B6FE" w14:textId="77777777" w:rsidR="007D4FC4" w:rsidRPr="007600B1" w:rsidRDefault="007D4FC4" w:rsidP="007D4FC4">
      <w:pPr>
        <w:pStyle w:val="BodyText"/>
        <w:numPr>
          <w:ilvl w:val="0"/>
          <w:numId w:val="54"/>
        </w:numPr>
        <w:rPr>
          <w:rFonts w:asciiTheme="minorHAnsi" w:hAnsiTheme="minorHAnsi"/>
          <w:i w:val="0"/>
          <w:iCs w:val="0"/>
          <w:sz w:val="20"/>
          <w:szCs w:val="20"/>
        </w:rPr>
      </w:pPr>
      <w:r w:rsidRPr="007600B1">
        <w:rPr>
          <w:rFonts w:asciiTheme="minorHAnsi" w:hAnsiTheme="minorHAnsi"/>
          <w:i w:val="0"/>
          <w:iCs w:val="0"/>
          <w:sz w:val="20"/>
          <w:szCs w:val="20"/>
        </w:rPr>
        <w:t xml:space="preserve">cash flows from operating activities which are related to earning income from normal operations; </w:t>
      </w:r>
    </w:p>
    <w:p w14:paraId="7D7A0C3B" w14:textId="77777777" w:rsidR="007D4FC4" w:rsidRPr="007600B1" w:rsidRDefault="007D4FC4" w:rsidP="007D4FC4">
      <w:pPr>
        <w:pStyle w:val="BodyText"/>
        <w:numPr>
          <w:ilvl w:val="0"/>
          <w:numId w:val="54"/>
        </w:numPr>
        <w:rPr>
          <w:rFonts w:asciiTheme="minorHAnsi" w:hAnsiTheme="minorHAnsi"/>
          <w:i w:val="0"/>
          <w:iCs w:val="0"/>
          <w:sz w:val="20"/>
          <w:szCs w:val="20"/>
        </w:rPr>
      </w:pPr>
      <w:r w:rsidRPr="007600B1">
        <w:rPr>
          <w:rFonts w:asciiTheme="minorHAnsi" w:hAnsiTheme="minorHAnsi"/>
          <w:i w:val="0"/>
          <w:iCs w:val="0"/>
          <w:sz w:val="20"/>
          <w:szCs w:val="20"/>
        </w:rPr>
        <w:t xml:space="preserve">cash flow from investing activities which are related to the acquisition and sale of productive assets; and </w:t>
      </w:r>
    </w:p>
    <w:p w14:paraId="4E342B18" w14:textId="77777777" w:rsidR="007D4FC4" w:rsidRPr="007600B1" w:rsidRDefault="007D4FC4" w:rsidP="007D4FC4">
      <w:pPr>
        <w:pStyle w:val="BodyText"/>
        <w:numPr>
          <w:ilvl w:val="0"/>
          <w:numId w:val="54"/>
        </w:numPr>
        <w:rPr>
          <w:rFonts w:asciiTheme="minorHAnsi" w:hAnsiTheme="minorHAnsi"/>
          <w:i w:val="0"/>
          <w:iCs w:val="0"/>
          <w:sz w:val="20"/>
          <w:szCs w:val="20"/>
        </w:rPr>
      </w:pPr>
      <w:proofErr w:type="gramStart"/>
      <w:r w:rsidRPr="007600B1">
        <w:rPr>
          <w:rFonts w:asciiTheme="minorHAnsi" w:hAnsiTheme="minorHAnsi"/>
          <w:i w:val="0"/>
          <w:iCs w:val="0"/>
          <w:sz w:val="20"/>
          <w:szCs w:val="20"/>
        </w:rPr>
        <w:t>cash</w:t>
      </w:r>
      <w:proofErr w:type="gramEnd"/>
      <w:r w:rsidRPr="007600B1">
        <w:rPr>
          <w:rFonts w:asciiTheme="minorHAnsi" w:hAnsiTheme="minorHAnsi"/>
          <w:i w:val="0"/>
          <w:iCs w:val="0"/>
          <w:sz w:val="20"/>
          <w:szCs w:val="20"/>
        </w:rPr>
        <w:t xml:space="preserve"> flows from financing activities which are related to the sources of financing the enterprise. </w:t>
      </w:r>
    </w:p>
    <w:p w14:paraId="426614B4" w14:textId="77777777" w:rsidR="007D4FC4" w:rsidRPr="007600B1" w:rsidRDefault="007D4FC4" w:rsidP="007D4FC4">
      <w:pPr>
        <w:pStyle w:val="BodyText"/>
        <w:ind w:left="360"/>
        <w:rPr>
          <w:rFonts w:asciiTheme="minorHAnsi" w:hAnsiTheme="minorHAnsi"/>
          <w:i w:val="0"/>
          <w:iCs w:val="0"/>
          <w:sz w:val="20"/>
          <w:szCs w:val="20"/>
        </w:rPr>
      </w:pPr>
    </w:p>
    <w:p w14:paraId="61352730" w14:textId="77777777" w:rsidR="007D4FC4" w:rsidRPr="007600B1" w:rsidRDefault="007D4FC4" w:rsidP="007D4FC4">
      <w:pPr>
        <w:pStyle w:val="BodyText"/>
        <w:rPr>
          <w:rFonts w:asciiTheme="minorHAnsi" w:hAnsiTheme="minorHAnsi"/>
          <w:i w:val="0"/>
          <w:iCs w:val="0"/>
          <w:sz w:val="20"/>
          <w:szCs w:val="20"/>
        </w:rPr>
      </w:pPr>
      <w:r w:rsidRPr="007600B1">
        <w:rPr>
          <w:rFonts w:asciiTheme="minorHAnsi" w:hAnsiTheme="minorHAnsi"/>
          <w:i w:val="0"/>
          <w:iCs w:val="0"/>
          <w:sz w:val="20"/>
          <w:szCs w:val="20"/>
        </w:rPr>
        <w:t xml:space="preserve">The net cash inflow or outflow for the year is the same amount as the increase or decrease in cash and cash equivalents for the year. Cash equivalents are highly liquid investments with original maturities of less than three months. </w:t>
      </w:r>
    </w:p>
    <w:p w14:paraId="4F2D488F" w14:textId="77777777" w:rsidR="007D4FC4" w:rsidRPr="007600B1" w:rsidRDefault="007D4FC4" w:rsidP="007D4FC4">
      <w:pPr>
        <w:pStyle w:val="BodyText"/>
        <w:rPr>
          <w:rFonts w:asciiTheme="minorHAnsi" w:hAnsiTheme="minorHAnsi"/>
          <w:i w:val="0"/>
          <w:iCs w:val="0"/>
          <w:sz w:val="20"/>
          <w:szCs w:val="20"/>
        </w:rPr>
      </w:pPr>
    </w:p>
    <w:p w14:paraId="174573E9" w14:textId="77777777" w:rsidR="007D4FC4" w:rsidRPr="007600B1" w:rsidRDefault="007D4FC4" w:rsidP="007D4FC4">
      <w:pPr>
        <w:pStyle w:val="BodyText"/>
        <w:rPr>
          <w:rFonts w:asciiTheme="minorHAnsi" w:hAnsiTheme="minorHAnsi"/>
          <w:i w:val="0"/>
          <w:iCs w:val="0"/>
          <w:sz w:val="20"/>
          <w:szCs w:val="20"/>
        </w:rPr>
      </w:pPr>
      <w:r w:rsidRPr="007600B1">
        <w:rPr>
          <w:rFonts w:asciiTheme="minorHAnsi" w:hAnsiTheme="minorHAnsi"/>
          <w:i w:val="0"/>
          <w:iCs w:val="0"/>
          <w:sz w:val="20"/>
          <w:szCs w:val="20"/>
        </w:rPr>
        <w:t>Two different methods for reporting cash flows from operating activities are permitted. They are called the direct and indirect methods. Investing and financing activities are reported in exactly the same manner under both methods.  Only the Operating section is presented differently.  The direct method reports the gross cash flows for the main classifications of revenues and expenses. In contrast, the indirect method reports operating activities by showing a reconciliation of net income to net cash flows from operating activities. The amount of net cash flow from operations reported is the same under both methods.</w:t>
      </w:r>
    </w:p>
    <w:p w14:paraId="5E7C82F1" w14:textId="77777777" w:rsidR="007D4FC4" w:rsidRPr="007600B1" w:rsidRDefault="007D4FC4" w:rsidP="007D4FC4">
      <w:pPr>
        <w:pStyle w:val="Title"/>
        <w:jc w:val="left"/>
        <w:rPr>
          <w:rFonts w:asciiTheme="minorHAnsi" w:hAnsiTheme="minorHAnsi"/>
          <w:b w:val="0"/>
          <w:bCs w:val="0"/>
          <w:color w:val="auto"/>
          <w:sz w:val="20"/>
          <w:szCs w:val="20"/>
        </w:rPr>
      </w:pPr>
    </w:p>
    <w:p w14:paraId="69B83476" w14:textId="77777777" w:rsidR="007D4FC4" w:rsidRPr="007600B1" w:rsidRDefault="007D4FC4" w:rsidP="007D4FC4">
      <w:pPr>
        <w:pStyle w:val="Title"/>
        <w:jc w:val="left"/>
        <w:outlineLvl w:val="0"/>
        <w:rPr>
          <w:rFonts w:asciiTheme="minorHAnsi" w:hAnsiTheme="minorHAnsi"/>
          <w:b w:val="0"/>
          <w:bCs w:val="0"/>
          <w:color w:val="auto"/>
          <w:sz w:val="20"/>
          <w:szCs w:val="20"/>
          <w:u w:val="single"/>
        </w:rPr>
      </w:pPr>
      <w:bookmarkStart w:id="1" w:name="_Toc200964117"/>
      <w:r w:rsidRPr="007600B1">
        <w:rPr>
          <w:rFonts w:asciiTheme="minorHAnsi" w:hAnsiTheme="minorHAnsi"/>
          <w:b w:val="0"/>
          <w:bCs w:val="0"/>
          <w:color w:val="auto"/>
          <w:sz w:val="20"/>
          <w:szCs w:val="20"/>
          <w:u w:val="single"/>
        </w:rPr>
        <w:t>CHAPTER OBJECTIVES</w:t>
      </w:r>
      <w:bookmarkEnd w:id="1"/>
    </w:p>
    <w:p w14:paraId="5AC175B2" w14:textId="77777777" w:rsidR="007D4FC4" w:rsidRPr="007600B1" w:rsidRDefault="007D4FC4" w:rsidP="007D4FC4">
      <w:pPr>
        <w:pStyle w:val="Title"/>
        <w:jc w:val="left"/>
        <w:rPr>
          <w:rFonts w:asciiTheme="minorHAnsi" w:hAnsiTheme="minorHAnsi"/>
          <w:b w:val="0"/>
          <w:bCs w:val="0"/>
          <w:color w:val="auto"/>
          <w:sz w:val="20"/>
          <w:szCs w:val="20"/>
        </w:rPr>
      </w:pPr>
    </w:p>
    <w:p w14:paraId="4ACD1DE8" w14:textId="77777777" w:rsidR="007D4FC4" w:rsidRPr="007600B1" w:rsidRDefault="007D4FC4" w:rsidP="007D4FC4">
      <w:pPr>
        <w:pStyle w:val="IRMLevel1"/>
        <w:numPr>
          <w:ilvl w:val="0"/>
          <w:numId w:val="0"/>
        </w:numPr>
        <w:tabs>
          <w:tab w:val="left" w:pos="630"/>
        </w:tabs>
        <w:spacing w:after="0"/>
        <w:ind w:left="630" w:hanging="630"/>
        <w:rPr>
          <w:rFonts w:asciiTheme="minorHAnsi" w:hAnsiTheme="minorHAnsi"/>
          <w:b w:val="0"/>
          <w:bCs w:val="0"/>
          <w:sz w:val="20"/>
          <w:szCs w:val="20"/>
        </w:rPr>
      </w:pPr>
      <w:r w:rsidRPr="007600B1">
        <w:rPr>
          <w:rFonts w:asciiTheme="minorHAnsi" w:hAnsiTheme="minorHAnsi"/>
          <w:b w:val="0"/>
          <w:bCs w:val="0"/>
          <w:sz w:val="20"/>
          <w:szCs w:val="20"/>
        </w:rPr>
        <w:t>LO1</w:t>
      </w:r>
      <w:r w:rsidRPr="007600B1">
        <w:rPr>
          <w:rFonts w:asciiTheme="minorHAnsi" w:hAnsiTheme="minorHAnsi"/>
          <w:b w:val="0"/>
          <w:bCs w:val="0"/>
          <w:sz w:val="20"/>
          <w:szCs w:val="20"/>
        </w:rPr>
        <w:tab/>
        <w:t>Classify cash flow statement items as part of net cash flows from operating, investing, and financing activities.</w:t>
      </w:r>
    </w:p>
    <w:p w14:paraId="3A012ADE" w14:textId="77777777" w:rsidR="007D4FC4" w:rsidRPr="007600B1" w:rsidRDefault="007D4FC4" w:rsidP="007D4FC4">
      <w:pPr>
        <w:pStyle w:val="IRMLevel1"/>
        <w:numPr>
          <w:ilvl w:val="0"/>
          <w:numId w:val="0"/>
        </w:numPr>
        <w:tabs>
          <w:tab w:val="left" w:pos="630"/>
        </w:tabs>
        <w:spacing w:after="0"/>
        <w:ind w:left="630" w:hanging="630"/>
        <w:rPr>
          <w:rFonts w:asciiTheme="minorHAnsi" w:hAnsiTheme="minorHAnsi"/>
          <w:b w:val="0"/>
          <w:bCs w:val="0"/>
          <w:sz w:val="20"/>
          <w:szCs w:val="20"/>
        </w:rPr>
      </w:pPr>
      <w:r w:rsidRPr="007600B1">
        <w:rPr>
          <w:rFonts w:asciiTheme="minorHAnsi" w:hAnsiTheme="minorHAnsi"/>
          <w:b w:val="0"/>
          <w:bCs w:val="0"/>
          <w:sz w:val="20"/>
          <w:szCs w:val="20"/>
        </w:rPr>
        <w:t>LO2 Report and interpret cash flows from operating activities using the indirect method.</w:t>
      </w:r>
    </w:p>
    <w:p w14:paraId="59D65B77" w14:textId="77777777" w:rsidR="007D4FC4" w:rsidRPr="007600B1" w:rsidRDefault="007D4FC4" w:rsidP="007D4FC4">
      <w:pPr>
        <w:pStyle w:val="IRMLevel1"/>
        <w:numPr>
          <w:ilvl w:val="0"/>
          <w:numId w:val="0"/>
        </w:numPr>
        <w:tabs>
          <w:tab w:val="left" w:pos="630"/>
        </w:tabs>
        <w:spacing w:after="0"/>
        <w:ind w:left="630" w:hanging="630"/>
        <w:rPr>
          <w:rFonts w:asciiTheme="minorHAnsi" w:hAnsiTheme="minorHAnsi"/>
          <w:b w:val="0"/>
          <w:bCs w:val="0"/>
          <w:sz w:val="20"/>
          <w:szCs w:val="20"/>
        </w:rPr>
      </w:pPr>
      <w:r w:rsidRPr="007600B1">
        <w:rPr>
          <w:rFonts w:asciiTheme="minorHAnsi" w:hAnsiTheme="minorHAnsi"/>
          <w:b w:val="0"/>
          <w:bCs w:val="0"/>
          <w:sz w:val="20"/>
          <w:szCs w:val="20"/>
        </w:rPr>
        <w:t>LO3</w:t>
      </w:r>
      <w:r w:rsidRPr="007600B1">
        <w:rPr>
          <w:rFonts w:asciiTheme="minorHAnsi" w:hAnsiTheme="minorHAnsi"/>
          <w:b w:val="0"/>
          <w:bCs w:val="0"/>
          <w:sz w:val="20"/>
          <w:szCs w:val="20"/>
        </w:rPr>
        <w:tab/>
        <w:t>Analyze and interpret the quality of income ratio.</w:t>
      </w:r>
    </w:p>
    <w:p w14:paraId="0F7FD5C0" w14:textId="77777777" w:rsidR="007D4FC4" w:rsidRPr="007600B1" w:rsidRDefault="007D4FC4" w:rsidP="007D4FC4">
      <w:pPr>
        <w:pStyle w:val="IRMLevel1"/>
        <w:numPr>
          <w:ilvl w:val="0"/>
          <w:numId w:val="0"/>
        </w:numPr>
        <w:tabs>
          <w:tab w:val="left" w:pos="630"/>
        </w:tabs>
        <w:spacing w:after="0"/>
        <w:ind w:left="630" w:hanging="630"/>
        <w:rPr>
          <w:rFonts w:asciiTheme="minorHAnsi" w:hAnsiTheme="minorHAnsi"/>
          <w:b w:val="0"/>
          <w:bCs w:val="0"/>
          <w:sz w:val="20"/>
          <w:szCs w:val="20"/>
        </w:rPr>
      </w:pPr>
      <w:r w:rsidRPr="007600B1">
        <w:rPr>
          <w:rFonts w:asciiTheme="minorHAnsi" w:hAnsiTheme="minorHAnsi"/>
          <w:b w:val="0"/>
          <w:bCs w:val="0"/>
          <w:sz w:val="20"/>
          <w:szCs w:val="20"/>
        </w:rPr>
        <w:t>LO4</w:t>
      </w:r>
      <w:r w:rsidRPr="007600B1">
        <w:rPr>
          <w:rFonts w:asciiTheme="minorHAnsi" w:hAnsiTheme="minorHAnsi"/>
          <w:b w:val="0"/>
          <w:bCs w:val="0"/>
          <w:sz w:val="20"/>
          <w:szCs w:val="20"/>
        </w:rPr>
        <w:tab/>
        <w:t>Report and interpret cash flows from investing activities.</w:t>
      </w:r>
    </w:p>
    <w:p w14:paraId="3637E158" w14:textId="77777777" w:rsidR="007D4FC4" w:rsidRPr="007600B1" w:rsidRDefault="007D4FC4" w:rsidP="007D4FC4">
      <w:pPr>
        <w:pStyle w:val="IRMLevel1"/>
        <w:numPr>
          <w:ilvl w:val="0"/>
          <w:numId w:val="0"/>
        </w:numPr>
        <w:tabs>
          <w:tab w:val="left" w:pos="630"/>
        </w:tabs>
        <w:spacing w:after="0"/>
        <w:ind w:left="630" w:hanging="630"/>
        <w:rPr>
          <w:rFonts w:asciiTheme="minorHAnsi" w:hAnsiTheme="minorHAnsi"/>
          <w:b w:val="0"/>
          <w:bCs w:val="0"/>
          <w:sz w:val="20"/>
          <w:szCs w:val="20"/>
        </w:rPr>
      </w:pPr>
      <w:r w:rsidRPr="007600B1">
        <w:rPr>
          <w:rFonts w:asciiTheme="minorHAnsi" w:hAnsiTheme="minorHAnsi"/>
          <w:b w:val="0"/>
          <w:bCs w:val="0"/>
          <w:sz w:val="20"/>
          <w:szCs w:val="20"/>
        </w:rPr>
        <w:t>LO5</w:t>
      </w:r>
      <w:r w:rsidRPr="007600B1">
        <w:rPr>
          <w:rFonts w:asciiTheme="minorHAnsi" w:hAnsiTheme="minorHAnsi"/>
          <w:b w:val="0"/>
          <w:bCs w:val="0"/>
          <w:sz w:val="20"/>
          <w:szCs w:val="20"/>
        </w:rPr>
        <w:tab/>
        <w:t>Analyze and interpret the capital acquisitions ratio.</w:t>
      </w:r>
    </w:p>
    <w:p w14:paraId="18CCC875" w14:textId="77777777" w:rsidR="007D4FC4" w:rsidRPr="007600B1" w:rsidRDefault="007D4FC4" w:rsidP="007D4FC4">
      <w:pPr>
        <w:pStyle w:val="IRMLevel1"/>
        <w:numPr>
          <w:ilvl w:val="0"/>
          <w:numId w:val="0"/>
        </w:numPr>
        <w:tabs>
          <w:tab w:val="left" w:pos="630"/>
        </w:tabs>
        <w:spacing w:after="0"/>
        <w:ind w:left="630" w:hanging="630"/>
        <w:rPr>
          <w:rFonts w:asciiTheme="minorHAnsi" w:hAnsiTheme="minorHAnsi"/>
          <w:b w:val="0"/>
          <w:bCs w:val="0"/>
          <w:sz w:val="20"/>
          <w:szCs w:val="20"/>
        </w:rPr>
      </w:pPr>
      <w:r w:rsidRPr="007600B1">
        <w:rPr>
          <w:rFonts w:asciiTheme="minorHAnsi" w:hAnsiTheme="minorHAnsi"/>
          <w:b w:val="0"/>
          <w:bCs w:val="0"/>
          <w:sz w:val="20"/>
          <w:szCs w:val="20"/>
        </w:rPr>
        <w:t>LO6</w:t>
      </w:r>
      <w:r w:rsidRPr="007600B1">
        <w:rPr>
          <w:rFonts w:asciiTheme="minorHAnsi" w:hAnsiTheme="minorHAnsi"/>
          <w:b w:val="0"/>
          <w:bCs w:val="0"/>
          <w:sz w:val="20"/>
          <w:szCs w:val="20"/>
        </w:rPr>
        <w:tab/>
        <w:t>Report and interpret cash flows from financing activities.</w:t>
      </w:r>
    </w:p>
    <w:p w14:paraId="03330208" w14:textId="77777777" w:rsidR="007D4FC4" w:rsidRPr="007600B1" w:rsidRDefault="007D4FC4" w:rsidP="007D4FC4">
      <w:pPr>
        <w:pStyle w:val="IRMLevel1"/>
        <w:numPr>
          <w:ilvl w:val="0"/>
          <w:numId w:val="0"/>
        </w:numPr>
        <w:tabs>
          <w:tab w:val="left" w:pos="630"/>
        </w:tabs>
        <w:spacing w:after="0"/>
        <w:ind w:left="630" w:hanging="630"/>
        <w:rPr>
          <w:rFonts w:asciiTheme="minorHAnsi" w:hAnsiTheme="minorHAnsi"/>
          <w:b w:val="0"/>
          <w:bCs w:val="0"/>
          <w:sz w:val="20"/>
          <w:szCs w:val="20"/>
        </w:rPr>
      </w:pPr>
      <w:r w:rsidRPr="007600B1">
        <w:rPr>
          <w:rFonts w:asciiTheme="minorHAnsi" w:hAnsiTheme="minorHAnsi"/>
          <w:b w:val="0"/>
          <w:bCs w:val="0"/>
          <w:sz w:val="20"/>
          <w:szCs w:val="20"/>
        </w:rPr>
        <w:t>LO7</w:t>
      </w:r>
      <w:r w:rsidRPr="007600B1">
        <w:rPr>
          <w:rFonts w:asciiTheme="minorHAnsi" w:hAnsiTheme="minorHAnsi"/>
          <w:b w:val="0"/>
          <w:bCs w:val="0"/>
          <w:sz w:val="20"/>
          <w:szCs w:val="20"/>
        </w:rPr>
        <w:tab/>
        <w:t>Understand the format of the cash flow statement and additional cash flow disclosures.</w:t>
      </w:r>
    </w:p>
    <w:p w14:paraId="56E191FF" w14:textId="77777777" w:rsidR="007D4FC4" w:rsidRPr="007600B1" w:rsidRDefault="007D4FC4" w:rsidP="007D4FC4">
      <w:pPr>
        <w:pStyle w:val="IRMLevel1"/>
        <w:numPr>
          <w:ilvl w:val="0"/>
          <w:numId w:val="0"/>
        </w:numPr>
        <w:tabs>
          <w:tab w:val="left" w:pos="630"/>
        </w:tabs>
        <w:spacing w:after="0"/>
        <w:ind w:left="1800" w:hanging="1800"/>
        <w:rPr>
          <w:rFonts w:asciiTheme="minorHAnsi" w:hAnsiTheme="minorHAnsi"/>
          <w:b w:val="0"/>
          <w:bCs w:val="0"/>
          <w:sz w:val="20"/>
          <w:szCs w:val="20"/>
        </w:rPr>
      </w:pPr>
      <w:r w:rsidRPr="007600B1">
        <w:rPr>
          <w:rFonts w:asciiTheme="minorHAnsi" w:hAnsiTheme="minorHAnsi"/>
          <w:b w:val="0"/>
          <w:bCs w:val="0"/>
          <w:sz w:val="20"/>
          <w:szCs w:val="20"/>
        </w:rPr>
        <w:t>Supplement A</w:t>
      </w:r>
      <w:r w:rsidRPr="007600B1">
        <w:rPr>
          <w:rFonts w:asciiTheme="minorHAnsi" w:hAnsiTheme="minorHAnsi"/>
          <w:b w:val="0"/>
          <w:bCs w:val="0"/>
          <w:sz w:val="20"/>
          <w:szCs w:val="20"/>
        </w:rPr>
        <w:tab/>
        <w:t>Report and interpret Cash Flows from operating activities using the direct method.</w:t>
      </w:r>
    </w:p>
    <w:p w14:paraId="26AABA1C" w14:textId="77777777" w:rsidR="007D4FC4" w:rsidRPr="007600B1" w:rsidRDefault="007D4FC4" w:rsidP="007D4FC4">
      <w:pPr>
        <w:pStyle w:val="IRMLevel1"/>
        <w:numPr>
          <w:ilvl w:val="0"/>
          <w:numId w:val="0"/>
        </w:numPr>
        <w:spacing w:after="0"/>
        <w:ind w:left="540" w:hanging="540"/>
        <w:rPr>
          <w:rFonts w:asciiTheme="minorHAnsi" w:hAnsiTheme="minorHAnsi"/>
          <w:b w:val="0"/>
          <w:bCs w:val="0"/>
          <w:sz w:val="20"/>
          <w:szCs w:val="20"/>
        </w:rPr>
      </w:pPr>
    </w:p>
    <w:p w14:paraId="7EB27FD0" w14:textId="77777777" w:rsidR="007D4FC4" w:rsidRPr="007600B1" w:rsidRDefault="007D4FC4">
      <w:pPr>
        <w:spacing w:after="200" w:line="276" w:lineRule="auto"/>
        <w:rPr>
          <w:rFonts w:asciiTheme="minorHAnsi" w:hAnsiTheme="minorHAnsi"/>
          <w:sz w:val="20"/>
          <w:szCs w:val="20"/>
          <w:u w:val="single"/>
        </w:rPr>
      </w:pPr>
      <w:bookmarkStart w:id="2" w:name="_Toc200964118"/>
      <w:r w:rsidRPr="007600B1">
        <w:rPr>
          <w:rFonts w:asciiTheme="minorHAnsi" w:hAnsiTheme="minorHAnsi"/>
          <w:b/>
          <w:bCs/>
          <w:sz w:val="20"/>
          <w:szCs w:val="20"/>
          <w:u w:val="single"/>
        </w:rPr>
        <w:br w:type="page"/>
      </w:r>
    </w:p>
    <w:p w14:paraId="20DE3EE2" w14:textId="77777777" w:rsidR="007D4FC4" w:rsidRPr="007600B1" w:rsidRDefault="007D4FC4" w:rsidP="007D4FC4">
      <w:pPr>
        <w:pStyle w:val="Title"/>
        <w:jc w:val="left"/>
        <w:outlineLvl w:val="0"/>
        <w:rPr>
          <w:rFonts w:asciiTheme="minorHAnsi" w:hAnsiTheme="minorHAnsi"/>
          <w:b w:val="0"/>
          <w:bCs w:val="0"/>
          <w:color w:val="auto"/>
          <w:sz w:val="20"/>
          <w:szCs w:val="20"/>
          <w:u w:val="single"/>
        </w:rPr>
      </w:pPr>
      <w:r w:rsidRPr="007600B1">
        <w:rPr>
          <w:rFonts w:asciiTheme="minorHAnsi" w:hAnsiTheme="minorHAnsi"/>
          <w:b w:val="0"/>
          <w:bCs w:val="0"/>
          <w:color w:val="auto"/>
          <w:sz w:val="20"/>
          <w:szCs w:val="20"/>
          <w:u w:val="single"/>
        </w:rPr>
        <w:lastRenderedPageBreak/>
        <w:t>CHAPTER OUTLINE</w:t>
      </w:r>
      <w:bookmarkEnd w:id="2"/>
    </w:p>
    <w:p w14:paraId="091F225F" w14:textId="77777777" w:rsidR="007D4FC4" w:rsidRPr="007600B1" w:rsidRDefault="007D4FC4" w:rsidP="007D4FC4">
      <w:pPr>
        <w:rPr>
          <w:rFonts w:asciiTheme="minorHAnsi" w:hAnsiTheme="minorHAnsi"/>
          <w:sz w:val="20"/>
          <w:szCs w:val="20"/>
        </w:rPr>
      </w:pPr>
    </w:p>
    <w:p w14:paraId="0A7647D1" w14:textId="77777777" w:rsidR="007D4FC4" w:rsidRPr="007600B1" w:rsidRDefault="007D4FC4" w:rsidP="007D4FC4">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7600B1">
        <w:rPr>
          <w:rFonts w:asciiTheme="minorHAnsi" w:hAnsiTheme="minorHAnsi"/>
          <w:b w:val="0"/>
          <w:bCs w:val="0"/>
          <w:sz w:val="20"/>
          <w:szCs w:val="20"/>
        </w:rPr>
        <w:t>UNDERSTANDING THE BUSINESS</w:t>
      </w:r>
    </w:p>
    <w:p w14:paraId="76ADE454" w14:textId="77777777" w:rsidR="007D4FC4" w:rsidRPr="007600B1" w:rsidRDefault="007D4FC4" w:rsidP="007D4FC4">
      <w:pPr>
        <w:pStyle w:val="a"/>
        <w:widowControl/>
        <w:numPr>
          <w:ilvl w:val="0"/>
          <w:numId w:val="6"/>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Net income on the Income Statement indicates that revenues exceeded costs and expenses for the accounting period.</w:t>
      </w:r>
    </w:p>
    <w:p w14:paraId="081D6EB1" w14:textId="77777777" w:rsidR="007D4FC4" w:rsidRPr="007600B1" w:rsidRDefault="007D4FC4" w:rsidP="007D4FC4">
      <w:pPr>
        <w:pStyle w:val="a"/>
        <w:widowControl/>
        <w:numPr>
          <w:ilvl w:val="0"/>
          <w:numId w:val="6"/>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Net income does not pay bills. Cash pays bills.</w:t>
      </w:r>
    </w:p>
    <w:p w14:paraId="6C2C3FA9" w14:textId="77777777" w:rsidR="007D4FC4" w:rsidRPr="007600B1" w:rsidRDefault="007D4FC4" w:rsidP="007D4FC4">
      <w:pPr>
        <w:pStyle w:val="LLSLevel4"/>
        <w:numPr>
          <w:ilvl w:val="0"/>
          <w:numId w:val="7"/>
        </w:numPr>
        <w:rPr>
          <w:rFonts w:asciiTheme="minorHAnsi" w:hAnsiTheme="minorHAnsi"/>
          <w:sz w:val="20"/>
          <w:szCs w:val="20"/>
        </w:rPr>
      </w:pPr>
      <w:r w:rsidRPr="007600B1">
        <w:rPr>
          <w:rFonts w:asciiTheme="minorHAnsi" w:hAnsiTheme="minorHAnsi"/>
          <w:sz w:val="20"/>
          <w:szCs w:val="20"/>
        </w:rPr>
        <w:t xml:space="preserve">The Statement of Cash Flows is an indication of a company's ability to pay bills. </w:t>
      </w:r>
    </w:p>
    <w:p w14:paraId="78931B8B" w14:textId="77777777" w:rsidR="007D4FC4" w:rsidRPr="007600B1" w:rsidRDefault="007D4FC4" w:rsidP="007D4FC4">
      <w:pPr>
        <w:pStyle w:val="LLSLevel4"/>
        <w:numPr>
          <w:ilvl w:val="0"/>
          <w:numId w:val="7"/>
        </w:numPr>
        <w:rPr>
          <w:rFonts w:asciiTheme="minorHAnsi" w:hAnsiTheme="minorHAnsi"/>
          <w:sz w:val="20"/>
          <w:szCs w:val="20"/>
        </w:rPr>
      </w:pPr>
      <w:r w:rsidRPr="007600B1">
        <w:rPr>
          <w:rFonts w:asciiTheme="minorHAnsi" w:hAnsiTheme="minorHAnsi"/>
          <w:sz w:val="20"/>
          <w:szCs w:val="20"/>
        </w:rPr>
        <w:t xml:space="preserve">It presents the sources of a company's cash inflows and the uses of cash outflows. The statement highlights the generation of cash. It also details investments and external financing. </w:t>
      </w:r>
    </w:p>
    <w:p w14:paraId="3E94ABF1" w14:textId="77777777" w:rsidR="007D4FC4" w:rsidRPr="007600B1" w:rsidRDefault="007D4FC4" w:rsidP="007D4FC4">
      <w:pPr>
        <w:pStyle w:val="a"/>
        <w:widowControl/>
        <w:numPr>
          <w:ilvl w:val="0"/>
          <w:numId w:val="6"/>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Statement of Cash Flows is an important statement to use to predict the going concern ability (continuity) of a business. Both managers and analysts are interested in the Statement of Cash Flows for a business. It helps to assess the "health" of a company in regard to expanding operations, replacing operational assets, taking advantage of market opportunities, and paying dividends.</w:t>
      </w:r>
    </w:p>
    <w:p w14:paraId="68950D8C"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39359B43"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t>LO1</w:t>
      </w:r>
      <w:r w:rsidRPr="007600B1">
        <w:rPr>
          <w:rFonts w:asciiTheme="minorHAnsi" w:hAnsiTheme="minorHAnsi"/>
          <w:b w:val="0"/>
          <w:bCs w:val="0"/>
          <w:sz w:val="20"/>
          <w:szCs w:val="20"/>
        </w:rPr>
        <w:tab/>
        <w:t>CLASSIFY CASH FLOW STATEMENT ITEMS AS PART OF NET CASH FLOWS FROM OPERATING, INVESTING, AND FINANCING ACTIVITIES.</w:t>
      </w:r>
    </w:p>
    <w:p w14:paraId="5892264A" w14:textId="77777777" w:rsidR="007D4FC4" w:rsidRPr="007600B1" w:rsidRDefault="007D4FC4" w:rsidP="007D4FC4">
      <w:pPr>
        <w:pStyle w:val="LLSLevel2"/>
        <w:numPr>
          <w:ilvl w:val="0"/>
          <w:numId w:val="5"/>
        </w:numPr>
        <w:rPr>
          <w:rFonts w:asciiTheme="minorHAnsi" w:hAnsiTheme="minorHAnsi"/>
          <w:sz w:val="20"/>
          <w:szCs w:val="20"/>
        </w:rPr>
      </w:pPr>
      <w:r w:rsidRPr="007600B1">
        <w:rPr>
          <w:rFonts w:asciiTheme="minorHAnsi" w:hAnsiTheme="minorHAnsi"/>
          <w:sz w:val="20"/>
          <w:szCs w:val="20"/>
        </w:rPr>
        <w:t>What is cash?</w:t>
      </w:r>
    </w:p>
    <w:p w14:paraId="79D3D3A0" w14:textId="77777777" w:rsidR="007D4FC4" w:rsidRPr="007600B1" w:rsidRDefault="007D4FC4" w:rsidP="007D4FC4">
      <w:pPr>
        <w:pStyle w:val="a"/>
        <w:widowControl/>
        <w:numPr>
          <w:ilvl w:val="0"/>
          <w:numId w:val="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Statement of Cash Flows demonstrates how the beginning of the year cash balance changed to become the end of the year cash balance. Cash balance, in this instance, includes cash and cash equivalents.</w:t>
      </w:r>
    </w:p>
    <w:p w14:paraId="4E6A8CCC" w14:textId="77777777" w:rsidR="007D4FC4" w:rsidRPr="007600B1" w:rsidRDefault="007D4FC4" w:rsidP="007D4FC4">
      <w:pPr>
        <w:pStyle w:val="a"/>
        <w:widowControl/>
        <w:numPr>
          <w:ilvl w:val="0"/>
          <w:numId w:val="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Cash equivalents are short-term, highly liquid investments. They possess two characteristics:</w:t>
      </w:r>
    </w:p>
    <w:p w14:paraId="68A848B2" w14:textId="77777777" w:rsidR="007D4FC4" w:rsidRPr="007600B1" w:rsidRDefault="007D4FC4" w:rsidP="007D4FC4">
      <w:pPr>
        <w:pStyle w:val="LLSLevel4"/>
        <w:numPr>
          <w:ilvl w:val="0"/>
          <w:numId w:val="10"/>
        </w:numPr>
        <w:rPr>
          <w:rFonts w:asciiTheme="minorHAnsi" w:hAnsiTheme="minorHAnsi"/>
          <w:sz w:val="20"/>
          <w:szCs w:val="20"/>
        </w:rPr>
      </w:pPr>
      <w:r w:rsidRPr="007600B1">
        <w:rPr>
          <w:rFonts w:asciiTheme="minorHAnsi" w:hAnsiTheme="minorHAnsi"/>
          <w:sz w:val="20"/>
          <w:szCs w:val="20"/>
        </w:rPr>
        <w:t>Readily convertible to known amounts of cash by the holder.</w:t>
      </w:r>
    </w:p>
    <w:p w14:paraId="1AF9C5A9" w14:textId="77777777" w:rsidR="007D4FC4" w:rsidRPr="007600B1" w:rsidRDefault="007D4FC4" w:rsidP="007D4FC4">
      <w:pPr>
        <w:pStyle w:val="LLSLevel4"/>
        <w:numPr>
          <w:ilvl w:val="0"/>
          <w:numId w:val="10"/>
        </w:numPr>
        <w:rPr>
          <w:rFonts w:asciiTheme="minorHAnsi" w:hAnsiTheme="minorHAnsi"/>
          <w:sz w:val="20"/>
          <w:szCs w:val="20"/>
        </w:rPr>
      </w:pPr>
      <w:r w:rsidRPr="007600B1">
        <w:rPr>
          <w:rFonts w:asciiTheme="minorHAnsi" w:hAnsiTheme="minorHAnsi"/>
          <w:sz w:val="20"/>
          <w:szCs w:val="20"/>
        </w:rPr>
        <w:t xml:space="preserve">So near their maturity that the risk of change in value (because of interest rates) is insignificant. The "so near" characteristic considers maturities of less than three months from the investor’s acquisition date. </w:t>
      </w:r>
    </w:p>
    <w:p w14:paraId="7B209492" w14:textId="77777777" w:rsidR="007D4FC4" w:rsidRPr="007600B1" w:rsidRDefault="007D4FC4" w:rsidP="007D4FC4">
      <w:pPr>
        <w:pStyle w:val="a"/>
        <w:widowControl/>
        <w:numPr>
          <w:ilvl w:val="0"/>
          <w:numId w:val="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Examples of cash equivalents include Treasury bills, money market funds, and commercial paper.</w:t>
      </w:r>
    </w:p>
    <w:p w14:paraId="2BF09D60"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48D23AC6" w14:textId="77777777" w:rsidR="007D4FC4" w:rsidRPr="007600B1" w:rsidRDefault="007D4FC4" w:rsidP="007D4FC4">
      <w:pPr>
        <w:pStyle w:val="LLSLevel2"/>
        <w:numPr>
          <w:ilvl w:val="0"/>
          <w:numId w:val="5"/>
        </w:numPr>
        <w:rPr>
          <w:rFonts w:asciiTheme="minorHAnsi" w:hAnsiTheme="minorHAnsi"/>
          <w:sz w:val="20"/>
          <w:szCs w:val="20"/>
        </w:rPr>
      </w:pPr>
      <w:r w:rsidRPr="007600B1">
        <w:rPr>
          <w:rFonts w:asciiTheme="minorHAnsi" w:hAnsiTheme="minorHAnsi"/>
          <w:sz w:val="20"/>
          <w:szCs w:val="20"/>
        </w:rPr>
        <w:t>Classifications on the Statement of Cash Flows</w:t>
      </w:r>
    </w:p>
    <w:p w14:paraId="4425A209" w14:textId="77777777" w:rsidR="007D4FC4" w:rsidRPr="007600B1" w:rsidRDefault="007D4FC4" w:rsidP="007D4FC4">
      <w:pPr>
        <w:pStyle w:val="a"/>
        <w:widowControl/>
        <w:numPr>
          <w:ilvl w:val="0"/>
          <w:numId w:val="11"/>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 xml:space="preserve">There are three broad classifications of cash inflows and outflows presented on the Statement of Cash Flows: </w:t>
      </w:r>
    </w:p>
    <w:p w14:paraId="72C60085" w14:textId="77777777" w:rsidR="007D4FC4" w:rsidRPr="007600B1" w:rsidRDefault="007D4FC4" w:rsidP="007D4FC4">
      <w:pPr>
        <w:pStyle w:val="LLSLevel4"/>
        <w:numPr>
          <w:ilvl w:val="0"/>
          <w:numId w:val="12"/>
        </w:numPr>
        <w:rPr>
          <w:rFonts w:asciiTheme="minorHAnsi" w:hAnsiTheme="minorHAnsi"/>
          <w:sz w:val="20"/>
          <w:szCs w:val="20"/>
        </w:rPr>
      </w:pPr>
      <w:r w:rsidRPr="007600B1">
        <w:rPr>
          <w:rFonts w:asciiTheme="minorHAnsi" w:hAnsiTheme="minorHAnsi"/>
          <w:sz w:val="20"/>
          <w:szCs w:val="20"/>
        </w:rPr>
        <w:t>Operating activities</w:t>
      </w:r>
    </w:p>
    <w:p w14:paraId="310ED292" w14:textId="77777777" w:rsidR="007D4FC4" w:rsidRPr="007600B1" w:rsidRDefault="007D4FC4" w:rsidP="007D4FC4">
      <w:pPr>
        <w:pStyle w:val="LLSLevel4"/>
        <w:numPr>
          <w:ilvl w:val="0"/>
          <w:numId w:val="12"/>
        </w:numPr>
        <w:rPr>
          <w:rFonts w:asciiTheme="minorHAnsi" w:hAnsiTheme="minorHAnsi"/>
          <w:sz w:val="20"/>
          <w:szCs w:val="20"/>
        </w:rPr>
      </w:pPr>
      <w:r w:rsidRPr="007600B1">
        <w:rPr>
          <w:rFonts w:asciiTheme="minorHAnsi" w:hAnsiTheme="minorHAnsi"/>
          <w:sz w:val="20"/>
          <w:szCs w:val="20"/>
        </w:rPr>
        <w:t>Investing activities</w:t>
      </w:r>
    </w:p>
    <w:p w14:paraId="20B1063B" w14:textId="77777777" w:rsidR="007D4FC4" w:rsidRPr="007600B1" w:rsidRDefault="007D4FC4" w:rsidP="007D4FC4">
      <w:pPr>
        <w:pStyle w:val="LLSLevel4"/>
        <w:numPr>
          <w:ilvl w:val="0"/>
          <w:numId w:val="12"/>
        </w:numPr>
        <w:rPr>
          <w:rFonts w:asciiTheme="minorHAnsi" w:hAnsiTheme="minorHAnsi"/>
          <w:sz w:val="20"/>
          <w:szCs w:val="20"/>
        </w:rPr>
      </w:pPr>
      <w:r w:rsidRPr="007600B1">
        <w:rPr>
          <w:rFonts w:asciiTheme="minorHAnsi" w:hAnsiTheme="minorHAnsi"/>
          <w:sz w:val="20"/>
          <w:szCs w:val="20"/>
        </w:rPr>
        <w:t>Financing activities.</w:t>
      </w:r>
    </w:p>
    <w:p w14:paraId="4248BB15" w14:textId="77777777" w:rsidR="007D4FC4" w:rsidRPr="007600B1" w:rsidRDefault="007D4FC4" w:rsidP="007D4FC4">
      <w:pPr>
        <w:pStyle w:val="LLSLevel4"/>
        <w:numPr>
          <w:ilvl w:val="0"/>
          <w:numId w:val="0"/>
        </w:numPr>
        <w:rPr>
          <w:rFonts w:asciiTheme="minorHAnsi" w:hAnsiTheme="minorHAnsi"/>
          <w:sz w:val="20"/>
          <w:szCs w:val="20"/>
        </w:rPr>
      </w:pPr>
    </w:p>
    <w:p w14:paraId="7B3DF090" w14:textId="77777777" w:rsidR="007D4FC4" w:rsidRPr="007600B1" w:rsidRDefault="007D4FC4" w:rsidP="007D4FC4">
      <w:pPr>
        <w:pStyle w:val="LLSLevel2"/>
        <w:numPr>
          <w:ilvl w:val="0"/>
          <w:numId w:val="5"/>
        </w:numPr>
        <w:rPr>
          <w:rFonts w:asciiTheme="minorHAnsi" w:hAnsiTheme="minorHAnsi"/>
          <w:sz w:val="20"/>
          <w:szCs w:val="20"/>
        </w:rPr>
      </w:pPr>
      <w:r w:rsidRPr="007600B1">
        <w:rPr>
          <w:rFonts w:asciiTheme="minorHAnsi" w:hAnsiTheme="minorHAnsi"/>
          <w:sz w:val="20"/>
          <w:szCs w:val="20"/>
        </w:rPr>
        <w:t>Cash Flows from Operating Activities</w:t>
      </w:r>
    </w:p>
    <w:p w14:paraId="1242BFA6" w14:textId="77777777" w:rsidR="007D4FC4" w:rsidRPr="007600B1" w:rsidRDefault="007D4FC4" w:rsidP="007D4FC4">
      <w:pPr>
        <w:pStyle w:val="a"/>
        <w:widowControl/>
        <w:numPr>
          <w:ilvl w:val="0"/>
          <w:numId w:val="1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operating activities (operations) section of the Statement of Cash Flows reports cash inflows and outflows directly associated with revenues and expenses from normal operations reported on the Income Statement.</w:t>
      </w:r>
    </w:p>
    <w:p w14:paraId="25BEF608" w14:textId="77777777" w:rsidR="007D4FC4" w:rsidRPr="007600B1" w:rsidRDefault="007D4FC4" w:rsidP="007D4FC4">
      <w:pPr>
        <w:pStyle w:val="LLSLevel4"/>
        <w:numPr>
          <w:ilvl w:val="0"/>
          <w:numId w:val="13"/>
        </w:numPr>
        <w:rPr>
          <w:rFonts w:asciiTheme="minorHAnsi" w:hAnsiTheme="minorHAnsi"/>
          <w:sz w:val="20"/>
          <w:szCs w:val="20"/>
        </w:rPr>
      </w:pPr>
      <w:r w:rsidRPr="007600B1">
        <w:rPr>
          <w:rFonts w:asciiTheme="minorHAnsi" w:hAnsiTheme="minorHAnsi"/>
          <w:sz w:val="20"/>
          <w:szCs w:val="20"/>
        </w:rPr>
        <w:t xml:space="preserve">Note that a company can report net income even when the cash account has decreased over the year. </w:t>
      </w:r>
    </w:p>
    <w:p w14:paraId="29F1699F" w14:textId="77777777" w:rsidR="007D4FC4" w:rsidRPr="007600B1" w:rsidRDefault="007D4FC4" w:rsidP="007D4FC4">
      <w:pPr>
        <w:pStyle w:val="LLSLevel4"/>
        <w:numPr>
          <w:ilvl w:val="0"/>
          <w:numId w:val="13"/>
        </w:numPr>
        <w:rPr>
          <w:rFonts w:asciiTheme="minorHAnsi" w:hAnsiTheme="minorHAnsi"/>
          <w:sz w:val="20"/>
          <w:szCs w:val="20"/>
        </w:rPr>
      </w:pPr>
      <w:r w:rsidRPr="007600B1">
        <w:rPr>
          <w:rFonts w:asciiTheme="minorHAnsi" w:hAnsiTheme="minorHAnsi"/>
          <w:sz w:val="20"/>
          <w:szCs w:val="20"/>
        </w:rPr>
        <w:t>It can report a net loss even when the cash account has increased over the year.</w:t>
      </w:r>
    </w:p>
    <w:p w14:paraId="2D6DD500" w14:textId="77777777" w:rsidR="007D4FC4" w:rsidRPr="007600B1" w:rsidRDefault="007D4FC4" w:rsidP="007D4FC4">
      <w:pPr>
        <w:pStyle w:val="a"/>
        <w:widowControl/>
        <w:numPr>
          <w:ilvl w:val="0"/>
          <w:numId w:val="1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There are two alternative approaches for preparing the operating activities section of the Statement of Cash Flows.</w:t>
      </w:r>
    </w:p>
    <w:p w14:paraId="69912B7A" w14:textId="77777777" w:rsidR="007D4FC4" w:rsidRPr="007600B1" w:rsidRDefault="007D4FC4" w:rsidP="007D4FC4">
      <w:pPr>
        <w:pStyle w:val="LLSLevel4"/>
        <w:numPr>
          <w:ilvl w:val="0"/>
          <w:numId w:val="15"/>
        </w:numPr>
        <w:rPr>
          <w:rFonts w:asciiTheme="minorHAnsi" w:hAnsiTheme="minorHAnsi"/>
          <w:sz w:val="20"/>
          <w:szCs w:val="20"/>
        </w:rPr>
      </w:pPr>
      <w:r w:rsidRPr="007600B1">
        <w:rPr>
          <w:rFonts w:asciiTheme="minorHAnsi" w:hAnsiTheme="minorHAnsi"/>
          <w:sz w:val="20"/>
          <w:szCs w:val="20"/>
        </w:rPr>
        <w:t xml:space="preserve">The direct method reports the components of cash flows from operating activities as gross cash receipts and gross cash payments. </w:t>
      </w:r>
    </w:p>
    <w:p w14:paraId="013DD64B" w14:textId="77777777" w:rsidR="007D4FC4" w:rsidRPr="007600B1" w:rsidRDefault="007D4FC4" w:rsidP="007D4FC4">
      <w:pPr>
        <w:pStyle w:val="LLSLevel4"/>
        <w:numPr>
          <w:ilvl w:val="0"/>
          <w:numId w:val="3"/>
        </w:numPr>
        <w:rPr>
          <w:rFonts w:asciiTheme="minorHAnsi" w:hAnsiTheme="minorHAnsi"/>
          <w:sz w:val="20"/>
          <w:szCs w:val="20"/>
        </w:rPr>
      </w:pPr>
      <w:r w:rsidRPr="007600B1">
        <w:rPr>
          <w:rFonts w:asciiTheme="minorHAnsi" w:hAnsiTheme="minorHAnsi"/>
          <w:sz w:val="20"/>
          <w:szCs w:val="20"/>
        </w:rPr>
        <w:t xml:space="preserve">The Financial Accounting Standards Board recommends this method, but it is rarely used in practice in the U.S. because managers say it is more costly (cost/benefit constraint) to use than the indirect method. </w:t>
      </w:r>
    </w:p>
    <w:p w14:paraId="3C52AF19" w14:textId="77777777" w:rsidR="007D4FC4" w:rsidRPr="007600B1" w:rsidRDefault="007D4FC4" w:rsidP="007D4FC4">
      <w:pPr>
        <w:pStyle w:val="LLSLevel4"/>
        <w:numPr>
          <w:ilvl w:val="0"/>
          <w:numId w:val="3"/>
        </w:numPr>
        <w:rPr>
          <w:rFonts w:asciiTheme="minorHAnsi" w:hAnsiTheme="minorHAnsi"/>
          <w:sz w:val="20"/>
          <w:szCs w:val="20"/>
        </w:rPr>
      </w:pPr>
      <w:r w:rsidRPr="007600B1">
        <w:rPr>
          <w:rFonts w:asciiTheme="minorHAnsi" w:hAnsiTheme="minorHAnsi"/>
          <w:sz w:val="20"/>
          <w:szCs w:val="20"/>
        </w:rPr>
        <w:t>Cash receipts and cash expenditures are used to compute cash inflows and cash outflows from operations. The difference is called net cash inflow (outflow) from operating activities.</w:t>
      </w:r>
    </w:p>
    <w:p w14:paraId="4B14203C" w14:textId="77777777" w:rsidR="007600B1" w:rsidRDefault="007600B1">
      <w:pPr>
        <w:spacing w:after="200" w:line="276" w:lineRule="auto"/>
        <w:rPr>
          <w:rFonts w:asciiTheme="minorHAnsi" w:hAnsiTheme="minorHAnsi"/>
          <w:sz w:val="20"/>
          <w:szCs w:val="20"/>
        </w:rPr>
      </w:pPr>
      <w:r>
        <w:rPr>
          <w:rFonts w:asciiTheme="minorHAnsi" w:hAnsiTheme="minorHAnsi"/>
          <w:sz w:val="20"/>
          <w:szCs w:val="20"/>
        </w:rPr>
        <w:br w:type="page"/>
      </w:r>
    </w:p>
    <w:p w14:paraId="5E256E0B" w14:textId="77777777" w:rsidR="007D4FC4" w:rsidRPr="007600B1" w:rsidRDefault="007600B1" w:rsidP="007D4FC4">
      <w:pPr>
        <w:pStyle w:val="LLSLevel4"/>
        <w:numPr>
          <w:ilvl w:val="0"/>
          <w:numId w:val="3"/>
        </w:numPr>
        <w:rPr>
          <w:rFonts w:asciiTheme="minorHAnsi" w:hAnsiTheme="minorHAnsi"/>
          <w:sz w:val="20"/>
          <w:szCs w:val="20"/>
        </w:rPr>
      </w:pPr>
      <w:r>
        <w:rPr>
          <w:rFonts w:asciiTheme="minorHAnsi" w:hAnsiTheme="minorHAnsi"/>
          <w:sz w:val="20"/>
          <w:szCs w:val="20"/>
        </w:rPr>
        <w:lastRenderedPageBreak/>
        <w:t>T</w:t>
      </w:r>
      <w:r w:rsidR="007D4FC4" w:rsidRPr="007600B1">
        <w:rPr>
          <w:rFonts w:asciiTheme="minorHAnsi" w:hAnsiTheme="minorHAnsi"/>
          <w:sz w:val="20"/>
          <w:szCs w:val="20"/>
        </w:rPr>
        <w:t>his classification includes:</w:t>
      </w:r>
    </w:p>
    <w:tbl>
      <w:tblPr>
        <w:tblW w:w="0" w:type="auto"/>
        <w:jc w:val="center"/>
        <w:tblLook w:val="01E0" w:firstRow="1" w:lastRow="1" w:firstColumn="1" w:lastColumn="1" w:noHBand="0" w:noVBand="0"/>
      </w:tblPr>
      <w:tblGrid>
        <w:gridCol w:w="2880"/>
        <w:gridCol w:w="3600"/>
      </w:tblGrid>
      <w:tr w:rsidR="007D4FC4" w:rsidRPr="007600B1" w14:paraId="0B90CFD5" w14:textId="77777777" w:rsidTr="003A67F7">
        <w:trPr>
          <w:jc w:val="center"/>
        </w:trPr>
        <w:tc>
          <w:tcPr>
            <w:tcW w:w="2880" w:type="dxa"/>
          </w:tcPr>
          <w:p w14:paraId="5CFB8A70"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u w:val="single"/>
              </w:rPr>
            </w:pPr>
            <w:r w:rsidRPr="007600B1">
              <w:rPr>
                <w:rFonts w:asciiTheme="minorHAnsi" w:hAnsiTheme="minorHAnsi"/>
                <w:sz w:val="20"/>
                <w:szCs w:val="20"/>
                <w:u w:val="single"/>
              </w:rPr>
              <w:t>Inflows</w:t>
            </w:r>
          </w:p>
        </w:tc>
        <w:tc>
          <w:tcPr>
            <w:tcW w:w="3600" w:type="dxa"/>
          </w:tcPr>
          <w:p w14:paraId="38FAE0DA"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u w:val="single"/>
              </w:rPr>
            </w:pPr>
            <w:r w:rsidRPr="007600B1">
              <w:rPr>
                <w:rFonts w:asciiTheme="minorHAnsi" w:hAnsiTheme="minorHAnsi"/>
                <w:sz w:val="20"/>
                <w:szCs w:val="20"/>
                <w:u w:val="single"/>
              </w:rPr>
              <w:t>Outflows</w:t>
            </w:r>
          </w:p>
        </w:tc>
      </w:tr>
      <w:tr w:rsidR="007D4FC4" w:rsidRPr="007600B1" w14:paraId="4FFF1364" w14:textId="77777777" w:rsidTr="003A67F7">
        <w:trPr>
          <w:jc w:val="center"/>
        </w:trPr>
        <w:tc>
          <w:tcPr>
            <w:tcW w:w="2880" w:type="dxa"/>
          </w:tcPr>
          <w:p w14:paraId="4D81E08A"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Receipts from customers</w:t>
            </w:r>
          </w:p>
        </w:tc>
        <w:tc>
          <w:tcPr>
            <w:tcW w:w="3600" w:type="dxa"/>
          </w:tcPr>
          <w:p w14:paraId="0A8FF6E3"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Purchases of goods/services</w:t>
            </w:r>
          </w:p>
        </w:tc>
      </w:tr>
      <w:tr w:rsidR="007D4FC4" w:rsidRPr="007600B1" w14:paraId="20CD4A6A" w14:textId="77777777" w:rsidTr="003A67F7">
        <w:trPr>
          <w:jc w:val="center"/>
        </w:trPr>
        <w:tc>
          <w:tcPr>
            <w:tcW w:w="2880" w:type="dxa"/>
          </w:tcPr>
          <w:p w14:paraId="0797D4A0"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Receipts of interest</w:t>
            </w:r>
          </w:p>
        </w:tc>
        <w:tc>
          <w:tcPr>
            <w:tcW w:w="3600" w:type="dxa"/>
          </w:tcPr>
          <w:p w14:paraId="66C4A3D0"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Payments of interest</w:t>
            </w:r>
          </w:p>
        </w:tc>
      </w:tr>
      <w:tr w:rsidR="007D4FC4" w:rsidRPr="007600B1" w14:paraId="57037787" w14:textId="77777777" w:rsidTr="003A67F7">
        <w:trPr>
          <w:jc w:val="center"/>
        </w:trPr>
        <w:tc>
          <w:tcPr>
            <w:tcW w:w="2880" w:type="dxa"/>
          </w:tcPr>
          <w:p w14:paraId="7EAC94E7"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Receipts of dividends</w:t>
            </w:r>
          </w:p>
        </w:tc>
        <w:tc>
          <w:tcPr>
            <w:tcW w:w="3600" w:type="dxa"/>
          </w:tcPr>
          <w:p w14:paraId="3DD95E4D"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Payments to employees</w:t>
            </w:r>
          </w:p>
        </w:tc>
      </w:tr>
      <w:tr w:rsidR="007D4FC4" w:rsidRPr="007600B1" w14:paraId="7E9CFB2F" w14:textId="77777777" w:rsidTr="003A67F7">
        <w:trPr>
          <w:jc w:val="center"/>
        </w:trPr>
        <w:tc>
          <w:tcPr>
            <w:tcW w:w="2880" w:type="dxa"/>
          </w:tcPr>
          <w:p w14:paraId="3B0D61CA"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p>
        </w:tc>
        <w:tc>
          <w:tcPr>
            <w:tcW w:w="3600" w:type="dxa"/>
          </w:tcPr>
          <w:p w14:paraId="0B6D63DE"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Payments of income taxes</w:t>
            </w:r>
          </w:p>
        </w:tc>
      </w:tr>
      <w:tr w:rsidR="007D4FC4" w:rsidRPr="007600B1" w14:paraId="147037BF" w14:textId="77777777" w:rsidTr="003A67F7">
        <w:trPr>
          <w:jc w:val="center"/>
        </w:trPr>
        <w:tc>
          <w:tcPr>
            <w:tcW w:w="2880" w:type="dxa"/>
          </w:tcPr>
          <w:p w14:paraId="675D3B79"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p>
        </w:tc>
        <w:tc>
          <w:tcPr>
            <w:tcW w:w="3600" w:type="dxa"/>
          </w:tcPr>
          <w:p w14:paraId="7EBF8578"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Payments of operating expenses</w:t>
            </w:r>
          </w:p>
        </w:tc>
      </w:tr>
    </w:tbl>
    <w:p w14:paraId="30174420" w14:textId="77777777" w:rsidR="007D4FC4" w:rsidRPr="007600B1" w:rsidRDefault="007D4FC4" w:rsidP="007D4FC4">
      <w:pPr>
        <w:pStyle w:val="LLSLevel4"/>
        <w:numPr>
          <w:ilvl w:val="0"/>
          <w:numId w:val="15"/>
        </w:numPr>
        <w:rPr>
          <w:rFonts w:asciiTheme="minorHAnsi" w:hAnsiTheme="minorHAnsi"/>
          <w:sz w:val="20"/>
          <w:szCs w:val="20"/>
        </w:rPr>
      </w:pPr>
      <w:r w:rsidRPr="007600B1">
        <w:rPr>
          <w:rFonts w:asciiTheme="minorHAnsi" w:hAnsiTheme="minorHAnsi"/>
          <w:sz w:val="20"/>
          <w:szCs w:val="20"/>
        </w:rPr>
        <w:t xml:space="preserve">The indirect method adjusts net income (net loss) to derive net cash flows from operating activities. </w:t>
      </w:r>
    </w:p>
    <w:p w14:paraId="079D39C6" w14:textId="77777777" w:rsidR="007D4FC4" w:rsidRPr="007600B1" w:rsidRDefault="007D4FC4" w:rsidP="007D4FC4">
      <w:pPr>
        <w:pStyle w:val="LLSLevel4"/>
        <w:numPr>
          <w:ilvl w:val="0"/>
          <w:numId w:val="16"/>
        </w:numPr>
        <w:rPr>
          <w:rFonts w:asciiTheme="minorHAnsi" w:hAnsiTheme="minorHAnsi"/>
          <w:sz w:val="20"/>
          <w:szCs w:val="20"/>
        </w:rPr>
      </w:pPr>
      <w:r w:rsidRPr="007600B1">
        <w:rPr>
          <w:rFonts w:asciiTheme="minorHAnsi" w:hAnsiTheme="minorHAnsi"/>
          <w:sz w:val="20"/>
          <w:szCs w:val="20"/>
        </w:rPr>
        <w:t>This method is widely used in practice. Adjustments are made to net income to compute the net cash inflow (outflow) from operating activities.</w:t>
      </w:r>
    </w:p>
    <w:p w14:paraId="35BE129C" w14:textId="77777777" w:rsidR="007D4FC4" w:rsidRPr="007600B1" w:rsidRDefault="007D4FC4" w:rsidP="007D4FC4">
      <w:pPr>
        <w:pStyle w:val="LLSLevel4"/>
        <w:numPr>
          <w:ilvl w:val="0"/>
          <w:numId w:val="16"/>
        </w:numPr>
        <w:rPr>
          <w:rFonts w:asciiTheme="minorHAnsi" w:hAnsiTheme="minorHAnsi"/>
          <w:sz w:val="20"/>
          <w:szCs w:val="20"/>
        </w:rPr>
      </w:pPr>
      <w:r w:rsidRPr="007600B1">
        <w:rPr>
          <w:rFonts w:asciiTheme="minorHAnsi" w:hAnsiTheme="minorHAnsi"/>
          <w:sz w:val="20"/>
          <w:szCs w:val="20"/>
        </w:rPr>
        <w:t>The operating activities section of the Statement of Cash Flows describes cash flows related to the profit making activities of a business.</w:t>
      </w:r>
    </w:p>
    <w:p w14:paraId="57DCAE8E" w14:textId="77777777" w:rsidR="007D4FC4" w:rsidRPr="007600B1" w:rsidRDefault="007D4FC4" w:rsidP="007D4FC4">
      <w:pPr>
        <w:pStyle w:val="LLSLevel4"/>
        <w:numPr>
          <w:ilvl w:val="0"/>
          <w:numId w:val="16"/>
        </w:numPr>
        <w:rPr>
          <w:rFonts w:asciiTheme="minorHAnsi" w:hAnsiTheme="minorHAnsi"/>
          <w:sz w:val="20"/>
          <w:szCs w:val="20"/>
        </w:rPr>
      </w:pPr>
      <w:r w:rsidRPr="007600B1">
        <w:rPr>
          <w:rFonts w:asciiTheme="minorHAnsi" w:hAnsiTheme="minorHAnsi"/>
          <w:sz w:val="20"/>
          <w:szCs w:val="20"/>
        </w:rPr>
        <w:t>The Income Statement presents net income on an accrual basis without regard to when the related cash flows occur.</w:t>
      </w:r>
    </w:p>
    <w:p w14:paraId="48216D27" w14:textId="77777777" w:rsidR="007D4FC4" w:rsidRPr="007600B1" w:rsidRDefault="007D4FC4" w:rsidP="007D4FC4">
      <w:pPr>
        <w:pStyle w:val="LLSLevel4"/>
        <w:numPr>
          <w:ilvl w:val="0"/>
          <w:numId w:val="16"/>
        </w:numPr>
        <w:rPr>
          <w:rFonts w:asciiTheme="minorHAnsi" w:hAnsiTheme="minorHAnsi"/>
          <w:sz w:val="20"/>
          <w:szCs w:val="20"/>
        </w:rPr>
      </w:pPr>
      <w:r w:rsidRPr="007600B1">
        <w:rPr>
          <w:rFonts w:asciiTheme="minorHAnsi" w:hAnsiTheme="minorHAnsi"/>
          <w:sz w:val="20"/>
          <w:szCs w:val="20"/>
        </w:rPr>
        <w:t>The Statement of Cash Flows, on the other hand, provides information on a cash basis.  For example:</w:t>
      </w:r>
    </w:p>
    <w:p w14:paraId="45655CC4" w14:textId="77777777" w:rsidR="007D4FC4" w:rsidRPr="007600B1" w:rsidRDefault="007D4FC4" w:rsidP="007D4FC4">
      <w:pPr>
        <w:pStyle w:val="LLSLevel4"/>
        <w:numPr>
          <w:ilvl w:val="0"/>
          <w:numId w:val="8"/>
        </w:numPr>
        <w:tabs>
          <w:tab w:val="clear" w:pos="1800"/>
          <w:tab w:val="num" w:pos="2160"/>
        </w:tabs>
        <w:ind w:left="2160"/>
        <w:rPr>
          <w:rFonts w:asciiTheme="minorHAnsi" w:hAnsiTheme="minorHAnsi"/>
          <w:sz w:val="20"/>
          <w:szCs w:val="20"/>
        </w:rPr>
      </w:pPr>
      <w:r w:rsidRPr="007600B1">
        <w:rPr>
          <w:rFonts w:asciiTheme="minorHAnsi" w:hAnsiTheme="minorHAnsi"/>
          <w:sz w:val="20"/>
          <w:szCs w:val="20"/>
        </w:rPr>
        <w:t>Depreciation expense is a common difference in net income on the Income Statement and net cash flows from operating activities on the Statement of Cash Flows.</w:t>
      </w:r>
    </w:p>
    <w:p w14:paraId="5CA49EBF" w14:textId="77777777" w:rsidR="007D4FC4" w:rsidRPr="007600B1" w:rsidRDefault="007D4FC4" w:rsidP="007D4FC4">
      <w:pPr>
        <w:pStyle w:val="LLSLevel4"/>
        <w:numPr>
          <w:ilvl w:val="0"/>
          <w:numId w:val="8"/>
        </w:numPr>
        <w:tabs>
          <w:tab w:val="clear" w:pos="1800"/>
          <w:tab w:val="num" w:pos="2160"/>
        </w:tabs>
        <w:ind w:left="2160"/>
        <w:rPr>
          <w:rFonts w:asciiTheme="minorHAnsi" w:hAnsiTheme="minorHAnsi"/>
          <w:sz w:val="20"/>
          <w:szCs w:val="20"/>
        </w:rPr>
      </w:pPr>
      <w:r w:rsidRPr="007600B1">
        <w:rPr>
          <w:rFonts w:asciiTheme="minorHAnsi" w:hAnsiTheme="minorHAnsi"/>
          <w:sz w:val="20"/>
          <w:szCs w:val="20"/>
        </w:rPr>
        <w:t xml:space="preserve">Depreciation expense is deducted from revenues on the Income Statement to arrive at net income. However, depreciation expense does not require a cash outlay so it is added back to net income under the indirect method. </w:t>
      </w:r>
    </w:p>
    <w:p w14:paraId="326AF388" w14:textId="77777777" w:rsidR="007D4FC4" w:rsidRPr="007600B1" w:rsidRDefault="007D4FC4" w:rsidP="007D4FC4">
      <w:pPr>
        <w:pStyle w:val="LLSLevel4"/>
        <w:numPr>
          <w:ilvl w:val="0"/>
          <w:numId w:val="0"/>
        </w:numPr>
        <w:ind w:left="1800"/>
        <w:rPr>
          <w:rFonts w:asciiTheme="minorHAnsi" w:hAnsiTheme="minorHAnsi"/>
          <w:sz w:val="20"/>
          <w:szCs w:val="20"/>
        </w:rPr>
      </w:pPr>
    </w:p>
    <w:p w14:paraId="4C0D82B2" w14:textId="77777777" w:rsidR="007D4FC4" w:rsidRPr="007600B1" w:rsidRDefault="007D4FC4" w:rsidP="007D4FC4">
      <w:pPr>
        <w:pStyle w:val="LLSLevel2"/>
        <w:numPr>
          <w:ilvl w:val="0"/>
          <w:numId w:val="5"/>
        </w:numPr>
        <w:rPr>
          <w:rFonts w:asciiTheme="minorHAnsi" w:hAnsiTheme="minorHAnsi"/>
          <w:sz w:val="20"/>
          <w:szCs w:val="20"/>
        </w:rPr>
      </w:pPr>
      <w:r w:rsidRPr="007600B1">
        <w:rPr>
          <w:rFonts w:asciiTheme="minorHAnsi" w:hAnsiTheme="minorHAnsi"/>
          <w:sz w:val="20"/>
          <w:szCs w:val="20"/>
        </w:rPr>
        <w:t>Cash Flows from Investing Activities</w:t>
      </w:r>
    </w:p>
    <w:p w14:paraId="3D5BBBC8" w14:textId="77777777" w:rsidR="007D4FC4" w:rsidRPr="007600B1" w:rsidRDefault="007D4FC4" w:rsidP="007D4FC4">
      <w:pPr>
        <w:pStyle w:val="a"/>
        <w:widowControl/>
        <w:numPr>
          <w:ilvl w:val="0"/>
          <w:numId w:val="17"/>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Cash flows from investing activities report cash inflows and outflows associated with the acquisition and disposal of long-lived productive assets and investment assets.</w:t>
      </w:r>
    </w:p>
    <w:p w14:paraId="033FCEB0" w14:textId="77777777" w:rsidR="007D4FC4" w:rsidRPr="007600B1" w:rsidRDefault="007D4FC4" w:rsidP="007D4FC4">
      <w:pPr>
        <w:pStyle w:val="a"/>
        <w:widowControl/>
        <w:numPr>
          <w:ilvl w:val="0"/>
          <w:numId w:val="17"/>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This classification includes:</w:t>
      </w:r>
    </w:p>
    <w:tbl>
      <w:tblPr>
        <w:tblW w:w="0" w:type="auto"/>
        <w:jc w:val="right"/>
        <w:tblLook w:val="01E0" w:firstRow="1" w:lastRow="1" w:firstColumn="1" w:lastColumn="1" w:noHBand="0" w:noVBand="0"/>
      </w:tblPr>
      <w:tblGrid>
        <w:gridCol w:w="4320"/>
        <w:gridCol w:w="4320"/>
      </w:tblGrid>
      <w:tr w:rsidR="007D4FC4" w:rsidRPr="007600B1" w14:paraId="69BB75C5" w14:textId="77777777" w:rsidTr="003A67F7">
        <w:trPr>
          <w:jc w:val="right"/>
        </w:trPr>
        <w:tc>
          <w:tcPr>
            <w:tcW w:w="4320" w:type="dxa"/>
          </w:tcPr>
          <w:p w14:paraId="41E8E00C"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u w:val="single"/>
              </w:rPr>
            </w:pPr>
            <w:r w:rsidRPr="007600B1">
              <w:rPr>
                <w:rFonts w:asciiTheme="minorHAnsi" w:hAnsiTheme="minorHAnsi"/>
                <w:sz w:val="20"/>
                <w:szCs w:val="20"/>
                <w:u w:val="single"/>
              </w:rPr>
              <w:t>Inflows</w:t>
            </w:r>
          </w:p>
        </w:tc>
        <w:tc>
          <w:tcPr>
            <w:tcW w:w="4320" w:type="dxa"/>
          </w:tcPr>
          <w:p w14:paraId="1DE8095A"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u w:val="single"/>
              </w:rPr>
            </w:pPr>
            <w:r w:rsidRPr="007600B1">
              <w:rPr>
                <w:rFonts w:asciiTheme="minorHAnsi" w:hAnsiTheme="minorHAnsi"/>
                <w:sz w:val="20"/>
                <w:szCs w:val="20"/>
                <w:u w:val="single"/>
              </w:rPr>
              <w:t>Outflows</w:t>
            </w:r>
          </w:p>
        </w:tc>
      </w:tr>
      <w:tr w:rsidR="007D4FC4" w:rsidRPr="007600B1" w14:paraId="18076716" w14:textId="77777777" w:rsidTr="003A67F7">
        <w:trPr>
          <w:jc w:val="right"/>
        </w:trPr>
        <w:tc>
          <w:tcPr>
            <w:tcW w:w="4320" w:type="dxa"/>
          </w:tcPr>
          <w:p w14:paraId="57A1E99F"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Sales of plant, property, &amp; equipment</w:t>
            </w:r>
          </w:p>
        </w:tc>
        <w:tc>
          <w:tcPr>
            <w:tcW w:w="4320" w:type="dxa"/>
          </w:tcPr>
          <w:p w14:paraId="798C578B"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 xml:space="preserve">Purchases of plant, property, &amp; equipment </w:t>
            </w:r>
          </w:p>
        </w:tc>
      </w:tr>
      <w:tr w:rsidR="007D4FC4" w:rsidRPr="007600B1" w14:paraId="16D73AC8" w14:textId="77777777" w:rsidTr="003A67F7">
        <w:trPr>
          <w:jc w:val="right"/>
        </w:trPr>
        <w:tc>
          <w:tcPr>
            <w:tcW w:w="4320" w:type="dxa"/>
          </w:tcPr>
          <w:p w14:paraId="6F0A6692"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 xml:space="preserve">Sales or maturity of investments </w:t>
            </w:r>
          </w:p>
        </w:tc>
        <w:tc>
          <w:tcPr>
            <w:tcW w:w="4320" w:type="dxa"/>
          </w:tcPr>
          <w:p w14:paraId="7D0DD5FD"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Purchases of investments</w:t>
            </w:r>
          </w:p>
        </w:tc>
      </w:tr>
    </w:tbl>
    <w:p w14:paraId="59F6C579" w14:textId="77777777" w:rsidR="007D4FC4" w:rsidRPr="007600B1" w:rsidRDefault="007D4FC4" w:rsidP="007D4FC4">
      <w:pPr>
        <w:pStyle w:val="a"/>
        <w:widowControl/>
        <w:numPr>
          <w:ilvl w:val="0"/>
          <w:numId w:val="17"/>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Cash flows from investing activities involve the analysis of changes in long-term asset accounts (for example: plant, property, and equipment).</w:t>
      </w:r>
    </w:p>
    <w:p w14:paraId="6B02A359" w14:textId="77777777" w:rsidR="007D4FC4" w:rsidRPr="007600B1" w:rsidRDefault="007D4FC4" w:rsidP="007D4FC4">
      <w:pPr>
        <w:pStyle w:val="a"/>
        <w:widowControl/>
        <w:numPr>
          <w:ilvl w:val="0"/>
          <w:numId w:val="17"/>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difference between cash inflows and cash outflows from this category is the net cash inflow (outflow) from investing activities.</w:t>
      </w:r>
    </w:p>
    <w:p w14:paraId="5F4178DA" w14:textId="77777777" w:rsidR="007600B1" w:rsidRDefault="007600B1" w:rsidP="007600B1">
      <w:pPr>
        <w:pStyle w:val="LLSLevel2"/>
        <w:ind w:left="720"/>
        <w:rPr>
          <w:rFonts w:asciiTheme="minorHAnsi" w:hAnsiTheme="minorHAnsi"/>
          <w:sz w:val="20"/>
          <w:szCs w:val="20"/>
        </w:rPr>
      </w:pPr>
    </w:p>
    <w:p w14:paraId="6DC63635" w14:textId="77777777" w:rsidR="007D4FC4" w:rsidRPr="007600B1" w:rsidRDefault="007D4FC4" w:rsidP="007D4FC4">
      <w:pPr>
        <w:pStyle w:val="LLSLevel2"/>
        <w:numPr>
          <w:ilvl w:val="0"/>
          <w:numId w:val="5"/>
        </w:numPr>
        <w:rPr>
          <w:rFonts w:asciiTheme="minorHAnsi" w:hAnsiTheme="minorHAnsi"/>
          <w:sz w:val="20"/>
          <w:szCs w:val="20"/>
        </w:rPr>
      </w:pPr>
      <w:r w:rsidRPr="007600B1">
        <w:rPr>
          <w:rFonts w:asciiTheme="minorHAnsi" w:hAnsiTheme="minorHAnsi"/>
          <w:sz w:val="20"/>
          <w:szCs w:val="20"/>
        </w:rPr>
        <w:t>Cash Flows from Financing Activities</w:t>
      </w:r>
    </w:p>
    <w:p w14:paraId="681A887C" w14:textId="77777777" w:rsidR="007D4FC4" w:rsidRPr="007600B1" w:rsidRDefault="007D4FC4" w:rsidP="007D4FC4">
      <w:pPr>
        <w:pStyle w:val="a"/>
        <w:widowControl/>
        <w:numPr>
          <w:ilvl w:val="0"/>
          <w:numId w:val="1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Cash flows from financing activities report cash inflows and outflows associated with owners and creditors. This category relates to the external sources of financing a business.</w:t>
      </w:r>
    </w:p>
    <w:p w14:paraId="5CF2F934" w14:textId="77777777" w:rsidR="007D4FC4" w:rsidRPr="007600B1" w:rsidRDefault="007D4FC4" w:rsidP="007D4FC4">
      <w:pPr>
        <w:pStyle w:val="a"/>
        <w:widowControl/>
        <w:numPr>
          <w:ilvl w:val="0"/>
          <w:numId w:val="1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This classification includes:</w:t>
      </w:r>
    </w:p>
    <w:tbl>
      <w:tblPr>
        <w:tblW w:w="0" w:type="auto"/>
        <w:jc w:val="right"/>
        <w:tblInd w:w="252" w:type="dxa"/>
        <w:tblLook w:val="01E0" w:firstRow="1" w:lastRow="1" w:firstColumn="1" w:lastColumn="1" w:noHBand="0" w:noVBand="0"/>
      </w:tblPr>
      <w:tblGrid>
        <w:gridCol w:w="4068"/>
        <w:gridCol w:w="4320"/>
      </w:tblGrid>
      <w:tr w:rsidR="007D4FC4" w:rsidRPr="007600B1" w14:paraId="066D42FB" w14:textId="77777777" w:rsidTr="003A67F7">
        <w:trPr>
          <w:jc w:val="right"/>
        </w:trPr>
        <w:tc>
          <w:tcPr>
            <w:tcW w:w="4068" w:type="dxa"/>
          </w:tcPr>
          <w:p w14:paraId="704F18E7"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u w:val="single"/>
              </w:rPr>
            </w:pPr>
            <w:r w:rsidRPr="007600B1">
              <w:rPr>
                <w:rFonts w:asciiTheme="minorHAnsi" w:hAnsiTheme="minorHAnsi"/>
                <w:sz w:val="20"/>
                <w:szCs w:val="20"/>
                <w:u w:val="single"/>
              </w:rPr>
              <w:t>Inflows</w:t>
            </w:r>
          </w:p>
        </w:tc>
        <w:tc>
          <w:tcPr>
            <w:tcW w:w="4320" w:type="dxa"/>
          </w:tcPr>
          <w:p w14:paraId="257B4E08"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u w:val="single"/>
              </w:rPr>
            </w:pPr>
            <w:r w:rsidRPr="007600B1">
              <w:rPr>
                <w:rFonts w:asciiTheme="minorHAnsi" w:hAnsiTheme="minorHAnsi"/>
                <w:sz w:val="20"/>
                <w:szCs w:val="20"/>
                <w:u w:val="single"/>
              </w:rPr>
              <w:t>Outflows</w:t>
            </w:r>
          </w:p>
        </w:tc>
      </w:tr>
      <w:tr w:rsidR="007D4FC4" w:rsidRPr="007600B1" w14:paraId="4C7D8B5B" w14:textId="77777777" w:rsidTr="003A67F7">
        <w:trPr>
          <w:jc w:val="right"/>
        </w:trPr>
        <w:tc>
          <w:tcPr>
            <w:tcW w:w="4068" w:type="dxa"/>
          </w:tcPr>
          <w:p w14:paraId="28AF41E5"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Borrowing on notes, mortgages, bonds, etc. – from creditors</w:t>
            </w:r>
          </w:p>
        </w:tc>
        <w:tc>
          <w:tcPr>
            <w:tcW w:w="4320" w:type="dxa"/>
          </w:tcPr>
          <w:p w14:paraId="667FB632"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Repayments of principal to creditors (excluding interest – which is part of operations)</w:t>
            </w:r>
          </w:p>
        </w:tc>
      </w:tr>
      <w:tr w:rsidR="007D4FC4" w:rsidRPr="007600B1" w14:paraId="46EBD0AE" w14:textId="77777777" w:rsidTr="003A67F7">
        <w:trPr>
          <w:jc w:val="right"/>
        </w:trPr>
        <w:tc>
          <w:tcPr>
            <w:tcW w:w="4068" w:type="dxa"/>
          </w:tcPr>
          <w:p w14:paraId="0758112E"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Issuing stock to owners</w:t>
            </w:r>
          </w:p>
        </w:tc>
        <w:tc>
          <w:tcPr>
            <w:tcW w:w="4320" w:type="dxa"/>
          </w:tcPr>
          <w:p w14:paraId="5897D37F"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Repurchase of stock from owners</w:t>
            </w:r>
          </w:p>
          <w:p w14:paraId="53999B68" w14:textId="77777777" w:rsidR="007D4FC4" w:rsidRPr="007600B1" w:rsidRDefault="007D4FC4" w:rsidP="007D4FC4">
            <w:pPr>
              <w:tabs>
                <w:tab w:val="left" w:pos="187"/>
                <w:tab w:val="left" w:pos="244"/>
                <w:tab w:val="left" w:pos="720"/>
                <w:tab w:val="left" w:pos="1051"/>
                <w:tab w:val="left" w:pos="1440"/>
                <w:tab w:val="left" w:pos="5760"/>
              </w:tabs>
              <w:rPr>
                <w:rFonts w:asciiTheme="minorHAnsi" w:hAnsiTheme="minorHAnsi"/>
                <w:sz w:val="20"/>
                <w:szCs w:val="20"/>
              </w:rPr>
            </w:pPr>
            <w:r w:rsidRPr="007600B1">
              <w:rPr>
                <w:rFonts w:asciiTheme="minorHAnsi" w:hAnsiTheme="minorHAnsi"/>
                <w:sz w:val="20"/>
                <w:szCs w:val="20"/>
              </w:rPr>
              <w:t>Payment of dividends to owners</w:t>
            </w:r>
          </w:p>
        </w:tc>
      </w:tr>
    </w:tbl>
    <w:p w14:paraId="5FB16C44" w14:textId="77777777" w:rsidR="007D4FC4" w:rsidRPr="007600B1" w:rsidRDefault="007D4FC4" w:rsidP="007D4FC4">
      <w:pPr>
        <w:pStyle w:val="a"/>
        <w:widowControl/>
        <w:numPr>
          <w:ilvl w:val="0"/>
          <w:numId w:val="1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For cash flows from financing activities, analysis for changes in liabilities and owners' equity accounts is performed (for example: notes payable, retained earnings, and capital stock).</w:t>
      </w:r>
    </w:p>
    <w:p w14:paraId="34934A5D" w14:textId="77777777" w:rsidR="007D4FC4" w:rsidRPr="007600B1" w:rsidRDefault="007D4FC4" w:rsidP="007D4FC4">
      <w:pPr>
        <w:pStyle w:val="a"/>
        <w:widowControl/>
        <w:numPr>
          <w:ilvl w:val="0"/>
          <w:numId w:val="1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difference between cash inflows and cash outflows from this category is the net cash inflow (outflow) from financing activities.</w:t>
      </w:r>
    </w:p>
    <w:p w14:paraId="1198AD93"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2947A770" w14:textId="77777777" w:rsidR="007D4FC4" w:rsidRPr="007600B1" w:rsidRDefault="007D4FC4" w:rsidP="007D4FC4">
      <w:pPr>
        <w:pStyle w:val="LLSLevel2"/>
        <w:numPr>
          <w:ilvl w:val="0"/>
          <w:numId w:val="5"/>
        </w:numPr>
        <w:rPr>
          <w:rFonts w:asciiTheme="minorHAnsi" w:hAnsiTheme="minorHAnsi"/>
          <w:sz w:val="20"/>
          <w:szCs w:val="20"/>
        </w:rPr>
      </w:pPr>
      <w:r w:rsidRPr="007600B1">
        <w:rPr>
          <w:rFonts w:asciiTheme="minorHAnsi" w:hAnsiTheme="minorHAnsi"/>
          <w:sz w:val="20"/>
          <w:szCs w:val="20"/>
        </w:rPr>
        <w:t>Net Increase (Decrease) in Cash</w:t>
      </w:r>
    </w:p>
    <w:p w14:paraId="3CEF2EA8" w14:textId="77777777" w:rsidR="007D4FC4" w:rsidRPr="007600B1" w:rsidRDefault="007D4FC4" w:rsidP="007D4FC4">
      <w:pPr>
        <w:pStyle w:val="a"/>
        <w:widowControl/>
        <w:numPr>
          <w:ilvl w:val="0"/>
          <w:numId w:val="1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combination of net cash flows from operating activities, investing activities, and financing activities must equal the net change in cash for the reporting period.</w:t>
      </w:r>
    </w:p>
    <w:p w14:paraId="3EDDBAFF" w14:textId="77777777" w:rsidR="007D4FC4" w:rsidRPr="007600B1" w:rsidRDefault="007D4FC4" w:rsidP="007D4FC4">
      <w:pPr>
        <w:pStyle w:val="a"/>
        <w:widowControl/>
        <w:numPr>
          <w:ilvl w:val="0"/>
          <w:numId w:val="1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When the overall net increase (or decrease) in cash is determined, it should be added to (or subtracted from) the beginning cash balance. The ending cash balance derived should agree with the cash balance reported on the current Balance Sheet.</w:t>
      </w:r>
    </w:p>
    <w:p w14:paraId="5B5BABEA"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66DF23B2" w14:textId="77777777" w:rsidR="00510E31" w:rsidRDefault="00510E31" w:rsidP="007D4FC4">
      <w:pPr>
        <w:pStyle w:val="LLSLevel2"/>
        <w:numPr>
          <w:ilvl w:val="0"/>
          <w:numId w:val="5"/>
        </w:numPr>
        <w:rPr>
          <w:rFonts w:asciiTheme="minorHAnsi" w:hAnsiTheme="minorHAnsi"/>
          <w:sz w:val="20"/>
          <w:szCs w:val="20"/>
        </w:rPr>
      </w:pPr>
      <w:r>
        <w:rPr>
          <w:rFonts w:asciiTheme="minorHAnsi" w:hAnsiTheme="minorHAnsi"/>
          <w:sz w:val="20"/>
          <w:szCs w:val="20"/>
        </w:rPr>
        <w:br w:type="page"/>
      </w:r>
    </w:p>
    <w:p w14:paraId="19694EE4" w14:textId="77777777" w:rsidR="007D4FC4" w:rsidRPr="007600B1" w:rsidRDefault="007D4FC4" w:rsidP="007D4FC4">
      <w:pPr>
        <w:pStyle w:val="LLSLevel2"/>
        <w:numPr>
          <w:ilvl w:val="0"/>
          <w:numId w:val="5"/>
        </w:numPr>
        <w:rPr>
          <w:rFonts w:asciiTheme="minorHAnsi" w:hAnsiTheme="minorHAnsi"/>
          <w:sz w:val="20"/>
          <w:szCs w:val="20"/>
        </w:rPr>
      </w:pPr>
      <w:r w:rsidRPr="007600B1">
        <w:rPr>
          <w:rFonts w:asciiTheme="minorHAnsi" w:hAnsiTheme="minorHAnsi"/>
          <w:sz w:val="20"/>
          <w:szCs w:val="20"/>
        </w:rPr>
        <w:lastRenderedPageBreak/>
        <w:t xml:space="preserve"> Relationships to the Balance Sheet and Income Statement</w:t>
      </w:r>
    </w:p>
    <w:p w14:paraId="78043187" w14:textId="77777777" w:rsidR="007D4FC4" w:rsidRPr="007600B1" w:rsidRDefault="007D4FC4" w:rsidP="007D4FC4">
      <w:pPr>
        <w:pStyle w:val="a"/>
        <w:widowControl/>
        <w:numPr>
          <w:ilvl w:val="0"/>
          <w:numId w:val="2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 xml:space="preserve">The Statement of Cash Flows helps financial statement users understand the causes of the cash flows of a business. It demonstrates how the company got from the </w:t>
      </w:r>
      <w:r w:rsidRPr="007600B1">
        <w:rPr>
          <w:rFonts w:asciiTheme="minorHAnsi" w:hAnsiTheme="minorHAnsi"/>
          <w:i/>
          <w:iCs/>
          <w:szCs w:val="20"/>
        </w:rPr>
        <w:t>beginning</w:t>
      </w:r>
      <w:r w:rsidRPr="007600B1">
        <w:rPr>
          <w:rFonts w:asciiTheme="minorHAnsi" w:hAnsiTheme="minorHAnsi"/>
          <w:szCs w:val="20"/>
        </w:rPr>
        <w:t xml:space="preserve"> cash balance to the </w:t>
      </w:r>
      <w:r w:rsidRPr="007600B1">
        <w:rPr>
          <w:rFonts w:asciiTheme="minorHAnsi" w:hAnsiTheme="minorHAnsi"/>
          <w:i/>
          <w:iCs/>
          <w:szCs w:val="20"/>
        </w:rPr>
        <w:t>ending</w:t>
      </w:r>
      <w:r w:rsidRPr="007600B1">
        <w:rPr>
          <w:rFonts w:asciiTheme="minorHAnsi" w:hAnsiTheme="minorHAnsi"/>
          <w:szCs w:val="20"/>
        </w:rPr>
        <w:t xml:space="preserve"> cash balance (presented on the current Balance Sheet).</w:t>
      </w:r>
    </w:p>
    <w:p w14:paraId="53ED0ACB" w14:textId="77777777" w:rsidR="007D4FC4" w:rsidRPr="007600B1" w:rsidRDefault="007D4FC4" w:rsidP="007D4FC4">
      <w:pPr>
        <w:pStyle w:val="LLSLevel4"/>
        <w:numPr>
          <w:ilvl w:val="0"/>
          <w:numId w:val="21"/>
        </w:numPr>
        <w:rPr>
          <w:rFonts w:asciiTheme="minorHAnsi" w:hAnsiTheme="minorHAnsi"/>
          <w:sz w:val="20"/>
          <w:szCs w:val="20"/>
        </w:rPr>
      </w:pPr>
      <w:r w:rsidRPr="007600B1">
        <w:rPr>
          <w:rFonts w:asciiTheme="minorHAnsi" w:hAnsiTheme="minorHAnsi"/>
          <w:sz w:val="20"/>
          <w:szCs w:val="20"/>
        </w:rPr>
        <w:t xml:space="preserve">The investing activities section of the Statement of Cash Flows provides information related to the </w:t>
      </w:r>
      <w:r w:rsidRPr="007600B1">
        <w:rPr>
          <w:rFonts w:asciiTheme="minorHAnsi" w:hAnsiTheme="minorHAnsi"/>
          <w:i/>
          <w:iCs/>
          <w:sz w:val="20"/>
          <w:szCs w:val="20"/>
        </w:rPr>
        <w:t>long-term investment strategy</w:t>
      </w:r>
      <w:r w:rsidRPr="007600B1">
        <w:rPr>
          <w:rFonts w:asciiTheme="minorHAnsi" w:hAnsiTheme="minorHAnsi"/>
          <w:sz w:val="20"/>
          <w:szCs w:val="20"/>
        </w:rPr>
        <w:t xml:space="preserve"> of a company.</w:t>
      </w:r>
    </w:p>
    <w:p w14:paraId="47C3E63C" w14:textId="77777777" w:rsidR="007D4FC4" w:rsidRPr="007600B1" w:rsidRDefault="007D4FC4" w:rsidP="007D4FC4">
      <w:pPr>
        <w:pStyle w:val="LLSLevel4"/>
        <w:numPr>
          <w:ilvl w:val="0"/>
          <w:numId w:val="21"/>
        </w:numPr>
        <w:rPr>
          <w:rFonts w:asciiTheme="minorHAnsi" w:hAnsiTheme="minorHAnsi"/>
          <w:sz w:val="20"/>
          <w:szCs w:val="20"/>
        </w:rPr>
      </w:pPr>
      <w:r w:rsidRPr="007600B1">
        <w:rPr>
          <w:rFonts w:asciiTheme="minorHAnsi" w:hAnsiTheme="minorHAnsi"/>
          <w:sz w:val="20"/>
          <w:szCs w:val="20"/>
        </w:rPr>
        <w:t xml:space="preserve">The financing activities section of the Statement of Cash Flows provides information about the </w:t>
      </w:r>
      <w:r w:rsidRPr="007600B1">
        <w:rPr>
          <w:rFonts w:asciiTheme="minorHAnsi" w:hAnsiTheme="minorHAnsi"/>
          <w:i/>
          <w:iCs/>
          <w:sz w:val="20"/>
          <w:szCs w:val="20"/>
        </w:rPr>
        <w:t>financing strategy</w:t>
      </w:r>
      <w:r w:rsidRPr="007600B1">
        <w:rPr>
          <w:rFonts w:asciiTheme="minorHAnsi" w:hAnsiTheme="minorHAnsi"/>
          <w:sz w:val="20"/>
          <w:szCs w:val="20"/>
        </w:rPr>
        <w:t xml:space="preserve"> of a company.</w:t>
      </w:r>
    </w:p>
    <w:p w14:paraId="4164797E" w14:textId="77777777" w:rsidR="007D4FC4" w:rsidRPr="007600B1" w:rsidRDefault="007D4FC4" w:rsidP="007D4FC4">
      <w:pPr>
        <w:pStyle w:val="a"/>
        <w:widowControl/>
        <w:numPr>
          <w:ilvl w:val="0"/>
          <w:numId w:val="2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 xml:space="preserve">General </w:t>
      </w:r>
      <w:proofErr w:type="gramStart"/>
      <w:r w:rsidRPr="007600B1">
        <w:rPr>
          <w:rFonts w:asciiTheme="minorHAnsi" w:hAnsiTheme="minorHAnsi"/>
          <w:szCs w:val="20"/>
        </w:rPr>
        <w:t>ledger (or T-account) balances are used to prepare the Income Statement and the Balance Sheet since these balances are</w:t>
      </w:r>
      <w:proofErr w:type="gramEnd"/>
      <w:r w:rsidRPr="007600B1">
        <w:rPr>
          <w:rFonts w:asciiTheme="minorHAnsi" w:hAnsiTheme="minorHAnsi"/>
          <w:szCs w:val="20"/>
        </w:rPr>
        <w:t xml:space="preserve"> based on accrual accounting. </w:t>
      </w:r>
    </w:p>
    <w:p w14:paraId="4695AD9E" w14:textId="77777777" w:rsidR="007D4FC4" w:rsidRPr="007600B1" w:rsidRDefault="007D4FC4" w:rsidP="007D4FC4">
      <w:pPr>
        <w:pStyle w:val="LLSLevel4"/>
        <w:numPr>
          <w:ilvl w:val="0"/>
          <w:numId w:val="55"/>
        </w:numPr>
        <w:rPr>
          <w:rFonts w:asciiTheme="minorHAnsi" w:hAnsiTheme="minorHAnsi"/>
          <w:sz w:val="20"/>
          <w:szCs w:val="20"/>
        </w:rPr>
      </w:pPr>
      <w:r w:rsidRPr="007600B1">
        <w:rPr>
          <w:rFonts w:asciiTheme="minorHAnsi" w:hAnsiTheme="minorHAnsi"/>
          <w:sz w:val="20"/>
          <w:szCs w:val="20"/>
        </w:rPr>
        <w:t xml:space="preserve">Although the General Ledger account balances are used to determine the amounts on the Cash Flow Statement, the General Ledger amounts must be adjusted in order to covert them to cash. </w:t>
      </w:r>
    </w:p>
    <w:p w14:paraId="77324DE1" w14:textId="77777777" w:rsidR="007D4FC4" w:rsidRPr="007600B1" w:rsidRDefault="007D4FC4" w:rsidP="007D4FC4">
      <w:pPr>
        <w:pStyle w:val="a"/>
        <w:widowControl/>
        <w:numPr>
          <w:ilvl w:val="0"/>
          <w:numId w:val="2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following data is needed to prepare the Statement of Cash Flows:</w:t>
      </w:r>
    </w:p>
    <w:p w14:paraId="5FE29584" w14:textId="77777777" w:rsidR="007D4FC4" w:rsidRPr="007600B1" w:rsidRDefault="007D4FC4" w:rsidP="007D4FC4">
      <w:pPr>
        <w:pStyle w:val="LLSLevel4"/>
        <w:numPr>
          <w:ilvl w:val="0"/>
          <w:numId w:val="22"/>
        </w:numPr>
        <w:rPr>
          <w:rFonts w:asciiTheme="minorHAnsi" w:hAnsiTheme="minorHAnsi"/>
          <w:sz w:val="20"/>
          <w:szCs w:val="20"/>
        </w:rPr>
      </w:pPr>
      <w:r w:rsidRPr="007600B1">
        <w:rPr>
          <w:rFonts w:asciiTheme="minorHAnsi" w:hAnsiTheme="minorHAnsi"/>
          <w:sz w:val="20"/>
          <w:szCs w:val="20"/>
        </w:rPr>
        <w:t xml:space="preserve">Comparative Balance Sheets at the end of the </w:t>
      </w:r>
      <w:r w:rsidRPr="007600B1">
        <w:rPr>
          <w:rFonts w:asciiTheme="minorHAnsi" w:hAnsiTheme="minorHAnsi"/>
          <w:i/>
          <w:iCs/>
          <w:sz w:val="20"/>
          <w:szCs w:val="20"/>
        </w:rPr>
        <w:t>current</w:t>
      </w:r>
      <w:r w:rsidRPr="007600B1">
        <w:rPr>
          <w:rFonts w:asciiTheme="minorHAnsi" w:hAnsiTheme="minorHAnsi"/>
          <w:sz w:val="20"/>
          <w:szCs w:val="20"/>
        </w:rPr>
        <w:t xml:space="preserve"> period and at the end of the </w:t>
      </w:r>
      <w:r w:rsidRPr="007600B1">
        <w:rPr>
          <w:rFonts w:asciiTheme="minorHAnsi" w:hAnsiTheme="minorHAnsi"/>
          <w:i/>
          <w:iCs/>
          <w:sz w:val="20"/>
          <w:szCs w:val="20"/>
        </w:rPr>
        <w:t>previous</w:t>
      </w:r>
      <w:r w:rsidRPr="007600B1">
        <w:rPr>
          <w:rFonts w:asciiTheme="minorHAnsi" w:hAnsiTheme="minorHAnsi"/>
          <w:sz w:val="20"/>
          <w:szCs w:val="20"/>
        </w:rPr>
        <w:t xml:space="preserve"> period. </w:t>
      </w:r>
    </w:p>
    <w:p w14:paraId="128ECEA2" w14:textId="77777777" w:rsidR="007D4FC4" w:rsidRPr="007600B1" w:rsidRDefault="007D4FC4" w:rsidP="007D4FC4">
      <w:pPr>
        <w:pStyle w:val="LLSLevel4"/>
        <w:numPr>
          <w:ilvl w:val="0"/>
          <w:numId w:val="23"/>
        </w:numPr>
        <w:rPr>
          <w:rFonts w:asciiTheme="minorHAnsi" w:hAnsiTheme="minorHAnsi"/>
          <w:sz w:val="20"/>
          <w:szCs w:val="20"/>
        </w:rPr>
      </w:pPr>
      <w:r w:rsidRPr="007600B1">
        <w:rPr>
          <w:rFonts w:asciiTheme="minorHAnsi" w:hAnsiTheme="minorHAnsi"/>
          <w:sz w:val="20"/>
          <w:szCs w:val="20"/>
        </w:rPr>
        <w:t>These are used in determining the changes from the beginning to the end of the accounting period for each Balance Sheet item.</w:t>
      </w:r>
    </w:p>
    <w:p w14:paraId="0B99E2FD" w14:textId="77777777" w:rsidR="007D4FC4" w:rsidRPr="007600B1" w:rsidRDefault="007D4FC4" w:rsidP="007D4FC4">
      <w:pPr>
        <w:pStyle w:val="LLSLevel4"/>
        <w:numPr>
          <w:ilvl w:val="0"/>
          <w:numId w:val="23"/>
        </w:numPr>
        <w:rPr>
          <w:rFonts w:asciiTheme="minorHAnsi" w:hAnsiTheme="minorHAnsi"/>
          <w:sz w:val="20"/>
          <w:szCs w:val="20"/>
        </w:rPr>
      </w:pPr>
      <w:r w:rsidRPr="007600B1">
        <w:rPr>
          <w:rFonts w:asciiTheme="minorHAnsi" w:hAnsiTheme="minorHAnsi"/>
          <w:sz w:val="20"/>
          <w:szCs w:val="20"/>
        </w:rPr>
        <w:t xml:space="preserve">Using this approach, cash flows from </w:t>
      </w:r>
      <w:r w:rsidRPr="007600B1">
        <w:rPr>
          <w:rFonts w:asciiTheme="minorHAnsi" w:hAnsiTheme="minorHAnsi"/>
          <w:i/>
          <w:iCs/>
          <w:sz w:val="20"/>
          <w:szCs w:val="20"/>
        </w:rPr>
        <w:t>all</w:t>
      </w:r>
      <w:r w:rsidRPr="007600B1">
        <w:rPr>
          <w:rFonts w:asciiTheme="minorHAnsi" w:hAnsiTheme="minorHAnsi"/>
          <w:sz w:val="20"/>
          <w:szCs w:val="20"/>
        </w:rPr>
        <w:t xml:space="preserve"> activities (operating, investing, and financing) can be determined.</w:t>
      </w:r>
    </w:p>
    <w:p w14:paraId="29A5B7FD" w14:textId="77777777" w:rsidR="007D4FC4" w:rsidRPr="007600B1" w:rsidRDefault="007D4FC4" w:rsidP="007D4FC4">
      <w:pPr>
        <w:pStyle w:val="LLSLevel4"/>
        <w:numPr>
          <w:ilvl w:val="0"/>
          <w:numId w:val="22"/>
        </w:numPr>
        <w:rPr>
          <w:rFonts w:asciiTheme="minorHAnsi" w:hAnsiTheme="minorHAnsi"/>
          <w:sz w:val="20"/>
          <w:szCs w:val="20"/>
        </w:rPr>
      </w:pPr>
      <w:r w:rsidRPr="007600B1">
        <w:rPr>
          <w:rFonts w:asciiTheme="minorHAnsi" w:hAnsiTheme="minorHAnsi"/>
          <w:sz w:val="20"/>
          <w:szCs w:val="20"/>
        </w:rPr>
        <w:t xml:space="preserve">An Income Statement for the </w:t>
      </w:r>
      <w:r w:rsidRPr="007600B1">
        <w:rPr>
          <w:rFonts w:asciiTheme="minorHAnsi" w:hAnsiTheme="minorHAnsi"/>
          <w:i/>
          <w:iCs/>
          <w:sz w:val="20"/>
          <w:szCs w:val="20"/>
        </w:rPr>
        <w:t>current</w:t>
      </w:r>
      <w:r w:rsidRPr="007600B1">
        <w:rPr>
          <w:rFonts w:asciiTheme="minorHAnsi" w:hAnsiTheme="minorHAnsi"/>
          <w:sz w:val="20"/>
          <w:szCs w:val="20"/>
        </w:rPr>
        <w:t xml:space="preserve"> period. This is used primarily in determining cash flows from operating activities.</w:t>
      </w:r>
    </w:p>
    <w:p w14:paraId="5590219A" w14:textId="77777777" w:rsidR="007D4FC4" w:rsidRPr="007600B1" w:rsidRDefault="007D4FC4" w:rsidP="007D4FC4">
      <w:pPr>
        <w:pStyle w:val="LLSLevel4"/>
        <w:numPr>
          <w:ilvl w:val="0"/>
          <w:numId w:val="22"/>
        </w:numPr>
        <w:rPr>
          <w:rFonts w:asciiTheme="minorHAnsi" w:hAnsiTheme="minorHAnsi"/>
          <w:sz w:val="20"/>
          <w:szCs w:val="20"/>
        </w:rPr>
      </w:pPr>
      <w:r w:rsidRPr="007600B1">
        <w:rPr>
          <w:rFonts w:asciiTheme="minorHAnsi" w:hAnsiTheme="minorHAnsi"/>
          <w:sz w:val="20"/>
          <w:szCs w:val="20"/>
        </w:rPr>
        <w:t>Additional details are needed about some of the accounts that may reflect several transactions/events during the period. This information is necessary to determine which amounts resulted from cash flows and which amounts were noncash events.</w:t>
      </w:r>
    </w:p>
    <w:p w14:paraId="1565EFBC" w14:textId="77777777" w:rsidR="007D4FC4" w:rsidRPr="007600B1" w:rsidRDefault="007D4FC4" w:rsidP="007D4FC4">
      <w:pPr>
        <w:pStyle w:val="a"/>
        <w:widowControl/>
        <w:numPr>
          <w:ilvl w:val="0"/>
          <w:numId w:val="2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focus for preparing and interpreting the changes in the Balance Sheet accounts is the Balance Sheet equation: A = L + SE</w:t>
      </w:r>
    </w:p>
    <w:p w14:paraId="02AAAA29" w14:textId="77777777" w:rsidR="007D4FC4" w:rsidRPr="007600B1" w:rsidRDefault="007D4FC4" w:rsidP="007D4FC4">
      <w:pPr>
        <w:pStyle w:val="LLSLevel4"/>
        <w:numPr>
          <w:ilvl w:val="0"/>
          <w:numId w:val="24"/>
        </w:numPr>
        <w:rPr>
          <w:rFonts w:asciiTheme="minorHAnsi" w:hAnsiTheme="minorHAnsi"/>
          <w:sz w:val="20"/>
          <w:szCs w:val="20"/>
        </w:rPr>
      </w:pPr>
      <w:r w:rsidRPr="007600B1">
        <w:rPr>
          <w:rFonts w:asciiTheme="minorHAnsi" w:hAnsiTheme="minorHAnsi"/>
          <w:sz w:val="20"/>
          <w:szCs w:val="20"/>
        </w:rPr>
        <w:t>This basic equation can be modified to reflect changes in Balance Sheet accounts:</w:t>
      </w:r>
    </w:p>
    <w:p w14:paraId="684E9679" w14:textId="77777777" w:rsidR="007D4FC4" w:rsidRPr="007600B1" w:rsidRDefault="00474917" w:rsidP="00474917">
      <w:pPr>
        <w:tabs>
          <w:tab w:val="left" w:pos="187"/>
          <w:tab w:val="left" w:pos="244"/>
          <w:tab w:val="left" w:pos="720"/>
          <w:tab w:val="left" w:pos="1051"/>
          <w:tab w:val="left" w:pos="1339"/>
          <w:tab w:val="left" w:pos="1980"/>
          <w:tab w:val="left" w:pos="5760"/>
        </w:tabs>
        <w:rPr>
          <w:rFonts w:asciiTheme="minorHAnsi" w:hAnsiTheme="minorHAnsi"/>
          <w:sz w:val="20"/>
          <w:szCs w:val="20"/>
        </w:rPr>
      </w:pPr>
      <w:r w:rsidRPr="007600B1">
        <w:rPr>
          <w:rFonts w:asciiTheme="minorHAnsi" w:hAnsiTheme="minorHAnsi"/>
          <w:sz w:val="20"/>
          <w:szCs w:val="20"/>
        </w:rPr>
        <w:tab/>
      </w:r>
      <w:r w:rsidRPr="007600B1">
        <w:rPr>
          <w:rFonts w:asciiTheme="minorHAnsi" w:hAnsiTheme="minorHAnsi"/>
          <w:sz w:val="20"/>
          <w:szCs w:val="20"/>
        </w:rPr>
        <w:tab/>
      </w:r>
      <w:r w:rsidRPr="007600B1">
        <w:rPr>
          <w:rFonts w:asciiTheme="minorHAnsi" w:hAnsiTheme="minorHAnsi"/>
          <w:sz w:val="20"/>
          <w:szCs w:val="20"/>
        </w:rPr>
        <w:tab/>
      </w:r>
      <w:r w:rsidRPr="007600B1">
        <w:rPr>
          <w:rFonts w:asciiTheme="minorHAnsi" w:hAnsiTheme="minorHAnsi"/>
          <w:sz w:val="20"/>
          <w:szCs w:val="20"/>
        </w:rPr>
        <w:tab/>
      </w:r>
      <w:r w:rsidRPr="007600B1">
        <w:rPr>
          <w:rFonts w:asciiTheme="minorHAnsi" w:hAnsiTheme="minorHAnsi"/>
          <w:sz w:val="20"/>
          <w:szCs w:val="20"/>
        </w:rPr>
        <w:tab/>
        <w:t xml:space="preserve">  </w:t>
      </w:r>
      <w:r w:rsidR="007D4FC4" w:rsidRPr="007600B1">
        <w:rPr>
          <w:rFonts w:asciiTheme="minorHAnsi" w:hAnsiTheme="minorHAnsi"/>
          <w:sz w:val="20"/>
          <w:szCs w:val="20"/>
        </w:rPr>
        <w:t>Changes in A = Changes in L + Changes in SE</w:t>
      </w:r>
    </w:p>
    <w:p w14:paraId="29EF86EA" w14:textId="77777777" w:rsidR="007D4FC4" w:rsidRPr="007600B1" w:rsidRDefault="007D4FC4" w:rsidP="007D4FC4">
      <w:pPr>
        <w:pStyle w:val="LLSLevel4"/>
        <w:numPr>
          <w:ilvl w:val="0"/>
          <w:numId w:val="24"/>
        </w:numPr>
        <w:rPr>
          <w:rFonts w:asciiTheme="minorHAnsi" w:hAnsiTheme="minorHAnsi"/>
          <w:sz w:val="20"/>
          <w:szCs w:val="20"/>
        </w:rPr>
      </w:pPr>
      <w:r w:rsidRPr="007600B1">
        <w:rPr>
          <w:rFonts w:asciiTheme="minorHAnsi" w:hAnsiTheme="minorHAnsi"/>
          <w:sz w:val="20"/>
          <w:szCs w:val="20"/>
        </w:rPr>
        <w:t>Cash and noncash events need to be separated:</w:t>
      </w:r>
    </w:p>
    <w:p w14:paraId="65177926" w14:textId="77777777" w:rsidR="007D4FC4" w:rsidRPr="007600B1" w:rsidRDefault="00474917" w:rsidP="00474917">
      <w:pPr>
        <w:tabs>
          <w:tab w:val="left" w:pos="187"/>
          <w:tab w:val="left" w:pos="244"/>
          <w:tab w:val="left" w:pos="720"/>
          <w:tab w:val="left" w:pos="1051"/>
          <w:tab w:val="left" w:pos="1440"/>
          <w:tab w:val="left" w:pos="1980"/>
          <w:tab w:val="left" w:pos="5760"/>
        </w:tabs>
        <w:jc w:val="center"/>
        <w:rPr>
          <w:rFonts w:asciiTheme="minorHAnsi" w:hAnsiTheme="minorHAnsi"/>
          <w:sz w:val="20"/>
          <w:szCs w:val="20"/>
        </w:rPr>
      </w:pPr>
      <w:r w:rsidRPr="007600B1">
        <w:rPr>
          <w:rFonts w:asciiTheme="minorHAnsi" w:hAnsiTheme="minorHAnsi"/>
          <w:sz w:val="20"/>
          <w:szCs w:val="20"/>
        </w:rPr>
        <w:tab/>
      </w:r>
      <w:r w:rsidRPr="007600B1">
        <w:rPr>
          <w:rFonts w:asciiTheme="minorHAnsi" w:hAnsiTheme="minorHAnsi"/>
          <w:sz w:val="20"/>
          <w:szCs w:val="20"/>
        </w:rPr>
        <w:tab/>
        <w:t xml:space="preserve">  </w:t>
      </w:r>
      <w:r w:rsidR="007D4FC4" w:rsidRPr="007600B1">
        <w:rPr>
          <w:rFonts w:asciiTheme="minorHAnsi" w:hAnsiTheme="minorHAnsi"/>
          <w:sz w:val="20"/>
          <w:szCs w:val="20"/>
        </w:rPr>
        <w:t>Changes in Cash + Changes in Noncash Assets = Changes in L + Changes in SE</w:t>
      </w:r>
    </w:p>
    <w:p w14:paraId="508FA535" w14:textId="77777777" w:rsidR="007D4FC4" w:rsidRPr="007600B1" w:rsidRDefault="007D4FC4" w:rsidP="007D4FC4">
      <w:pPr>
        <w:pStyle w:val="LLSLevel4"/>
        <w:numPr>
          <w:ilvl w:val="0"/>
          <w:numId w:val="24"/>
        </w:numPr>
        <w:rPr>
          <w:rFonts w:asciiTheme="minorHAnsi" w:hAnsiTheme="minorHAnsi"/>
          <w:sz w:val="20"/>
          <w:szCs w:val="20"/>
        </w:rPr>
      </w:pPr>
      <w:r w:rsidRPr="007600B1">
        <w:rPr>
          <w:rFonts w:asciiTheme="minorHAnsi" w:hAnsiTheme="minorHAnsi"/>
          <w:sz w:val="20"/>
          <w:szCs w:val="20"/>
        </w:rPr>
        <w:t>Finally, the change in cash can be explained by the changes in other Balance Sheet accounts:</w:t>
      </w:r>
    </w:p>
    <w:p w14:paraId="31C1CC81" w14:textId="77777777" w:rsidR="007D4FC4" w:rsidRPr="007600B1" w:rsidRDefault="00474917" w:rsidP="007D4FC4">
      <w:pPr>
        <w:tabs>
          <w:tab w:val="left" w:pos="187"/>
          <w:tab w:val="left" w:pos="244"/>
          <w:tab w:val="left" w:pos="720"/>
          <w:tab w:val="left" w:pos="1051"/>
          <w:tab w:val="left" w:pos="1339"/>
          <w:tab w:val="left" w:pos="1980"/>
          <w:tab w:val="left" w:pos="5760"/>
        </w:tabs>
        <w:jc w:val="center"/>
        <w:rPr>
          <w:rFonts w:asciiTheme="minorHAnsi" w:hAnsiTheme="minorHAnsi"/>
          <w:sz w:val="20"/>
          <w:szCs w:val="20"/>
        </w:rPr>
      </w:pPr>
      <w:r w:rsidRPr="007600B1">
        <w:rPr>
          <w:rFonts w:asciiTheme="minorHAnsi" w:hAnsiTheme="minorHAnsi"/>
          <w:sz w:val="20"/>
          <w:szCs w:val="20"/>
        </w:rPr>
        <w:t xml:space="preserve">     </w:t>
      </w:r>
      <w:r w:rsidR="007D4FC4" w:rsidRPr="007600B1">
        <w:rPr>
          <w:rFonts w:asciiTheme="minorHAnsi" w:hAnsiTheme="minorHAnsi"/>
          <w:sz w:val="20"/>
          <w:szCs w:val="20"/>
        </w:rPr>
        <w:t>Changes in Cash = Changes in L + Changes in SE - Changes in Noncash Assets</w:t>
      </w:r>
    </w:p>
    <w:p w14:paraId="72CF3A11" w14:textId="77777777" w:rsidR="007D4FC4" w:rsidRPr="007600B1" w:rsidRDefault="007D4FC4" w:rsidP="007D4FC4">
      <w:pPr>
        <w:pStyle w:val="LLSLevel4"/>
        <w:numPr>
          <w:ilvl w:val="0"/>
          <w:numId w:val="24"/>
        </w:numPr>
        <w:rPr>
          <w:rFonts w:asciiTheme="minorHAnsi" w:hAnsiTheme="minorHAnsi"/>
          <w:sz w:val="20"/>
          <w:szCs w:val="20"/>
        </w:rPr>
      </w:pPr>
      <w:r w:rsidRPr="007600B1">
        <w:rPr>
          <w:rFonts w:asciiTheme="minorHAnsi" w:hAnsiTheme="minorHAnsi"/>
          <w:sz w:val="20"/>
          <w:szCs w:val="20"/>
        </w:rPr>
        <w:t>These changes are then classified as they relate to operating (O), investing (</w:t>
      </w:r>
      <w:proofErr w:type="gramStart"/>
      <w:r w:rsidRPr="007600B1">
        <w:rPr>
          <w:rFonts w:asciiTheme="minorHAnsi" w:hAnsiTheme="minorHAnsi"/>
          <w:sz w:val="20"/>
          <w:szCs w:val="20"/>
        </w:rPr>
        <w:t>I</w:t>
      </w:r>
      <w:proofErr w:type="gramEnd"/>
      <w:r w:rsidRPr="007600B1">
        <w:rPr>
          <w:rFonts w:asciiTheme="minorHAnsi" w:hAnsiTheme="minorHAnsi"/>
          <w:sz w:val="20"/>
          <w:szCs w:val="20"/>
        </w:rPr>
        <w:t>), or financing (F) activities.</w:t>
      </w:r>
    </w:p>
    <w:p w14:paraId="12F389C7" w14:textId="77777777" w:rsidR="007D4FC4" w:rsidRPr="007600B1" w:rsidRDefault="007D4FC4" w:rsidP="007D4FC4">
      <w:pPr>
        <w:pStyle w:val="Heading2"/>
        <w:rPr>
          <w:rFonts w:asciiTheme="minorHAnsi" w:hAnsiTheme="minorHAnsi"/>
          <w:sz w:val="20"/>
          <w:szCs w:val="20"/>
        </w:rPr>
      </w:pPr>
    </w:p>
    <w:p w14:paraId="23F9447A"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t>LO2 REPORT AND INTERPRET CASH FLOWS FROM OPERATING ACTIVITIES USING THE INDIRECT METHOD.</w:t>
      </w:r>
    </w:p>
    <w:p w14:paraId="2CC4C41A" w14:textId="77777777" w:rsidR="007D4FC4" w:rsidRPr="007600B1" w:rsidRDefault="007D4FC4" w:rsidP="007D4FC4">
      <w:pPr>
        <w:pStyle w:val="LLSLevel2"/>
        <w:numPr>
          <w:ilvl w:val="0"/>
          <w:numId w:val="25"/>
        </w:numPr>
        <w:rPr>
          <w:rFonts w:asciiTheme="minorHAnsi" w:hAnsiTheme="minorHAnsi"/>
          <w:sz w:val="20"/>
          <w:szCs w:val="20"/>
        </w:rPr>
      </w:pPr>
      <w:r w:rsidRPr="007600B1">
        <w:rPr>
          <w:rFonts w:asciiTheme="minorHAnsi" w:hAnsiTheme="minorHAnsi"/>
          <w:sz w:val="20"/>
          <w:szCs w:val="20"/>
        </w:rPr>
        <w:t>Overview</w:t>
      </w:r>
    </w:p>
    <w:p w14:paraId="13A3F3BD" w14:textId="77777777" w:rsidR="007D4FC4" w:rsidRPr="007600B1" w:rsidRDefault="007D4FC4" w:rsidP="007D4FC4">
      <w:pPr>
        <w:pStyle w:val="a"/>
        <w:widowControl/>
        <w:numPr>
          <w:ilvl w:val="0"/>
          <w:numId w:val="26"/>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operating activities section of the Statement of Cash Flows can be prepared in one of two formats:</w:t>
      </w:r>
    </w:p>
    <w:p w14:paraId="13CA486B" w14:textId="77777777" w:rsidR="007D4FC4" w:rsidRPr="007600B1" w:rsidRDefault="007D4FC4" w:rsidP="007D4FC4">
      <w:pPr>
        <w:pStyle w:val="LLSLevel4"/>
        <w:numPr>
          <w:ilvl w:val="0"/>
          <w:numId w:val="27"/>
        </w:numPr>
        <w:rPr>
          <w:rFonts w:asciiTheme="minorHAnsi" w:hAnsiTheme="minorHAnsi"/>
          <w:sz w:val="20"/>
          <w:szCs w:val="20"/>
        </w:rPr>
      </w:pPr>
      <w:r w:rsidRPr="007600B1">
        <w:rPr>
          <w:rFonts w:asciiTheme="minorHAnsi" w:hAnsiTheme="minorHAnsi"/>
          <w:sz w:val="20"/>
          <w:szCs w:val="20"/>
        </w:rPr>
        <w:t>The indirect method of presenting cash flows follows a reconciliation approach. Adjustments are added to and subtracted from net income to derive "cash income".</w:t>
      </w:r>
    </w:p>
    <w:p w14:paraId="5248F189" w14:textId="77777777" w:rsidR="007D4FC4" w:rsidRPr="007600B1" w:rsidRDefault="007D4FC4" w:rsidP="007D4FC4">
      <w:pPr>
        <w:pStyle w:val="LLSLevel4"/>
        <w:numPr>
          <w:ilvl w:val="0"/>
          <w:numId w:val="27"/>
        </w:numPr>
        <w:rPr>
          <w:rFonts w:asciiTheme="minorHAnsi" w:hAnsiTheme="minorHAnsi"/>
          <w:sz w:val="20"/>
          <w:szCs w:val="20"/>
        </w:rPr>
      </w:pPr>
      <w:r w:rsidRPr="007600B1">
        <w:rPr>
          <w:rFonts w:asciiTheme="minorHAnsi" w:hAnsiTheme="minorHAnsi"/>
          <w:sz w:val="20"/>
          <w:szCs w:val="20"/>
        </w:rPr>
        <w:t>The direct method presents gross cash inflows and gross cash outflows related to operating activities. Unlike the indirect method, this method provides the statement user a sense of the magnitude of dollars flowing in and out of the day-to-day operations of the business.</w:t>
      </w:r>
    </w:p>
    <w:p w14:paraId="5366E53E" w14:textId="77777777" w:rsidR="007D4FC4" w:rsidRPr="007600B1" w:rsidRDefault="007D4FC4" w:rsidP="007D4FC4">
      <w:pPr>
        <w:pStyle w:val="a"/>
        <w:widowControl/>
        <w:numPr>
          <w:ilvl w:val="0"/>
          <w:numId w:val="26"/>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 xml:space="preserve">The amount of "net" cash flow from operating activities is the </w:t>
      </w:r>
      <w:r w:rsidRPr="007600B1">
        <w:rPr>
          <w:rFonts w:asciiTheme="minorHAnsi" w:hAnsiTheme="minorHAnsi"/>
          <w:i/>
          <w:iCs/>
          <w:szCs w:val="20"/>
        </w:rPr>
        <w:t>same</w:t>
      </w:r>
      <w:r w:rsidRPr="007600B1">
        <w:rPr>
          <w:rFonts w:asciiTheme="minorHAnsi" w:hAnsiTheme="minorHAnsi"/>
          <w:szCs w:val="20"/>
        </w:rPr>
        <w:t xml:space="preserve"> under </w:t>
      </w:r>
      <w:r w:rsidRPr="007600B1">
        <w:rPr>
          <w:rFonts w:asciiTheme="minorHAnsi" w:hAnsiTheme="minorHAnsi"/>
          <w:i/>
          <w:iCs/>
          <w:szCs w:val="20"/>
        </w:rPr>
        <w:t>either</w:t>
      </w:r>
      <w:r w:rsidRPr="007600B1">
        <w:rPr>
          <w:rFonts w:asciiTheme="minorHAnsi" w:hAnsiTheme="minorHAnsi"/>
          <w:szCs w:val="20"/>
        </w:rPr>
        <w:t xml:space="preserve"> method. It is just the presentation of the details that differs. Just the details in the presentation of the Operating section vary. The investing and financing sections are only presented in one format.</w:t>
      </w:r>
    </w:p>
    <w:p w14:paraId="2D755883" w14:textId="77777777" w:rsidR="007600B1" w:rsidRDefault="007600B1">
      <w:pPr>
        <w:spacing w:after="200" w:line="276" w:lineRule="auto"/>
        <w:rPr>
          <w:rFonts w:asciiTheme="minorHAnsi" w:hAnsiTheme="minorHAnsi"/>
          <w:sz w:val="20"/>
          <w:szCs w:val="20"/>
        </w:rPr>
      </w:pPr>
      <w:r>
        <w:rPr>
          <w:rFonts w:asciiTheme="minorHAnsi" w:hAnsiTheme="minorHAnsi"/>
          <w:sz w:val="20"/>
          <w:szCs w:val="20"/>
        </w:rPr>
        <w:br w:type="page"/>
      </w:r>
    </w:p>
    <w:p w14:paraId="09D15D07" w14:textId="77777777" w:rsidR="007D4FC4" w:rsidRPr="007600B1" w:rsidRDefault="007D4FC4" w:rsidP="007D4FC4">
      <w:pPr>
        <w:pStyle w:val="LLSLevel2"/>
        <w:numPr>
          <w:ilvl w:val="0"/>
          <w:numId w:val="25"/>
        </w:numPr>
        <w:rPr>
          <w:rFonts w:asciiTheme="minorHAnsi" w:hAnsiTheme="minorHAnsi"/>
          <w:sz w:val="20"/>
          <w:szCs w:val="20"/>
        </w:rPr>
      </w:pPr>
      <w:r w:rsidRPr="007600B1">
        <w:rPr>
          <w:rFonts w:asciiTheme="minorHAnsi" w:hAnsiTheme="minorHAnsi"/>
          <w:sz w:val="20"/>
          <w:szCs w:val="20"/>
        </w:rPr>
        <w:lastRenderedPageBreak/>
        <w:t xml:space="preserve">Reporting Cash Flows From Operating Activities - </w:t>
      </w:r>
      <w:r w:rsidRPr="007600B1">
        <w:rPr>
          <w:rFonts w:asciiTheme="minorHAnsi" w:hAnsiTheme="minorHAnsi"/>
          <w:sz w:val="20"/>
          <w:szCs w:val="20"/>
          <w:u w:val="single"/>
        </w:rPr>
        <w:t>Indirect Method</w:t>
      </w:r>
    </w:p>
    <w:p w14:paraId="3FEA9B4D" w14:textId="77777777" w:rsidR="007D4FC4" w:rsidRPr="007600B1" w:rsidRDefault="007D4FC4" w:rsidP="007D4FC4">
      <w:pPr>
        <w:pStyle w:val="a"/>
        <w:widowControl/>
        <w:numPr>
          <w:ilvl w:val="0"/>
          <w:numId w:val="2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Start with net income.</w:t>
      </w:r>
    </w:p>
    <w:p w14:paraId="2654B6EF" w14:textId="77777777" w:rsidR="007D4FC4" w:rsidRPr="007600B1" w:rsidRDefault="007D4FC4" w:rsidP="007D4FC4">
      <w:pPr>
        <w:pStyle w:val="a"/>
        <w:widowControl/>
        <w:numPr>
          <w:ilvl w:val="0"/>
          <w:numId w:val="2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There are two basic steps to follow when adjusting net income to prepare the operating activities section under this method:</w:t>
      </w:r>
    </w:p>
    <w:p w14:paraId="1AFAC020" w14:textId="77777777" w:rsidR="007D4FC4" w:rsidRPr="007600B1" w:rsidRDefault="007D4FC4" w:rsidP="007D4FC4">
      <w:pPr>
        <w:pStyle w:val="LLSLevel4"/>
        <w:numPr>
          <w:ilvl w:val="0"/>
          <w:numId w:val="29"/>
        </w:numPr>
        <w:rPr>
          <w:rFonts w:asciiTheme="minorHAnsi" w:hAnsiTheme="minorHAnsi"/>
          <w:sz w:val="20"/>
          <w:szCs w:val="20"/>
        </w:rPr>
      </w:pPr>
      <w:r w:rsidRPr="007600B1">
        <w:rPr>
          <w:rFonts w:asciiTheme="minorHAnsi" w:hAnsiTheme="minorHAnsi"/>
          <w:sz w:val="20"/>
          <w:szCs w:val="20"/>
        </w:rPr>
        <w:t>Step 1: Adjust net income for noncash revenues and expenses.</w:t>
      </w:r>
    </w:p>
    <w:p w14:paraId="20A9422D" w14:textId="77777777" w:rsidR="007D4FC4" w:rsidRPr="007600B1" w:rsidRDefault="007D4FC4" w:rsidP="007D4FC4">
      <w:pPr>
        <w:pStyle w:val="LLSLevel4"/>
        <w:numPr>
          <w:ilvl w:val="0"/>
          <w:numId w:val="30"/>
        </w:numPr>
        <w:rPr>
          <w:rFonts w:asciiTheme="minorHAnsi" w:hAnsiTheme="minorHAnsi"/>
          <w:sz w:val="20"/>
          <w:szCs w:val="20"/>
        </w:rPr>
      </w:pPr>
      <w:r w:rsidRPr="007600B1">
        <w:rPr>
          <w:rFonts w:asciiTheme="minorHAnsi" w:hAnsiTheme="minorHAnsi"/>
          <w:sz w:val="20"/>
          <w:szCs w:val="20"/>
        </w:rPr>
        <w:t>Add back depreciation and amortization expense.</w:t>
      </w:r>
    </w:p>
    <w:p w14:paraId="185C74D1" w14:textId="77777777" w:rsidR="007D4FC4" w:rsidRPr="007600B1" w:rsidRDefault="007D4FC4" w:rsidP="007D4FC4">
      <w:pPr>
        <w:pStyle w:val="LLSLevel4"/>
        <w:numPr>
          <w:ilvl w:val="0"/>
          <w:numId w:val="31"/>
        </w:numPr>
        <w:rPr>
          <w:rFonts w:asciiTheme="minorHAnsi" w:hAnsiTheme="minorHAnsi"/>
          <w:sz w:val="20"/>
          <w:szCs w:val="20"/>
        </w:rPr>
      </w:pPr>
      <w:r w:rsidRPr="007600B1">
        <w:rPr>
          <w:rFonts w:asciiTheme="minorHAnsi" w:hAnsiTheme="minorHAnsi"/>
          <w:sz w:val="20"/>
          <w:szCs w:val="20"/>
        </w:rPr>
        <w:t>These were deducted to determine net income, but did not result in an outflow of cash.</w:t>
      </w:r>
    </w:p>
    <w:p w14:paraId="2DFA3FCE" w14:textId="77777777" w:rsidR="007D4FC4" w:rsidRPr="007600B1" w:rsidRDefault="007D4FC4" w:rsidP="007D4FC4">
      <w:pPr>
        <w:pStyle w:val="LLSLevel4"/>
        <w:numPr>
          <w:ilvl w:val="0"/>
          <w:numId w:val="30"/>
        </w:numPr>
        <w:rPr>
          <w:rFonts w:asciiTheme="minorHAnsi" w:hAnsiTheme="minorHAnsi"/>
          <w:sz w:val="20"/>
          <w:szCs w:val="20"/>
        </w:rPr>
      </w:pPr>
      <w:r w:rsidRPr="007600B1">
        <w:rPr>
          <w:rFonts w:asciiTheme="minorHAnsi" w:hAnsiTheme="minorHAnsi"/>
          <w:sz w:val="20"/>
          <w:szCs w:val="20"/>
        </w:rPr>
        <w:t>Add back bad debt expense. This did not result in a decrease in cash.</w:t>
      </w:r>
    </w:p>
    <w:p w14:paraId="746E9F6B" w14:textId="77777777" w:rsidR="007D4FC4" w:rsidRPr="007600B1" w:rsidRDefault="007D4FC4" w:rsidP="007D4FC4">
      <w:pPr>
        <w:pStyle w:val="LLSLevel4"/>
        <w:numPr>
          <w:ilvl w:val="0"/>
          <w:numId w:val="30"/>
        </w:numPr>
        <w:rPr>
          <w:rFonts w:asciiTheme="minorHAnsi" w:hAnsiTheme="minorHAnsi"/>
          <w:sz w:val="20"/>
          <w:szCs w:val="20"/>
        </w:rPr>
      </w:pPr>
      <w:r w:rsidRPr="007600B1">
        <w:rPr>
          <w:rFonts w:asciiTheme="minorHAnsi" w:hAnsiTheme="minorHAnsi"/>
          <w:sz w:val="20"/>
          <w:szCs w:val="20"/>
        </w:rPr>
        <w:t>Adjust for gain/loss on the sale of a plant asset.</w:t>
      </w:r>
    </w:p>
    <w:p w14:paraId="52E6C70D" w14:textId="77777777" w:rsidR="007D4FC4" w:rsidRPr="007600B1" w:rsidRDefault="007D4FC4" w:rsidP="007D4FC4">
      <w:pPr>
        <w:pStyle w:val="LLSLevel4"/>
        <w:numPr>
          <w:ilvl w:val="0"/>
          <w:numId w:val="32"/>
        </w:numPr>
        <w:rPr>
          <w:rFonts w:asciiTheme="minorHAnsi" w:hAnsiTheme="minorHAnsi"/>
          <w:sz w:val="20"/>
          <w:szCs w:val="20"/>
        </w:rPr>
      </w:pPr>
      <w:r w:rsidRPr="007600B1">
        <w:rPr>
          <w:rFonts w:asciiTheme="minorHAnsi" w:hAnsiTheme="minorHAnsi"/>
          <w:sz w:val="20"/>
          <w:szCs w:val="20"/>
        </w:rPr>
        <w:t>Add back a loss or subtract a gain.</w:t>
      </w:r>
    </w:p>
    <w:p w14:paraId="7A6F2F3C" w14:textId="77777777" w:rsidR="007D4FC4" w:rsidRPr="007600B1" w:rsidRDefault="007D4FC4" w:rsidP="007D4FC4">
      <w:pPr>
        <w:pStyle w:val="LLSLevel4"/>
        <w:numPr>
          <w:ilvl w:val="0"/>
          <w:numId w:val="32"/>
        </w:numPr>
        <w:rPr>
          <w:rFonts w:asciiTheme="minorHAnsi" w:hAnsiTheme="minorHAnsi"/>
          <w:sz w:val="20"/>
          <w:szCs w:val="20"/>
        </w:rPr>
      </w:pPr>
      <w:r w:rsidRPr="007600B1">
        <w:rPr>
          <w:rFonts w:asciiTheme="minorHAnsi" w:hAnsiTheme="minorHAnsi"/>
          <w:sz w:val="20"/>
          <w:szCs w:val="20"/>
        </w:rPr>
        <w:t>The total cash provided by the sale will be accounted for in the investing section.</w:t>
      </w:r>
    </w:p>
    <w:p w14:paraId="1674181F" w14:textId="77777777" w:rsidR="007D4FC4" w:rsidRPr="007600B1" w:rsidRDefault="007D4FC4" w:rsidP="007D4FC4">
      <w:pPr>
        <w:pStyle w:val="LLSLevel4"/>
        <w:numPr>
          <w:ilvl w:val="0"/>
          <w:numId w:val="29"/>
        </w:numPr>
        <w:rPr>
          <w:rFonts w:asciiTheme="minorHAnsi" w:hAnsiTheme="minorHAnsi"/>
          <w:sz w:val="20"/>
          <w:szCs w:val="20"/>
        </w:rPr>
      </w:pPr>
      <w:r w:rsidRPr="007600B1">
        <w:rPr>
          <w:rFonts w:asciiTheme="minorHAnsi" w:hAnsiTheme="minorHAnsi"/>
          <w:sz w:val="20"/>
          <w:szCs w:val="20"/>
        </w:rPr>
        <w:t xml:space="preserve">Step 2: Review the Balance Sheet and determine the change of each of the current asset and current liability accounts.  Compare </w:t>
      </w:r>
      <w:proofErr w:type="spellStart"/>
      <w:r w:rsidRPr="007600B1">
        <w:rPr>
          <w:rFonts w:asciiTheme="minorHAnsi" w:hAnsiTheme="minorHAnsi"/>
          <w:sz w:val="20"/>
          <w:szCs w:val="20"/>
        </w:rPr>
        <w:t>year end</w:t>
      </w:r>
      <w:proofErr w:type="spellEnd"/>
      <w:r w:rsidRPr="007600B1">
        <w:rPr>
          <w:rFonts w:asciiTheme="minorHAnsi" w:hAnsiTheme="minorHAnsi"/>
          <w:sz w:val="20"/>
          <w:szCs w:val="20"/>
        </w:rPr>
        <w:t xml:space="preserve"> balance with beginning of the year balance and account for the increase or decrease as follows:</w:t>
      </w:r>
    </w:p>
    <w:p w14:paraId="7ECE1262" w14:textId="77777777" w:rsidR="007D4FC4" w:rsidRPr="007600B1" w:rsidRDefault="007D4FC4" w:rsidP="007D4FC4">
      <w:pPr>
        <w:pStyle w:val="LLSLevel4"/>
        <w:numPr>
          <w:ilvl w:val="0"/>
          <w:numId w:val="33"/>
        </w:numPr>
        <w:rPr>
          <w:rFonts w:asciiTheme="minorHAnsi" w:hAnsiTheme="minorHAnsi"/>
          <w:sz w:val="20"/>
          <w:szCs w:val="20"/>
        </w:rPr>
      </w:pPr>
      <w:r w:rsidRPr="007600B1">
        <w:rPr>
          <w:rFonts w:asciiTheme="minorHAnsi" w:hAnsiTheme="minorHAnsi"/>
          <w:sz w:val="20"/>
          <w:szCs w:val="20"/>
        </w:rPr>
        <w:t>If a current asset account increases, subtract the increase from Net Income</w:t>
      </w:r>
    </w:p>
    <w:p w14:paraId="42A4317D" w14:textId="77777777" w:rsidR="007D4FC4" w:rsidRPr="007600B1" w:rsidRDefault="007D4FC4" w:rsidP="007D4FC4">
      <w:pPr>
        <w:pStyle w:val="LLSLevel4"/>
        <w:numPr>
          <w:ilvl w:val="0"/>
          <w:numId w:val="33"/>
        </w:numPr>
        <w:rPr>
          <w:rFonts w:asciiTheme="minorHAnsi" w:hAnsiTheme="minorHAnsi"/>
          <w:sz w:val="20"/>
          <w:szCs w:val="20"/>
        </w:rPr>
      </w:pPr>
      <w:r w:rsidRPr="007600B1">
        <w:rPr>
          <w:rFonts w:asciiTheme="minorHAnsi" w:hAnsiTheme="minorHAnsi"/>
          <w:sz w:val="20"/>
          <w:szCs w:val="20"/>
        </w:rPr>
        <w:t>If a current asset account decreases, add the decrease to Net Income</w:t>
      </w:r>
    </w:p>
    <w:p w14:paraId="300B53DD" w14:textId="77777777" w:rsidR="007D4FC4" w:rsidRPr="007600B1" w:rsidRDefault="007D4FC4" w:rsidP="007D4FC4">
      <w:pPr>
        <w:pStyle w:val="LLSLevel4"/>
        <w:numPr>
          <w:ilvl w:val="0"/>
          <w:numId w:val="33"/>
        </w:numPr>
        <w:rPr>
          <w:rFonts w:asciiTheme="minorHAnsi" w:hAnsiTheme="minorHAnsi"/>
          <w:sz w:val="20"/>
          <w:szCs w:val="20"/>
        </w:rPr>
      </w:pPr>
      <w:r w:rsidRPr="007600B1">
        <w:rPr>
          <w:rFonts w:asciiTheme="minorHAnsi" w:hAnsiTheme="minorHAnsi"/>
          <w:sz w:val="20"/>
          <w:szCs w:val="20"/>
        </w:rPr>
        <w:t>If a current liability account increases, add the increase to Net Income</w:t>
      </w:r>
    </w:p>
    <w:p w14:paraId="3D9D1BC1" w14:textId="77777777" w:rsidR="007D4FC4" w:rsidRPr="007600B1" w:rsidRDefault="007D4FC4" w:rsidP="007D4FC4">
      <w:pPr>
        <w:pStyle w:val="LLSLevel4"/>
        <w:numPr>
          <w:ilvl w:val="0"/>
          <w:numId w:val="33"/>
        </w:numPr>
        <w:rPr>
          <w:rFonts w:asciiTheme="minorHAnsi" w:hAnsiTheme="minorHAnsi"/>
          <w:sz w:val="20"/>
          <w:szCs w:val="20"/>
        </w:rPr>
      </w:pPr>
      <w:r w:rsidRPr="007600B1">
        <w:rPr>
          <w:rFonts w:asciiTheme="minorHAnsi" w:hAnsiTheme="minorHAnsi"/>
          <w:sz w:val="20"/>
          <w:szCs w:val="20"/>
        </w:rPr>
        <w:t>If a current liability account decreases, subtract the decrease from Net Income</w:t>
      </w:r>
    </w:p>
    <w:p w14:paraId="4F3E861E" w14:textId="77777777" w:rsidR="007600B1" w:rsidRDefault="007600B1" w:rsidP="007600B1">
      <w:pPr>
        <w:pStyle w:val="IRMLevel1"/>
        <w:numPr>
          <w:ilvl w:val="0"/>
          <w:numId w:val="0"/>
        </w:numPr>
        <w:spacing w:after="0"/>
        <w:ind w:left="1260"/>
        <w:rPr>
          <w:rFonts w:asciiTheme="minorHAnsi" w:hAnsiTheme="minorHAnsi"/>
          <w:b w:val="0"/>
          <w:bCs w:val="0"/>
          <w:sz w:val="20"/>
          <w:szCs w:val="20"/>
        </w:rPr>
      </w:pPr>
    </w:p>
    <w:p w14:paraId="2CABFFEC"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t>LO3</w:t>
      </w:r>
      <w:r w:rsidRPr="007600B1">
        <w:rPr>
          <w:rFonts w:asciiTheme="minorHAnsi" w:hAnsiTheme="minorHAnsi"/>
          <w:b w:val="0"/>
          <w:bCs w:val="0"/>
          <w:sz w:val="20"/>
          <w:szCs w:val="20"/>
        </w:rPr>
        <w:tab/>
        <w:t>ANALYZE AND INTERPRET THE QUALITY OF INCOME RATIO.</w:t>
      </w:r>
    </w:p>
    <w:p w14:paraId="5D85BE19" w14:textId="77777777" w:rsidR="007D4FC4" w:rsidRPr="007600B1" w:rsidRDefault="007D4FC4" w:rsidP="007D4FC4">
      <w:pPr>
        <w:pStyle w:val="a"/>
        <w:widowControl/>
        <w:numPr>
          <w:ilvl w:val="0"/>
          <w:numId w:val="37"/>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Answers the question: How much cash does every dollar of net income generate?</w:t>
      </w:r>
    </w:p>
    <w:p w14:paraId="6EDABC37" w14:textId="77777777" w:rsidR="007D4FC4" w:rsidRPr="007600B1" w:rsidRDefault="007D4FC4" w:rsidP="007D4FC4">
      <w:pPr>
        <w:pStyle w:val="a"/>
        <w:widowControl/>
        <w:numPr>
          <w:ilvl w:val="0"/>
          <w:numId w:val="37"/>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All other things being equal, a higher ratio indicates greater ability to finance operating and other cash needs from operating cash inflows.</w:t>
      </w:r>
    </w:p>
    <w:p w14:paraId="587382D7"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626F4B7E" w14:textId="77777777" w:rsidR="007D4FC4" w:rsidRPr="007600B1" w:rsidRDefault="00673994" w:rsidP="007D4FC4">
      <w:pPr>
        <w:pStyle w:val="IRMLevel1"/>
        <w:numPr>
          <w:ilvl w:val="0"/>
          <w:numId w:val="0"/>
        </w:numPr>
        <w:spacing w:after="0"/>
        <w:jc w:val="center"/>
        <w:rPr>
          <w:rFonts w:asciiTheme="minorHAnsi" w:hAnsiTheme="minorHAnsi"/>
          <w:b w:val="0"/>
          <w:bCs w:val="0"/>
          <w:sz w:val="20"/>
          <w:szCs w:val="20"/>
        </w:rPr>
      </w:pPr>
      <w:r w:rsidRPr="007600B1">
        <w:rPr>
          <w:rFonts w:asciiTheme="minorHAnsi" w:hAnsiTheme="minorHAnsi"/>
          <w:b w:val="0"/>
          <w:bCs w:val="0"/>
          <w:position w:val="-24"/>
          <w:sz w:val="20"/>
          <w:szCs w:val="20"/>
        </w:rPr>
        <w:object w:dxaOrig="59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65pt;height:30.65pt" o:ole="">
            <v:imagedata r:id="rId6" o:title=""/>
          </v:shape>
          <o:OLEObject Type="Embed" ProgID="Equation.3" ShapeID="_x0000_i1025" DrawAspect="Content" ObjectID="_1324380559" r:id="rId7"/>
        </w:object>
      </w:r>
    </w:p>
    <w:p w14:paraId="62B0155C" w14:textId="77777777" w:rsidR="007D4FC4" w:rsidRPr="007600B1" w:rsidRDefault="007D4FC4" w:rsidP="007D4FC4">
      <w:pPr>
        <w:pStyle w:val="IRMLevel1"/>
        <w:numPr>
          <w:ilvl w:val="0"/>
          <w:numId w:val="0"/>
        </w:numPr>
        <w:spacing w:after="0"/>
        <w:rPr>
          <w:rFonts w:asciiTheme="minorHAnsi" w:hAnsiTheme="minorHAnsi"/>
          <w:b w:val="0"/>
          <w:bCs w:val="0"/>
          <w:sz w:val="20"/>
          <w:szCs w:val="20"/>
        </w:rPr>
      </w:pPr>
    </w:p>
    <w:p w14:paraId="18305C8A"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t>LO4</w:t>
      </w:r>
      <w:r w:rsidRPr="007600B1">
        <w:rPr>
          <w:rFonts w:asciiTheme="minorHAnsi" w:hAnsiTheme="minorHAnsi"/>
          <w:b w:val="0"/>
          <w:bCs w:val="0"/>
          <w:sz w:val="20"/>
          <w:szCs w:val="20"/>
        </w:rPr>
        <w:tab/>
        <w:t>REPORT AND INTERPRET CASH FLOWS FROM INVESTING ACTIVITIES.</w:t>
      </w:r>
    </w:p>
    <w:p w14:paraId="125AE61D" w14:textId="77777777" w:rsidR="007D4FC4" w:rsidRPr="007600B1" w:rsidRDefault="007D4FC4" w:rsidP="007D4FC4">
      <w:pPr>
        <w:pStyle w:val="LLSLevel2"/>
        <w:numPr>
          <w:ilvl w:val="0"/>
          <w:numId w:val="38"/>
        </w:numPr>
        <w:rPr>
          <w:rFonts w:asciiTheme="minorHAnsi" w:hAnsiTheme="minorHAnsi"/>
          <w:sz w:val="20"/>
          <w:szCs w:val="20"/>
        </w:rPr>
      </w:pPr>
      <w:r w:rsidRPr="007600B1">
        <w:rPr>
          <w:rFonts w:asciiTheme="minorHAnsi" w:hAnsiTheme="minorHAnsi"/>
          <w:sz w:val="20"/>
          <w:szCs w:val="20"/>
        </w:rPr>
        <w:t>Reporting Cash Flows From Investing Activities</w:t>
      </w:r>
    </w:p>
    <w:p w14:paraId="443AA10E" w14:textId="77777777" w:rsidR="007D4FC4" w:rsidRPr="007600B1" w:rsidRDefault="007D4FC4" w:rsidP="007D4FC4">
      <w:pPr>
        <w:pStyle w:val="a"/>
        <w:widowControl/>
        <w:numPr>
          <w:ilvl w:val="0"/>
          <w:numId w:val="3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investing activities section of the Statement of Cash Flows includes purchases (cash outflows) and sales (cash inflows) of long-lived productive assets and investments in securities of other companies.</w:t>
      </w:r>
    </w:p>
    <w:p w14:paraId="18416A9C" w14:textId="77777777" w:rsidR="007D4FC4" w:rsidRPr="007600B1" w:rsidRDefault="007D4FC4" w:rsidP="007D4FC4">
      <w:pPr>
        <w:pStyle w:val="IRMLevel2"/>
        <w:numPr>
          <w:ilvl w:val="0"/>
          <w:numId w:val="4"/>
        </w:numPr>
        <w:tabs>
          <w:tab w:val="clear" w:pos="1800"/>
          <w:tab w:val="clear" w:pos="2880"/>
          <w:tab w:val="left" w:pos="1440"/>
        </w:tabs>
        <w:spacing w:after="0"/>
        <w:ind w:left="1440"/>
        <w:rPr>
          <w:rFonts w:asciiTheme="minorHAnsi" w:hAnsiTheme="minorHAnsi"/>
          <w:sz w:val="20"/>
          <w:szCs w:val="20"/>
        </w:rPr>
      </w:pPr>
      <w:r w:rsidRPr="007600B1">
        <w:rPr>
          <w:rFonts w:asciiTheme="minorHAnsi" w:hAnsiTheme="minorHAnsi"/>
          <w:sz w:val="20"/>
          <w:szCs w:val="20"/>
        </w:rPr>
        <w:t>Cash outflows relate to capital expenditures, such as the purchase of property, plant, and equipment, intangibles and investments.</w:t>
      </w:r>
    </w:p>
    <w:p w14:paraId="20A391F4" w14:textId="77777777" w:rsidR="007D4FC4" w:rsidRPr="007600B1" w:rsidRDefault="007D4FC4" w:rsidP="007D4FC4">
      <w:pPr>
        <w:pStyle w:val="IRMLevel2"/>
        <w:numPr>
          <w:ilvl w:val="0"/>
          <w:numId w:val="4"/>
        </w:numPr>
        <w:tabs>
          <w:tab w:val="clear" w:pos="1800"/>
          <w:tab w:val="clear" w:pos="2880"/>
          <w:tab w:val="left" w:pos="1440"/>
        </w:tabs>
        <w:spacing w:after="0"/>
        <w:ind w:left="1440"/>
        <w:rPr>
          <w:rFonts w:asciiTheme="minorHAnsi" w:hAnsiTheme="minorHAnsi"/>
          <w:sz w:val="20"/>
          <w:szCs w:val="20"/>
        </w:rPr>
      </w:pPr>
      <w:r w:rsidRPr="007600B1">
        <w:rPr>
          <w:rFonts w:asciiTheme="minorHAnsi" w:hAnsiTheme="minorHAnsi"/>
          <w:sz w:val="20"/>
          <w:szCs w:val="20"/>
        </w:rPr>
        <w:t>Cash inflows relate to the sale of these assets. Any gain or loss on the sale is removed from the operating activities section if using the indirect method so that the entire sales proceeds can be presented in the investing activities section.</w:t>
      </w:r>
    </w:p>
    <w:p w14:paraId="3E2308B8" w14:textId="77777777" w:rsidR="007D4FC4" w:rsidRPr="007600B1" w:rsidRDefault="007D4FC4" w:rsidP="007D4FC4">
      <w:pPr>
        <w:pStyle w:val="LLSLevel2"/>
        <w:numPr>
          <w:ilvl w:val="0"/>
          <w:numId w:val="38"/>
        </w:numPr>
        <w:rPr>
          <w:rFonts w:asciiTheme="minorHAnsi" w:hAnsiTheme="minorHAnsi"/>
          <w:sz w:val="20"/>
          <w:szCs w:val="20"/>
        </w:rPr>
      </w:pPr>
      <w:r w:rsidRPr="007600B1">
        <w:rPr>
          <w:rFonts w:asciiTheme="minorHAnsi" w:hAnsiTheme="minorHAnsi"/>
          <w:sz w:val="20"/>
          <w:szCs w:val="20"/>
        </w:rPr>
        <w:t>Interpreting Cash Flows From Investing Activities</w:t>
      </w:r>
    </w:p>
    <w:p w14:paraId="611254D5" w14:textId="77777777" w:rsidR="007D4FC4" w:rsidRPr="007600B1" w:rsidRDefault="007D4FC4" w:rsidP="007D4FC4">
      <w:pPr>
        <w:pStyle w:val="a"/>
        <w:widowControl/>
        <w:numPr>
          <w:ilvl w:val="0"/>
          <w:numId w:val="4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Two common ways to assess a company's ability to internally finance its expansion needs are the capital acquisitions ratio and free cash flow.</w:t>
      </w:r>
    </w:p>
    <w:p w14:paraId="174D4EFD" w14:textId="77777777" w:rsidR="007D4FC4" w:rsidRPr="007600B1" w:rsidRDefault="007D4FC4" w:rsidP="007D4FC4">
      <w:pPr>
        <w:pStyle w:val="LLSLevel4"/>
        <w:numPr>
          <w:ilvl w:val="0"/>
          <w:numId w:val="41"/>
        </w:numPr>
        <w:rPr>
          <w:rFonts w:asciiTheme="minorHAnsi" w:hAnsiTheme="minorHAnsi"/>
          <w:sz w:val="20"/>
          <w:szCs w:val="20"/>
        </w:rPr>
      </w:pPr>
      <w:r w:rsidRPr="007600B1">
        <w:rPr>
          <w:rFonts w:asciiTheme="minorHAnsi" w:hAnsiTheme="minorHAnsi"/>
          <w:sz w:val="20"/>
          <w:szCs w:val="20"/>
        </w:rPr>
        <w:t xml:space="preserve">Free Cash Flow is a measurement of a company's ability to engage in long-term investments activities. It provides an indication of whether a company can pursue investments without external funding. It implies that excess cash from operations can support such investments </w:t>
      </w:r>
    </w:p>
    <w:p w14:paraId="0BDC1110" w14:textId="77777777" w:rsidR="007D4FC4" w:rsidRPr="007600B1" w:rsidRDefault="007D4FC4" w:rsidP="007D4FC4">
      <w:pPr>
        <w:pStyle w:val="Heading2"/>
        <w:rPr>
          <w:rFonts w:asciiTheme="minorHAnsi" w:hAnsiTheme="minorHAnsi"/>
          <w:sz w:val="20"/>
          <w:szCs w:val="20"/>
        </w:rPr>
      </w:pPr>
    </w:p>
    <w:p w14:paraId="14873B6D" w14:textId="77777777" w:rsidR="007D4FC4" w:rsidRPr="007600B1" w:rsidRDefault="007600B1" w:rsidP="007D4FC4">
      <w:pPr>
        <w:pStyle w:val="Heading2"/>
        <w:jc w:val="center"/>
        <w:rPr>
          <w:rFonts w:asciiTheme="minorHAnsi" w:hAnsiTheme="minorHAnsi"/>
          <w:sz w:val="20"/>
          <w:szCs w:val="20"/>
        </w:rPr>
      </w:pPr>
      <w:r w:rsidRPr="007600B1">
        <w:rPr>
          <w:rFonts w:asciiTheme="minorHAnsi" w:hAnsiTheme="minorHAnsi"/>
          <w:position w:val="-10"/>
          <w:sz w:val="20"/>
          <w:szCs w:val="20"/>
        </w:rPr>
        <w:object w:dxaOrig="8380" w:dyaOrig="320">
          <v:shape id="_x0000_i1026" type="#_x0000_t75" style="width:420pt;height:16pt" o:ole="">
            <v:imagedata r:id="rId8" o:title=""/>
          </v:shape>
          <o:OLEObject Type="Embed" ProgID="Equation.3" ShapeID="_x0000_i1026" DrawAspect="Content" ObjectID="_1324380560" r:id="rId9"/>
        </w:object>
      </w:r>
    </w:p>
    <w:p w14:paraId="22FF894F" w14:textId="77777777" w:rsidR="007D4FC4" w:rsidRPr="007600B1" w:rsidRDefault="007D4FC4" w:rsidP="007D4FC4">
      <w:pPr>
        <w:pStyle w:val="Heading2"/>
        <w:rPr>
          <w:rFonts w:asciiTheme="minorHAnsi" w:hAnsiTheme="minorHAnsi"/>
          <w:sz w:val="20"/>
          <w:szCs w:val="20"/>
        </w:rPr>
      </w:pPr>
    </w:p>
    <w:p w14:paraId="404364D4" w14:textId="77777777" w:rsidR="007D4FC4" w:rsidRPr="007600B1" w:rsidRDefault="007D4FC4" w:rsidP="007D4FC4">
      <w:pPr>
        <w:pStyle w:val="a"/>
        <w:widowControl/>
        <w:numPr>
          <w:ilvl w:val="0"/>
          <w:numId w:val="4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capital acquisitions ratio is discussed below.</w:t>
      </w:r>
    </w:p>
    <w:p w14:paraId="747FFDA4"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6D327A9B" w14:textId="77777777" w:rsidR="007600B1" w:rsidRDefault="007600B1">
      <w:pPr>
        <w:spacing w:after="200" w:line="276" w:lineRule="auto"/>
        <w:rPr>
          <w:rFonts w:asciiTheme="minorHAnsi" w:hAnsiTheme="minorHAnsi"/>
          <w:sz w:val="20"/>
          <w:szCs w:val="20"/>
        </w:rPr>
      </w:pPr>
      <w:r>
        <w:rPr>
          <w:rFonts w:asciiTheme="minorHAnsi" w:hAnsiTheme="minorHAnsi"/>
          <w:b/>
          <w:bCs/>
          <w:sz w:val="20"/>
          <w:szCs w:val="20"/>
        </w:rPr>
        <w:br w:type="page"/>
      </w:r>
    </w:p>
    <w:p w14:paraId="44967A14"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lastRenderedPageBreak/>
        <w:t>LO5</w:t>
      </w:r>
      <w:r w:rsidRPr="007600B1">
        <w:rPr>
          <w:rFonts w:asciiTheme="minorHAnsi" w:hAnsiTheme="minorHAnsi"/>
          <w:b w:val="0"/>
          <w:bCs w:val="0"/>
          <w:sz w:val="20"/>
          <w:szCs w:val="20"/>
        </w:rPr>
        <w:tab/>
        <w:t>ANALYZE AND INTERPRET THE CAPITAL ACQUISITIONS RATIO.</w:t>
      </w:r>
    </w:p>
    <w:p w14:paraId="5BD62F26" w14:textId="77777777" w:rsidR="007D4FC4" w:rsidRPr="007600B1" w:rsidRDefault="007D4FC4" w:rsidP="007D4FC4">
      <w:pPr>
        <w:pStyle w:val="a"/>
        <w:widowControl/>
        <w:numPr>
          <w:ilvl w:val="0"/>
          <w:numId w:val="42"/>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capital acquisitions ratio reflects the portion of purchases of PP&amp;E financed by cash from operations.</w:t>
      </w:r>
    </w:p>
    <w:p w14:paraId="42DBB57F" w14:textId="77777777" w:rsidR="007D4FC4" w:rsidRPr="007600B1" w:rsidRDefault="00673994" w:rsidP="007D4FC4">
      <w:pPr>
        <w:tabs>
          <w:tab w:val="left" w:pos="187"/>
          <w:tab w:val="left" w:pos="244"/>
          <w:tab w:val="left" w:pos="691"/>
          <w:tab w:val="left" w:pos="720"/>
          <w:tab w:val="left" w:pos="1051"/>
          <w:tab w:val="left" w:pos="1339"/>
          <w:tab w:val="left" w:pos="1512"/>
          <w:tab w:val="left" w:pos="3168"/>
          <w:tab w:val="left" w:pos="4176"/>
          <w:tab w:val="left" w:pos="5760"/>
        </w:tabs>
        <w:jc w:val="center"/>
        <w:rPr>
          <w:rFonts w:asciiTheme="minorHAnsi" w:hAnsiTheme="minorHAnsi"/>
          <w:sz w:val="20"/>
          <w:szCs w:val="20"/>
        </w:rPr>
      </w:pPr>
      <w:r w:rsidRPr="007600B1">
        <w:rPr>
          <w:rFonts w:asciiTheme="minorHAnsi" w:hAnsiTheme="minorHAnsi"/>
          <w:position w:val="-24"/>
          <w:sz w:val="20"/>
          <w:szCs w:val="20"/>
        </w:rPr>
        <w:object w:dxaOrig="6140" w:dyaOrig="620">
          <v:shape id="_x0000_i1027" type="#_x0000_t75" style="width:306.65pt;height:30.65pt" o:ole="">
            <v:imagedata r:id="rId10" o:title=""/>
          </v:shape>
          <o:OLEObject Type="Embed" ProgID="Equation.3" ShapeID="_x0000_i1027" DrawAspect="Content" ObjectID="_1324380561" r:id="rId11"/>
        </w:object>
      </w:r>
    </w:p>
    <w:p w14:paraId="01CEAA2C" w14:textId="77777777" w:rsidR="007D4FC4" w:rsidRPr="007600B1" w:rsidRDefault="007D4FC4" w:rsidP="007D4FC4">
      <w:pPr>
        <w:tabs>
          <w:tab w:val="left" w:pos="187"/>
          <w:tab w:val="left" w:pos="244"/>
          <w:tab w:val="left" w:pos="691"/>
          <w:tab w:val="left" w:pos="720"/>
          <w:tab w:val="left" w:pos="1051"/>
          <w:tab w:val="left" w:pos="1339"/>
          <w:tab w:val="left" w:pos="1512"/>
          <w:tab w:val="left" w:pos="3168"/>
          <w:tab w:val="left" w:pos="4176"/>
          <w:tab w:val="left" w:pos="5760"/>
        </w:tabs>
        <w:ind w:left="1411"/>
        <w:rPr>
          <w:rFonts w:asciiTheme="minorHAnsi" w:hAnsiTheme="minorHAnsi"/>
          <w:sz w:val="20"/>
          <w:szCs w:val="20"/>
        </w:rPr>
      </w:pPr>
    </w:p>
    <w:p w14:paraId="70631613"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t>LO6</w:t>
      </w:r>
      <w:r w:rsidRPr="007600B1">
        <w:rPr>
          <w:rFonts w:asciiTheme="minorHAnsi" w:hAnsiTheme="minorHAnsi"/>
          <w:b w:val="0"/>
          <w:bCs w:val="0"/>
          <w:sz w:val="20"/>
          <w:szCs w:val="20"/>
        </w:rPr>
        <w:tab/>
        <w:t>REPORT AND INTERPRET CASH FLOWS FROM FINANCING ACTIVITIES.</w:t>
      </w:r>
    </w:p>
    <w:p w14:paraId="2452CAAC" w14:textId="77777777" w:rsidR="007D4FC4" w:rsidRPr="007600B1" w:rsidRDefault="007D4FC4" w:rsidP="007D4FC4">
      <w:pPr>
        <w:pStyle w:val="LLSLevel2"/>
        <w:numPr>
          <w:ilvl w:val="0"/>
          <w:numId w:val="43"/>
        </w:numPr>
        <w:rPr>
          <w:rFonts w:asciiTheme="minorHAnsi" w:hAnsiTheme="minorHAnsi"/>
          <w:sz w:val="20"/>
          <w:szCs w:val="20"/>
        </w:rPr>
      </w:pPr>
      <w:r w:rsidRPr="007600B1">
        <w:rPr>
          <w:rFonts w:asciiTheme="minorHAnsi" w:hAnsiTheme="minorHAnsi"/>
          <w:sz w:val="20"/>
          <w:szCs w:val="20"/>
        </w:rPr>
        <w:t>Reporting Cash Flows From Financing Activities</w:t>
      </w:r>
    </w:p>
    <w:p w14:paraId="1735E4F4" w14:textId="77777777" w:rsidR="007D4FC4" w:rsidRPr="007600B1" w:rsidRDefault="007D4FC4" w:rsidP="007D4FC4">
      <w:pPr>
        <w:pStyle w:val="a"/>
        <w:widowControl/>
        <w:numPr>
          <w:ilvl w:val="0"/>
          <w:numId w:val="4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financing activities section of the Statement of Cash Flows is associated with generating funds from creditors and owners.</w:t>
      </w:r>
    </w:p>
    <w:p w14:paraId="099D2E86" w14:textId="77777777" w:rsidR="007D4FC4" w:rsidRPr="007600B1" w:rsidRDefault="007D4FC4" w:rsidP="007D4FC4">
      <w:pPr>
        <w:pStyle w:val="LLSLevel4"/>
        <w:numPr>
          <w:ilvl w:val="0"/>
          <w:numId w:val="45"/>
        </w:numPr>
        <w:rPr>
          <w:rFonts w:asciiTheme="minorHAnsi" w:hAnsiTheme="minorHAnsi"/>
          <w:sz w:val="20"/>
          <w:szCs w:val="20"/>
        </w:rPr>
      </w:pPr>
      <w:r w:rsidRPr="007600B1">
        <w:rPr>
          <w:rFonts w:asciiTheme="minorHAnsi" w:hAnsiTheme="minorHAnsi"/>
          <w:sz w:val="20"/>
          <w:szCs w:val="20"/>
        </w:rPr>
        <w:t>Cash outflows include repayments of debt principal to creditors (any interest paid is presented under operating activities). Outlays of cash associated with owners include dividend payments, purchases of treasury stock shares, and purchases of shares for retirement.</w:t>
      </w:r>
    </w:p>
    <w:p w14:paraId="6E0E81E6" w14:textId="77777777" w:rsidR="007D4FC4" w:rsidRPr="007600B1" w:rsidRDefault="007D4FC4" w:rsidP="007D4FC4">
      <w:pPr>
        <w:pStyle w:val="LLSLevel4"/>
        <w:numPr>
          <w:ilvl w:val="0"/>
          <w:numId w:val="45"/>
        </w:numPr>
        <w:rPr>
          <w:rFonts w:asciiTheme="minorHAnsi" w:hAnsiTheme="minorHAnsi"/>
          <w:sz w:val="20"/>
          <w:szCs w:val="20"/>
        </w:rPr>
      </w:pPr>
      <w:r w:rsidRPr="007600B1">
        <w:rPr>
          <w:rFonts w:asciiTheme="minorHAnsi" w:hAnsiTheme="minorHAnsi"/>
          <w:sz w:val="20"/>
          <w:szCs w:val="20"/>
        </w:rPr>
        <w:t>Cash inflows include the proceeds of borrowing and the sale of stock (including the resale of treasury shares).</w:t>
      </w:r>
    </w:p>
    <w:p w14:paraId="3D9A4FBD" w14:textId="77777777" w:rsidR="007D4FC4" w:rsidRPr="007600B1" w:rsidRDefault="007D4FC4" w:rsidP="007D4FC4">
      <w:pPr>
        <w:pStyle w:val="a"/>
        <w:widowControl/>
        <w:numPr>
          <w:ilvl w:val="0"/>
          <w:numId w:val="4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This type of activity is impacted by contributed capital accounts, long-term as well as short-term debt from borrowings, and retained earnings to the extent impacted by cash dividends.</w:t>
      </w:r>
    </w:p>
    <w:p w14:paraId="63F1D0D0" w14:textId="77777777" w:rsidR="007D4FC4" w:rsidRPr="007600B1" w:rsidRDefault="007D4FC4" w:rsidP="007D4FC4">
      <w:pPr>
        <w:pStyle w:val="a"/>
        <w:widowControl/>
        <w:numPr>
          <w:ilvl w:val="0"/>
          <w:numId w:val="4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If debt or stock is issued for something other than cash, they are not included in this section. This would be a significant noncash activity, and would be reported either in the Notes or in a separate section following the Statement of Cash Flows.</w:t>
      </w:r>
    </w:p>
    <w:p w14:paraId="4EE49C85" w14:textId="77777777" w:rsidR="007D4FC4" w:rsidRPr="007600B1" w:rsidRDefault="007D4FC4" w:rsidP="007D4FC4">
      <w:pPr>
        <w:pStyle w:val="a"/>
        <w:widowControl/>
        <w:numPr>
          <w:ilvl w:val="0"/>
          <w:numId w:val="4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Although interest payments are associated with debt, they are reported in the operating section, not the financing section.  One way to remember this is that interest expense if found on the Income Statement (otherwise known as the Statement of Operations) and therefore is shown in the Operating section of the Cash Flow Statement.</w:t>
      </w:r>
    </w:p>
    <w:p w14:paraId="335575CE"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7095315B" w14:textId="77777777" w:rsidR="007D4FC4" w:rsidRPr="007600B1" w:rsidRDefault="007D4FC4" w:rsidP="007D4FC4">
      <w:pPr>
        <w:pStyle w:val="LLSLevel2"/>
        <w:numPr>
          <w:ilvl w:val="0"/>
          <w:numId w:val="43"/>
        </w:numPr>
        <w:rPr>
          <w:rFonts w:asciiTheme="minorHAnsi" w:hAnsiTheme="minorHAnsi"/>
          <w:sz w:val="20"/>
          <w:szCs w:val="20"/>
        </w:rPr>
      </w:pPr>
      <w:r w:rsidRPr="007600B1">
        <w:rPr>
          <w:rFonts w:asciiTheme="minorHAnsi" w:hAnsiTheme="minorHAnsi"/>
          <w:sz w:val="20"/>
          <w:szCs w:val="20"/>
        </w:rPr>
        <w:t>Interpreting Cash Flows From Financing Activities</w:t>
      </w:r>
    </w:p>
    <w:p w14:paraId="269361E0" w14:textId="77777777" w:rsidR="007D4FC4" w:rsidRPr="007600B1" w:rsidRDefault="007D4FC4" w:rsidP="007D4FC4">
      <w:pPr>
        <w:pStyle w:val="a"/>
        <w:widowControl/>
        <w:numPr>
          <w:ilvl w:val="0"/>
          <w:numId w:val="46"/>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 xml:space="preserve">The long-term expansion of a company is normally financed from three sources:  internally generated funds (from operations), the issuance of stock, and money borrowed on a long-term basis. </w:t>
      </w:r>
    </w:p>
    <w:p w14:paraId="7F1EA4EA" w14:textId="77777777" w:rsidR="007D4FC4" w:rsidRPr="007600B1" w:rsidRDefault="007D4FC4" w:rsidP="007D4FC4">
      <w:pPr>
        <w:pStyle w:val="a"/>
        <w:widowControl/>
        <w:numPr>
          <w:ilvl w:val="0"/>
          <w:numId w:val="46"/>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financing sources that management uses to fund expansion will have an important impact on the firm's risk and return characteristics. The Statement of Cash Flows shows how management has elected to fund its expansion.</w:t>
      </w:r>
    </w:p>
    <w:p w14:paraId="55A99D57"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670607DE"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t>LO7</w:t>
      </w:r>
      <w:r w:rsidRPr="007600B1">
        <w:rPr>
          <w:rFonts w:asciiTheme="minorHAnsi" w:hAnsiTheme="minorHAnsi"/>
          <w:b w:val="0"/>
          <w:bCs w:val="0"/>
          <w:sz w:val="20"/>
          <w:szCs w:val="20"/>
        </w:rPr>
        <w:tab/>
        <w:t>UNDERSTAND THE FORMAT OF THE CASH FLOW STATEMENT AND ADDITIONAL CASH FLOW DISCLOSURES.</w:t>
      </w:r>
    </w:p>
    <w:p w14:paraId="6D68B3C0" w14:textId="77777777" w:rsidR="007D4FC4" w:rsidRPr="007600B1" w:rsidRDefault="007D4FC4" w:rsidP="007D4FC4">
      <w:pPr>
        <w:pStyle w:val="LLSLevel2"/>
        <w:numPr>
          <w:ilvl w:val="0"/>
          <w:numId w:val="47"/>
        </w:numPr>
        <w:rPr>
          <w:rFonts w:asciiTheme="minorHAnsi" w:hAnsiTheme="minorHAnsi"/>
          <w:sz w:val="20"/>
          <w:szCs w:val="20"/>
        </w:rPr>
      </w:pPr>
      <w:r w:rsidRPr="007600B1">
        <w:rPr>
          <w:rFonts w:asciiTheme="minorHAnsi" w:hAnsiTheme="minorHAnsi"/>
          <w:sz w:val="20"/>
          <w:szCs w:val="20"/>
        </w:rPr>
        <w:t>After the amount and category for each cash flow items is determined, the preparation of the Statement of Cash Flows is basically a formatting issue.</w:t>
      </w:r>
    </w:p>
    <w:p w14:paraId="64C4C05D" w14:textId="77777777" w:rsidR="007D4FC4" w:rsidRPr="007600B1" w:rsidRDefault="007D4FC4" w:rsidP="007D4FC4">
      <w:pPr>
        <w:pStyle w:val="a"/>
        <w:widowControl/>
        <w:numPr>
          <w:ilvl w:val="0"/>
          <w:numId w:val="5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heading should include the date "for the year ended ____."  That is, the amounts presented under operating, investing, and financing activities are inflows and outflows of cash during the accounting period.</w:t>
      </w:r>
    </w:p>
    <w:p w14:paraId="6B14941D" w14:textId="77777777" w:rsidR="007D4FC4" w:rsidRPr="007600B1" w:rsidRDefault="007D4FC4" w:rsidP="007D4FC4">
      <w:pPr>
        <w:pStyle w:val="a"/>
        <w:widowControl/>
        <w:numPr>
          <w:ilvl w:val="0"/>
          <w:numId w:val="50"/>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If the direct method for presenting cash flows from operating activities is used, a reconciliation of net income to cash income is required as a supplemental schedule.</w:t>
      </w:r>
    </w:p>
    <w:p w14:paraId="0F82FEB2"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2F71A431" w14:textId="77777777" w:rsidR="007D4FC4" w:rsidRPr="007600B1" w:rsidRDefault="007D4FC4" w:rsidP="007D4FC4">
      <w:pPr>
        <w:pStyle w:val="LLSLevel2"/>
        <w:numPr>
          <w:ilvl w:val="0"/>
          <w:numId w:val="47"/>
        </w:numPr>
        <w:rPr>
          <w:rFonts w:asciiTheme="minorHAnsi" w:hAnsiTheme="minorHAnsi"/>
          <w:sz w:val="20"/>
          <w:szCs w:val="20"/>
        </w:rPr>
      </w:pPr>
      <w:r w:rsidRPr="007600B1">
        <w:rPr>
          <w:rFonts w:asciiTheme="minorHAnsi" w:hAnsiTheme="minorHAnsi"/>
          <w:sz w:val="20"/>
          <w:szCs w:val="20"/>
        </w:rPr>
        <w:t>Noncash Investing and Financing Activities</w:t>
      </w:r>
    </w:p>
    <w:p w14:paraId="35B4C81D" w14:textId="77777777" w:rsidR="007D4FC4" w:rsidRPr="007600B1" w:rsidRDefault="007D4FC4" w:rsidP="007D4FC4">
      <w:pPr>
        <w:pStyle w:val="a"/>
        <w:widowControl/>
        <w:numPr>
          <w:ilvl w:val="0"/>
          <w:numId w:val="4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Certain transactions are important investing and financing activities, but they do not affect cash flows during the current accounting period. Often these events involve significant amounts.</w:t>
      </w:r>
    </w:p>
    <w:p w14:paraId="736DD1FB" w14:textId="77777777" w:rsidR="007D4FC4" w:rsidRPr="007600B1" w:rsidRDefault="007D4FC4" w:rsidP="007D4FC4">
      <w:pPr>
        <w:pStyle w:val="a"/>
        <w:widowControl/>
        <w:numPr>
          <w:ilvl w:val="0"/>
          <w:numId w:val="4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Noncash disclosure of investing and financing activities is required on a schedule or in the notes to the financial statements. This disclosure helps users of the statement to forecast the impacts of future cash flows.</w:t>
      </w:r>
    </w:p>
    <w:p w14:paraId="571D7508" w14:textId="77777777" w:rsidR="007D4FC4" w:rsidRPr="007600B1" w:rsidRDefault="007D4FC4" w:rsidP="007D4FC4">
      <w:pPr>
        <w:pStyle w:val="a"/>
        <w:widowControl/>
        <w:numPr>
          <w:ilvl w:val="0"/>
          <w:numId w:val="48"/>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Examples of noncash items include the purchase of a building in exchange for common stock, the retirement of bonds payable by issuing stock, and the purchase of equipment by signing a note payable.</w:t>
      </w:r>
    </w:p>
    <w:p w14:paraId="201F8E7F" w14:textId="77777777" w:rsidR="007D4FC4" w:rsidRPr="007600B1" w:rsidRDefault="007D4FC4" w:rsidP="007D4FC4">
      <w:pPr>
        <w:pStyle w:val="a"/>
        <w:widowControl/>
        <w:tabs>
          <w:tab w:val="right" w:pos="720"/>
          <w:tab w:val="left" w:pos="1440"/>
          <w:tab w:val="left" w:pos="1800"/>
          <w:tab w:val="left" w:pos="6840"/>
        </w:tabs>
        <w:ind w:left="0" w:firstLine="0"/>
        <w:rPr>
          <w:rFonts w:asciiTheme="minorHAnsi" w:hAnsiTheme="minorHAnsi"/>
          <w:szCs w:val="20"/>
        </w:rPr>
      </w:pPr>
    </w:p>
    <w:p w14:paraId="75AA68C3" w14:textId="77777777" w:rsidR="00510E31" w:rsidRDefault="00510E31">
      <w:pPr>
        <w:spacing w:after="200" w:line="276" w:lineRule="auto"/>
        <w:rPr>
          <w:rFonts w:asciiTheme="minorHAnsi" w:hAnsiTheme="minorHAnsi"/>
          <w:sz w:val="20"/>
          <w:szCs w:val="20"/>
        </w:rPr>
      </w:pPr>
      <w:r>
        <w:rPr>
          <w:rFonts w:asciiTheme="minorHAnsi" w:hAnsiTheme="minorHAnsi"/>
          <w:sz w:val="20"/>
          <w:szCs w:val="20"/>
        </w:rPr>
        <w:br w:type="page"/>
      </w:r>
    </w:p>
    <w:p w14:paraId="2581FDBF" w14:textId="77777777" w:rsidR="007D4FC4" w:rsidRPr="007600B1" w:rsidRDefault="007D4FC4" w:rsidP="007D4FC4">
      <w:pPr>
        <w:pStyle w:val="LLSLevel2"/>
        <w:numPr>
          <w:ilvl w:val="0"/>
          <w:numId w:val="47"/>
        </w:numPr>
        <w:rPr>
          <w:rFonts w:asciiTheme="minorHAnsi" w:hAnsiTheme="minorHAnsi"/>
          <w:sz w:val="20"/>
          <w:szCs w:val="20"/>
        </w:rPr>
      </w:pPr>
      <w:bookmarkStart w:id="3" w:name="_GoBack"/>
      <w:bookmarkEnd w:id="3"/>
      <w:r w:rsidRPr="007600B1">
        <w:rPr>
          <w:rFonts w:asciiTheme="minorHAnsi" w:hAnsiTheme="minorHAnsi"/>
          <w:sz w:val="20"/>
          <w:szCs w:val="20"/>
        </w:rPr>
        <w:lastRenderedPageBreak/>
        <w:t>Supplemental Cash Flow Information</w:t>
      </w:r>
    </w:p>
    <w:p w14:paraId="06F05A70" w14:textId="77777777" w:rsidR="007D4FC4" w:rsidRPr="007600B1" w:rsidRDefault="007D4FC4" w:rsidP="007D4FC4">
      <w:pPr>
        <w:pStyle w:val="a"/>
        <w:widowControl/>
        <w:numPr>
          <w:ilvl w:val="0"/>
          <w:numId w:val="4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 xml:space="preserve">When the indirect method of presenting cash flows from operations is used, two figures must be derived for presentation about the operating activities of a company. They are interest PAID and income taxes PAID. </w:t>
      </w:r>
    </w:p>
    <w:p w14:paraId="4DCA2A31" w14:textId="77777777" w:rsidR="007D4FC4" w:rsidRPr="007600B1" w:rsidRDefault="007D4FC4" w:rsidP="007D4FC4">
      <w:pPr>
        <w:pStyle w:val="a"/>
        <w:widowControl/>
        <w:numPr>
          <w:ilvl w:val="0"/>
          <w:numId w:val="49"/>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If they are not included on the face of the Statement of Cash Flows, these amounts should be disclosed in the notes.</w:t>
      </w:r>
    </w:p>
    <w:p w14:paraId="5FC179C8" w14:textId="77777777" w:rsidR="007D4FC4" w:rsidRPr="007600B1" w:rsidRDefault="007D4FC4" w:rsidP="007D4FC4">
      <w:pPr>
        <w:pStyle w:val="a"/>
        <w:widowControl/>
        <w:tabs>
          <w:tab w:val="right" w:pos="720"/>
          <w:tab w:val="left" w:pos="1440"/>
          <w:tab w:val="left" w:pos="1800"/>
          <w:tab w:val="left" w:pos="6840"/>
        </w:tabs>
        <w:ind w:left="720" w:firstLine="0"/>
        <w:rPr>
          <w:rFonts w:asciiTheme="minorHAnsi" w:hAnsiTheme="minorHAnsi"/>
          <w:szCs w:val="20"/>
        </w:rPr>
      </w:pPr>
    </w:p>
    <w:p w14:paraId="1C69E1A6"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t>LO8</w:t>
      </w:r>
      <w:r w:rsidRPr="007600B1">
        <w:rPr>
          <w:rFonts w:asciiTheme="minorHAnsi" w:hAnsiTheme="minorHAnsi"/>
          <w:b w:val="0"/>
          <w:bCs w:val="0"/>
          <w:sz w:val="20"/>
          <w:szCs w:val="20"/>
        </w:rPr>
        <w:tab/>
        <w:t>Supplement A.  REPORT AND INERPRET CASH FLOWS FROM OPERATING ACTIVITIES USING THE DIRECT METHOD.</w:t>
      </w:r>
    </w:p>
    <w:p w14:paraId="250257AD" w14:textId="77777777" w:rsidR="007D4FC4" w:rsidRPr="007600B1" w:rsidRDefault="007D4FC4" w:rsidP="007D4FC4">
      <w:pPr>
        <w:pStyle w:val="LLSLevel2"/>
        <w:numPr>
          <w:ilvl w:val="0"/>
          <w:numId w:val="36"/>
        </w:numPr>
        <w:rPr>
          <w:rFonts w:asciiTheme="minorHAnsi" w:hAnsiTheme="minorHAnsi"/>
          <w:sz w:val="20"/>
          <w:szCs w:val="20"/>
        </w:rPr>
      </w:pPr>
      <w:r w:rsidRPr="007600B1">
        <w:rPr>
          <w:rFonts w:asciiTheme="minorHAnsi" w:hAnsiTheme="minorHAnsi"/>
          <w:sz w:val="20"/>
          <w:szCs w:val="20"/>
        </w:rPr>
        <w:t xml:space="preserve">Reporting Cash Flows From Operating Activities - </w:t>
      </w:r>
      <w:r w:rsidRPr="007600B1">
        <w:rPr>
          <w:rFonts w:asciiTheme="minorHAnsi" w:hAnsiTheme="minorHAnsi"/>
          <w:sz w:val="20"/>
          <w:szCs w:val="20"/>
          <w:u w:val="single"/>
        </w:rPr>
        <w:t>Direct Method</w:t>
      </w:r>
    </w:p>
    <w:p w14:paraId="65EA4E6E" w14:textId="77777777" w:rsidR="007D4FC4" w:rsidRPr="007600B1" w:rsidRDefault="007D4FC4" w:rsidP="007D4FC4">
      <w:pPr>
        <w:pStyle w:val="a"/>
        <w:widowControl/>
        <w:numPr>
          <w:ilvl w:val="0"/>
          <w:numId w:val="3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 xml:space="preserve">The direct method presents a summary of all operating transactions that result in either a debit or a credit to cash. This approach is prepared by adjusting each item on the Income Statement from an accrual basis to a cash basis. </w:t>
      </w:r>
    </w:p>
    <w:p w14:paraId="68CFAFD8" w14:textId="77777777" w:rsidR="007D4FC4" w:rsidRPr="007600B1" w:rsidRDefault="007D4FC4" w:rsidP="007D4FC4">
      <w:pPr>
        <w:pStyle w:val="a"/>
        <w:widowControl/>
        <w:numPr>
          <w:ilvl w:val="0"/>
          <w:numId w:val="34"/>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There are three basic steps to follow when preparing the operating activities under this method:</w:t>
      </w:r>
    </w:p>
    <w:p w14:paraId="0299E22A" w14:textId="77777777" w:rsidR="007D4FC4" w:rsidRPr="007600B1" w:rsidRDefault="007D4FC4" w:rsidP="007D4FC4">
      <w:pPr>
        <w:pStyle w:val="LLSLevel4"/>
        <w:numPr>
          <w:ilvl w:val="0"/>
          <w:numId w:val="35"/>
        </w:numPr>
        <w:rPr>
          <w:rFonts w:asciiTheme="minorHAnsi" w:hAnsiTheme="minorHAnsi"/>
          <w:sz w:val="20"/>
          <w:szCs w:val="20"/>
        </w:rPr>
      </w:pPr>
      <w:r w:rsidRPr="007600B1">
        <w:rPr>
          <w:rFonts w:asciiTheme="minorHAnsi" w:hAnsiTheme="minorHAnsi"/>
          <w:sz w:val="20"/>
          <w:szCs w:val="20"/>
        </w:rPr>
        <w:t>Step 1: Convert revenue amounts on the Income Statement to cash receipts or inflows. These involve receipts from customers and from investments.</w:t>
      </w:r>
    </w:p>
    <w:p w14:paraId="64861FED"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ab/>
      </w:r>
      <w:r w:rsidRPr="007600B1">
        <w:rPr>
          <w:rFonts w:asciiTheme="minorHAnsi" w:hAnsiTheme="minorHAnsi"/>
          <w:sz w:val="20"/>
          <w:szCs w:val="20"/>
        </w:rPr>
        <w:tab/>
      </w:r>
      <w:r w:rsidRPr="007600B1">
        <w:rPr>
          <w:rFonts w:asciiTheme="minorHAnsi" w:hAnsiTheme="minorHAnsi"/>
          <w:sz w:val="20"/>
          <w:szCs w:val="20"/>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3192"/>
        <w:gridCol w:w="3192"/>
      </w:tblGrid>
      <w:tr w:rsidR="007D4FC4" w:rsidRPr="007600B1" w14:paraId="7603E409" w14:textId="77777777" w:rsidTr="003A67F7">
        <w:tc>
          <w:tcPr>
            <w:tcW w:w="2184" w:type="dxa"/>
          </w:tcPr>
          <w:p w14:paraId="0883A98F"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Income Statement Account</w:t>
            </w:r>
          </w:p>
        </w:tc>
        <w:tc>
          <w:tcPr>
            <w:tcW w:w="3192" w:type="dxa"/>
          </w:tcPr>
          <w:p w14:paraId="3E0C90FE"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Change in Balance sheet Account(s)</w:t>
            </w:r>
          </w:p>
        </w:tc>
        <w:tc>
          <w:tcPr>
            <w:tcW w:w="3192" w:type="dxa"/>
          </w:tcPr>
          <w:p w14:paraId="0323230A"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Operating Cash Flow</w:t>
            </w:r>
          </w:p>
        </w:tc>
      </w:tr>
      <w:tr w:rsidR="007D4FC4" w:rsidRPr="007600B1" w14:paraId="461943D4" w14:textId="77777777" w:rsidTr="003A67F7">
        <w:tc>
          <w:tcPr>
            <w:tcW w:w="2184" w:type="dxa"/>
          </w:tcPr>
          <w:p w14:paraId="0E503053"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Sales Revenue</w:t>
            </w:r>
          </w:p>
        </w:tc>
        <w:tc>
          <w:tcPr>
            <w:tcW w:w="3192" w:type="dxa"/>
          </w:tcPr>
          <w:p w14:paraId="355A9EB8"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Decrease in A/R</w:t>
            </w:r>
          </w:p>
          <w:p w14:paraId="7087C604"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xml:space="preserve"> - Increase in A/R</w:t>
            </w:r>
          </w:p>
        </w:tc>
        <w:tc>
          <w:tcPr>
            <w:tcW w:w="3192" w:type="dxa"/>
          </w:tcPr>
          <w:p w14:paraId="23C48B1B"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Collections from customers</w:t>
            </w:r>
          </w:p>
        </w:tc>
      </w:tr>
      <w:tr w:rsidR="007D4FC4" w:rsidRPr="007600B1" w14:paraId="18A591AA" w14:textId="77777777" w:rsidTr="003A67F7">
        <w:tc>
          <w:tcPr>
            <w:tcW w:w="2184" w:type="dxa"/>
          </w:tcPr>
          <w:p w14:paraId="524BFE9F"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Interest or Dividend Revenue</w:t>
            </w:r>
          </w:p>
        </w:tc>
        <w:tc>
          <w:tcPr>
            <w:tcW w:w="3192" w:type="dxa"/>
          </w:tcPr>
          <w:p w14:paraId="4873F519"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Decrease in Interest/Dividends Receivable</w:t>
            </w:r>
          </w:p>
          <w:p w14:paraId="238EAA08"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xml:space="preserve"> - Increase in Interest/Dividends Receivable</w:t>
            </w:r>
          </w:p>
        </w:tc>
        <w:tc>
          <w:tcPr>
            <w:tcW w:w="3192" w:type="dxa"/>
          </w:tcPr>
          <w:p w14:paraId="331DC89A"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Collections of interest/ dividends from investments</w:t>
            </w:r>
          </w:p>
        </w:tc>
      </w:tr>
    </w:tbl>
    <w:p w14:paraId="22D1F8CE"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p>
    <w:p w14:paraId="6C42CCB4" w14:textId="77777777" w:rsidR="007D4FC4" w:rsidRPr="007600B1" w:rsidRDefault="007D4FC4" w:rsidP="007D4FC4">
      <w:pPr>
        <w:pStyle w:val="LLSLevel4"/>
        <w:numPr>
          <w:ilvl w:val="0"/>
          <w:numId w:val="35"/>
        </w:numPr>
        <w:rPr>
          <w:rFonts w:asciiTheme="minorHAnsi" w:hAnsiTheme="minorHAnsi"/>
          <w:sz w:val="20"/>
          <w:szCs w:val="20"/>
        </w:rPr>
      </w:pPr>
      <w:r w:rsidRPr="007600B1">
        <w:rPr>
          <w:rFonts w:asciiTheme="minorHAnsi" w:hAnsiTheme="minorHAnsi"/>
          <w:sz w:val="20"/>
          <w:szCs w:val="20"/>
        </w:rPr>
        <w:t>Step 2: Convert accrual cost of goods sold to cash paid to suppliers.</w:t>
      </w:r>
    </w:p>
    <w:p w14:paraId="59B3F55F" w14:textId="77777777" w:rsidR="007D4FC4" w:rsidRPr="007600B1" w:rsidRDefault="007D4FC4" w:rsidP="007D4FC4">
      <w:pPr>
        <w:tabs>
          <w:tab w:val="left" w:pos="187"/>
          <w:tab w:val="left" w:pos="244"/>
          <w:tab w:val="left" w:pos="1051"/>
          <w:tab w:val="left" w:pos="1339"/>
          <w:tab w:val="left" w:pos="5760"/>
        </w:tabs>
        <w:ind w:left="720"/>
        <w:rPr>
          <w:rFonts w:asciiTheme="minorHAnsi" w:hAnsiTheme="minorHAnsi"/>
          <w:sz w:val="20"/>
          <w:szCs w:val="2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3192"/>
        <w:gridCol w:w="3192"/>
      </w:tblGrid>
      <w:tr w:rsidR="007D4FC4" w:rsidRPr="007600B1" w14:paraId="712CA753" w14:textId="77777777" w:rsidTr="003A67F7">
        <w:tc>
          <w:tcPr>
            <w:tcW w:w="2184" w:type="dxa"/>
          </w:tcPr>
          <w:p w14:paraId="67D93193"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Income Statement Account</w:t>
            </w:r>
          </w:p>
        </w:tc>
        <w:tc>
          <w:tcPr>
            <w:tcW w:w="3192" w:type="dxa"/>
          </w:tcPr>
          <w:p w14:paraId="124FBC1B"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Change in Balance sheet Account(s)</w:t>
            </w:r>
          </w:p>
        </w:tc>
        <w:tc>
          <w:tcPr>
            <w:tcW w:w="3192" w:type="dxa"/>
          </w:tcPr>
          <w:p w14:paraId="17F01A46"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Operating Cash Flow</w:t>
            </w:r>
          </w:p>
        </w:tc>
      </w:tr>
      <w:tr w:rsidR="007D4FC4" w:rsidRPr="007600B1" w14:paraId="19E24B46" w14:textId="77777777" w:rsidTr="003A67F7">
        <w:tc>
          <w:tcPr>
            <w:tcW w:w="2184" w:type="dxa"/>
          </w:tcPr>
          <w:p w14:paraId="591C0852"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Cost of Goods Sold</w:t>
            </w:r>
          </w:p>
        </w:tc>
        <w:tc>
          <w:tcPr>
            <w:tcW w:w="3192" w:type="dxa"/>
          </w:tcPr>
          <w:p w14:paraId="237824A8"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Increase in Inventory</w:t>
            </w:r>
          </w:p>
          <w:p w14:paraId="532305F7"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Decrease in Inventory</w:t>
            </w:r>
          </w:p>
          <w:p w14:paraId="01A8B2C5"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Increase in A/P</w:t>
            </w:r>
          </w:p>
          <w:p w14:paraId="3FDEE178"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Decrease in A/P</w:t>
            </w:r>
          </w:p>
        </w:tc>
        <w:tc>
          <w:tcPr>
            <w:tcW w:w="3192" w:type="dxa"/>
          </w:tcPr>
          <w:p w14:paraId="647C9162"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Payments to suppliers of inventory</w:t>
            </w:r>
          </w:p>
        </w:tc>
      </w:tr>
    </w:tbl>
    <w:p w14:paraId="196E7AC6" w14:textId="77777777" w:rsidR="007D4FC4" w:rsidRPr="007600B1" w:rsidRDefault="007D4FC4" w:rsidP="007D4FC4">
      <w:pPr>
        <w:tabs>
          <w:tab w:val="left" w:pos="187"/>
          <w:tab w:val="left" w:pos="244"/>
          <w:tab w:val="left" w:pos="1051"/>
          <w:tab w:val="left" w:pos="1339"/>
          <w:tab w:val="left" w:pos="5760"/>
        </w:tabs>
        <w:ind w:left="720"/>
        <w:rPr>
          <w:rFonts w:asciiTheme="minorHAnsi" w:hAnsiTheme="minorHAnsi"/>
          <w:sz w:val="20"/>
          <w:szCs w:val="20"/>
        </w:rPr>
      </w:pPr>
    </w:p>
    <w:p w14:paraId="3E68B634" w14:textId="77777777" w:rsidR="007D4FC4" w:rsidRPr="007600B1" w:rsidRDefault="007D4FC4" w:rsidP="007D4FC4">
      <w:pPr>
        <w:pStyle w:val="LLSLevel4"/>
        <w:numPr>
          <w:ilvl w:val="0"/>
          <w:numId w:val="35"/>
        </w:numPr>
        <w:rPr>
          <w:rFonts w:asciiTheme="minorHAnsi" w:hAnsiTheme="minorHAnsi"/>
          <w:sz w:val="20"/>
          <w:szCs w:val="20"/>
        </w:rPr>
      </w:pPr>
      <w:r w:rsidRPr="007600B1">
        <w:rPr>
          <w:rFonts w:asciiTheme="minorHAnsi" w:hAnsiTheme="minorHAnsi"/>
          <w:sz w:val="20"/>
          <w:szCs w:val="20"/>
        </w:rPr>
        <w:t>Step 3: Convert accrual operating expenses to cash payments for operating expenses.</w:t>
      </w:r>
    </w:p>
    <w:p w14:paraId="5222AC2D"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3192"/>
        <w:gridCol w:w="3192"/>
      </w:tblGrid>
      <w:tr w:rsidR="007D4FC4" w:rsidRPr="007600B1" w14:paraId="1CD14C4D" w14:textId="77777777" w:rsidTr="003A67F7">
        <w:tc>
          <w:tcPr>
            <w:tcW w:w="2184" w:type="dxa"/>
          </w:tcPr>
          <w:p w14:paraId="17341889"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Income Statement Account</w:t>
            </w:r>
          </w:p>
        </w:tc>
        <w:tc>
          <w:tcPr>
            <w:tcW w:w="3192" w:type="dxa"/>
          </w:tcPr>
          <w:p w14:paraId="449DFF9C"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Change in Balance sheet Account(s)</w:t>
            </w:r>
          </w:p>
        </w:tc>
        <w:tc>
          <w:tcPr>
            <w:tcW w:w="3192" w:type="dxa"/>
          </w:tcPr>
          <w:p w14:paraId="7C63D437"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Operating Cash Flow</w:t>
            </w:r>
          </w:p>
        </w:tc>
      </w:tr>
      <w:tr w:rsidR="007D4FC4" w:rsidRPr="007600B1" w14:paraId="7E4B4CE0" w14:textId="77777777" w:rsidTr="003A67F7">
        <w:tc>
          <w:tcPr>
            <w:tcW w:w="2184" w:type="dxa"/>
          </w:tcPr>
          <w:p w14:paraId="2468E54A"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Other Expenses</w:t>
            </w:r>
          </w:p>
        </w:tc>
        <w:tc>
          <w:tcPr>
            <w:tcW w:w="3192" w:type="dxa"/>
          </w:tcPr>
          <w:p w14:paraId="67310E03"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xml:space="preserve">+ Increase in </w:t>
            </w:r>
            <w:proofErr w:type="spellStart"/>
            <w:r w:rsidRPr="007600B1">
              <w:rPr>
                <w:rFonts w:asciiTheme="minorHAnsi" w:hAnsiTheme="minorHAnsi"/>
                <w:sz w:val="20"/>
                <w:szCs w:val="20"/>
              </w:rPr>
              <w:t>Prepaids</w:t>
            </w:r>
            <w:proofErr w:type="spellEnd"/>
          </w:p>
          <w:p w14:paraId="5FF389E4" w14:textId="77777777" w:rsidR="007D4FC4" w:rsidRPr="007600B1" w:rsidRDefault="007D4FC4" w:rsidP="007D4FC4">
            <w:pPr>
              <w:tabs>
                <w:tab w:val="left" w:pos="187"/>
                <w:tab w:val="left" w:pos="244"/>
                <w:tab w:val="left" w:pos="1051"/>
                <w:tab w:val="left" w:pos="1339"/>
                <w:tab w:val="left" w:pos="5760"/>
              </w:tabs>
              <w:ind w:left="60"/>
              <w:rPr>
                <w:rFonts w:asciiTheme="minorHAnsi" w:hAnsiTheme="minorHAnsi"/>
                <w:sz w:val="20"/>
                <w:szCs w:val="20"/>
              </w:rPr>
            </w:pPr>
            <w:r w:rsidRPr="007600B1">
              <w:rPr>
                <w:rFonts w:asciiTheme="minorHAnsi" w:hAnsiTheme="minorHAnsi"/>
                <w:sz w:val="20"/>
                <w:szCs w:val="20"/>
              </w:rPr>
              <w:t xml:space="preserve">- Decrease in </w:t>
            </w:r>
            <w:proofErr w:type="spellStart"/>
            <w:r w:rsidRPr="007600B1">
              <w:rPr>
                <w:rFonts w:asciiTheme="minorHAnsi" w:hAnsiTheme="minorHAnsi"/>
                <w:sz w:val="20"/>
                <w:szCs w:val="20"/>
              </w:rPr>
              <w:t>Prepaids</w:t>
            </w:r>
            <w:proofErr w:type="spellEnd"/>
          </w:p>
          <w:p w14:paraId="1CFDD2E3" w14:textId="77777777" w:rsidR="007D4FC4" w:rsidRPr="007600B1" w:rsidRDefault="007D4FC4" w:rsidP="007D4FC4">
            <w:pPr>
              <w:tabs>
                <w:tab w:val="left" w:pos="187"/>
                <w:tab w:val="left" w:pos="244"/>
                <w:tab w:val="left" w:pos="1051"/>
                <w:tab w:val="left" w:pos="1339"/>
                <w:tab w:val="left" w:pos="5760"/>
              </w:tabs>
              <w:ind w:left="60"/>
              <w:rPr>
                <w:rFonts w:asciiTheme="minorHAnsi" w:hAnsiTheme="minorHAnsi"/>
                <w:sz w:val="20"/>
                <w:szCs w:val="20"/>
              </w:rPr>
            </w:pPr>
            <w:r w:rsidRPr="007600B1">
              <w:rPr>
                <w:rFonts w:asciiTheme="minorHAnsi" w:hAnsiTheme="minorHAnsi"/>
                <w:sz w:val="20"/>
                <w:szCs w:val="20"/>
              </w:rPr>
              <w:t>- Increase in Accruals</w:t>
            </w:r>
          </w:p>
          <w:p w14:paraId="509006E3" w14:textId="77777777" w:rsidR="007D4FC4" w:rsidRPr="007600B1" w:rsidRDefault="007D4FC4" w:rsidP="007D4FC4">
            <w:pPr>
              <w:tabs>
                <w:tab w:val="left" w:pos="187"/>
                <w:tab w:val="left" w:pos="244"/>
                <w:tab w:val="left" w:pos="1051"/>
                <w:tab w:val="left" w:pos="1339"/>
                <w:tab w:val="left" w:pos="5760"/>
              </w:tabs>
              <w:ind w:left="60"/>
              <w:rPr>
                <w:rFonts w:asciiTheme="minorHAnsi" w:hAnsiTheme="minorHAnsi"/>
                <w:sz w:val="20"/>
                <w:szCs w:val="20"/>
              </w:rPr>
            </w:pPr>
            <w:r w:rsidRPr="007600B1">
              <w:rPr>
                <w:rFonts w:asciiTheme="minorHAnsi" w:hAnsiTheme="minorHAnsi"/>
                <w:sz w:val="20"/>
                <w:szCs w:val="20"/>
              </w:rPr>
              <w:t>+ Decrease in Accruals</w:t>
            </w:r>
          </w:p>
        </w:tc>
        <w:tc>
          <w:tcPr>
            <w:tcW w:w="3192" w:type="dxa"/>
          </w:tcPr>
          <w:p w14:paraId="406503B0"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Payments to suppliers of services such as rent, utilities, wages, interest, etc.</w:t>
            </w:r>
          </w:p>
        </w:tc>
      </w:tr>
      <w:tr w:rsidR="007D4FC4" w:rsidRPr="007600B1" w14:paraId="775C16BA" w14:textId="77777777" w:rsidTr="003A67F7">
        <w:tc>
          <w:tcPr>
            <w:tcW w:w="2184" w:type="dxa"/>
          </w:tcPr>
          <w:p w14:paraId="29D13AB1"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Income Tax Expense</w:t>
            </w:r>
          </w:p>
        </w:tc>
        <w:tc>
          <w:tcPr>
            <w:tcW w:w="3192" w:type="dxa"/>
          </w:tcPr>
          <w:p w14:paraId="5AC561CE"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Increase in Prepaid Taxes</w:t>
            </w:r>
          </w:p>
          <w:p w14:paraId="6145FCF1"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Decrease in Prepaid Taxes</w:t>
            </w:r>
          </w:p>
          <w:p w14:paraId="550592F9"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Increase in Taxes Payable</w:t>
            </w:r>
          </w:p>
          <w:p w14:paraId="51E44A19"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 Decrease in Taxes Payable</w:t>
            </w:r>
          </w:p>
        </w:tc>
        <w:tc>
          <w:tcPr>
            <w:tcW w:w="3192" w:type="dxa"/>
          </w:tcPr>
          <w:p w14:paraId="3DFB93A6" w14:textId="77777777" w:rsidR="007D4FC4" w:rsidRPr="007600B1" w:rsidRDefault="007D4FC4" w:rsidP="007D4FC4">
            <w:pPr>
              <w:tabs>
                <w:tab w:val="left" w:pos="187"/>
                <w:tab w:val="left" w:pos="244"/>
                <w:tab w:val="left" w:pos="1051"/>
                <w:tab w:val="left" w:pos="1339"/>
                <w:tab w:val="left" w:pos="5760"/>
              </w:tabs>
              <w:rPr>
                <w:rFonts w:asciiTheme="minorHAnsi" w:hAnsiTheme="minorHAnsi"/>
                <w:sz w:val="20"/>
                <w:szCs w:val="20"/>
              </w:rPr>
            </w:pPr>
            <w:r w:rsidRPr="007600B1">
              <w:rPr>
                <w:rFonts w:asciiTheme="minorHAnsi" w:hAnsiTheme="minorHAnsi"/>
                <w:sz w:val="20"/>
                <w:szCs w:val="20"/>
              </w:rPr>
              <w:t>Collections of interest/ dividends from investments</w:t>
            </w:r>
          </w:p>
        </w:tc>
      </w:tr>
    </w:tbl>
    <w:p w14:paraId="22E0CC17" w14:textId="77777777" w:rsidR="007D4FC4" w:rsidRPr="007600B1" w:rsidRDefault="007D4FC4" w:rsidP="007D4FC4">
      <w:pPr>
        <w:pStyle w:val="Heading2"/>
        <w:rPr>
          <w:rFonts w:asciiTheme="minorHAnsi" w:hAnsiTheme="minorHAnsi"/>
          <w:sz w:val="20"/>
          <w:szCs w:val="20"/>
        </w:rPr>
      </w:pPr>
    </w:p>
    <w:p w14:paraId="25026533" w14:textId="77777777" w:rsidR="00474917" w:rsidRPr="007600B1" w:rsidRDefault="00474917">
      <w:pPr>
        <w:spacing w:after="200" w:line="276" w:lineRule="auto"/>
        <w:rPr>
          <w:rFonts w:asciiTheme="minorHAnsi" w:hAnsiTheme="minorHAnsi"/>
          <w:sz w:val="20"/>
          <w:szCs w:val="20"/>
        </w:rPr>
      </w:pPr>
      <w:r w:rsidRPr="007600B1">
        <w:rPr>
          <w:rFonts w:asciiTheme="minorHAnsi" w:hAnsiTheme="minorHAnsi"/>
          <w:b/>
          <w:bCs/>
          <w:sz w:val="20"/>
          <w:szCs w:val="20"/>
        </w:rPr>
        <w:br w:type="page"/>
      </w:r>
    </w:p>
    <w:p w14:paraId="67F11D02" w14:textId="77777777" w:rsidR="007D4FC4" w:rsidRPr="007600B1" w:rsidRDefault="007D4FC4" w:rsidP="007D4FC4">
      <w:pPr>
        <w:pStyle w:val="IRMLevel1"/>
        <w:numPr>
          <w:ilvl w:val="0"/>
          <w:numId w:val="2"/>
        </w:numPr>
        <w:tabs>
          <w:tab w:val="clear" w:pos="360"/>
          <w:tab w:val="num" w:pos="630"/>
        </w:tabs>
        <w:spacing w:after="0"/>
        <w:ind w:left="1260" w:hanging="1260"/>
        <w:rPr>
          <w:rFonts w:asciiTheme="minorHAnsi" w:hAnsiTheme="minorHAnsi"/>
          <w:b w:val="0"/>
          <w:bCs w:val="0"/>
          <w:sz w:val="20"/>
          <w:szCs w:val="20"/>
        </w:rPr>
      </w:pPr>
      <w:r w:rsidRPr="007600B1">
        <w:rPr>
          <w:rFonts w:asciiTheme="minorHAnsi" w:hAnsiTheme="minorHAnsi"/>
          <w:b w:val="0"/>
          <w:bCs w:val="0"/>
          <w:sz w:val="20"/>
          <w:szCs w:val="20"/>
        </w:rPr>
        <w:lastRenderedPageBreak/>
        <w:t>CHAPTER SUPPLEMENT B: SPREADSHEET APPROACH – STATEMENT OF CASH FLOWS: INDIRECT METHOD</w:t>
      </w:r>
    </w:p>
    <w:p w14:paraId="27F2BA82" w14:textId="77777777" w:rsidR="007D4FC4" w:rsidRPr="007600B1" w:rsidRDefault="007D4FC4" w:rsidP="007D4FC4">
      <w:pPr>
        <w:pStyle w:val="a"/>
        <w:widowControl/>
        <w:numPr>
          <w:ilvl w:val="0"/>
          <w:numId w:val="51"/>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preparation of the Statement of Cash Flows can become complex for a company with an extensive chart of accounts. The spreadsheet approach uses a worksheet for a systematic way to analyze, organize, and summarize data. Comparative Balance Sheet amounts are needed.</w:t>
      </w:r>
    </w:p>
    <w:p w14:paraId="25E9CC78" w14:textId="77777777" w:rsidR="007D4FC4" w:rsidRPr="007600B1" w:rsidRDefault="007D4FC4" w:rsidP="007D4FC4">
      <w:pPr>
        <w:pStyle w:val="a"/>
        <w:widowControl/>
        <w:numPr>
          <w:ilvl w:val="0"/>
          <w:numId w:val="51"/>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four money column worksheet is organized as follows:</w:t>
      </w:r>
    </w:p>
    <w:p w14:paraId="1555D6C3" w14:textId="77777777" w:rsidR="007D4FC4" w:rsidRPr="007600B1" w:rsidRDefault="007D4FC4" w:rsidP="007D4FC4">
      <w:pPr>
        <w:pStyle w:val="LLSLevel4"/>
        <w:numPr>
          <w:ilvl w:val="0"/>
          <w:numId w:val="52"/>
        </w:numPr>
        <w:rPr>
          <w:rFonts w:asciiTheme="minorHAnsi" w:hAnsiTheme="minorHAnsi"/>
          <w:sz w:val="20"/>
          <w:szCs w:val="20"/>
        </w:rPr>
      </w:pPr>
      <w:r w:rsidRPr="007600B1">
        <w:rPr>
          <w:rFonts w:asciiTheme="minorHAnsi" w:hAnsiTheme="minorHAnsi"/>
          <w:sz w:val="20"/>
          <w:szCs w:val="20"/>
        </w:rPr>
        <w:t>On the far left at the top, each Balance Sheet account title is listed.</w:t>
      </w:r>
    </w:p>
    <w:p w14:paraId="191CAF0A" w14:textId="77777777" w:rsidR="007D4FC4" w:rsidRPr="007600B1" w:rsidRDefault="007D4FC4" w:rsidP="007D4FC4">
      <w:pPr>
        <w:pStyle w:val="LLSLevel4"/>
        <w:numPr>
          <w:ilvl w:val="0"/>
          <w:numId w:val="52"/>
        </w:numPr>
        <w:rPr>
          <w:rFonts w:asciiTheme="minorHAnsi" w:hAnsiTheme="minorHAnsi"/>
          <w:sz w:val="20"/>
          <w:szCs w:val="20"/>
        </w:rPr>
      </w:pPr>
      <w:r w:rsidRPr="007600B1">
        <w:rPr>
          <w:rFonts w:asciiTheme="minorHAnsi" w:hAnsiTheme="minorHAnsi"/>
          <w:sz w:val="20"/>
          <w:szCs w:val="20"/>
        </w:rPr>
        <w:t>The first money column lists Balance Sheet account balances at the beginning of the year.</w:t>
      </w:r>
    </w:p>
    <w:p w14:paraId="7C73CEF2" w14:textId="77777777" w:rsidR="007D4FC4" w:rsidRPr="007600B1" w:rsidRDefault="007D4FC4" w:rsidP="007D4FC4">
      <w:pPr>
        <w:pStyle w:val="LLSLevel4"/>
        <w:numPr>
          <w:ilvl w:val="0"/>
          <w:numId w:val="52"/>
        </w:numPr>
        <w:rPr>
          <w:rFonts w:asciiTheme="minorHAnsi" w:hAnsiTheme="minorHAnsi"/>
          <w:sz w:val="20"/>
          <w:szCs w:val="20"/>
        </w:rPr>
      </w:pPr>
      <w:r w:rsidRPr="007600B1">
        <w:rPr>
          <w:rFonts w:asciiTheme="minorHAnsi" w:hAnsiTheme="minorHAnsi"/>
          <w:sz w:val="20"/>
          <w:szCs w:val="20"/>
        </w:rPr>
        <w:t>The next two money columns are for the debit/credit analysis of changes in the Balance Sheet accounts during the year.</w:t>
      </w:r>
    </w:p>
    <w:p w14:paraId="01D72296" w14:textId="77777777" w:rsidR="007D4FC4" w:rsidRPr="007600B1" w:rsidRDefault="007D4FC4" w:rsidP="007D4FC4">
      <w:pPr>
        <w:pStyle w:val="LLSLevel4"/>
        <w:numPr>
          <w:ilvl w:val="0"/>
          <w:numId w:val="52"/>
        </w:numPr>
        <w:rPr>
          <w:rFonts w:asciiTheme="minorHAnsi" w:hAnsiTheme="minorHAnsi"/>
          <w:sz w:val="20"/>
          <w:szCs w:val="20"/>
        </w:rPr>
      </w:pPr>
      <w:r w:rsidRPr="007600B1">
        <w:rPr>
          <w:rFonts w:asciiTheme="minorHAnsi" w:hAnsiTheme="minorHAnsi"/>
          <w:sz w:val="20"/>
          <w:szCs w:val="20"/>
        </w:rPr>
        <w:t>The fourth money column (on the far right) lists Balance Sheet account balances at the end of the year.</w:t>
      </w:r>
    </w:p>
    <w:p w14:paraId="355693F5" w14:textId="77777777" w:rsidR="007D4FC4" w:rsidRPr="007600B1" w:rsidRDefault="007D4FC4" w:rsidP="007D4FC4">
      <w:pPr>
        <w:pStyle w:val="LLSLevel4"/>
        <w:numPr>
          <w:ilvl w:val="0"/>
          <w:numId w:val="52"/>
        </w:numPr>
        <w:rPr>
          <w:rFonts w:asciiTheme="minorHAnsi" w:hAnsiTheme="minorHAnsi"/>
          <w:sz w:val="20"/>
          <w:szCs w:val="20"/>
        </w:rPr>
      </w:pPr>
      <w:r w:rsidRPr="007600B1">
        <w:rPr>
          <w:rFonts w:asciiTheme="minorHAnsi" w:hAnsiTheme="minorHAnsi"/>
          <w:sz w:val="20"/>
          <w:szCs w:val="20"/>
        </w:rPr>
        <w:t>On the far left at the bottom, the name of each item that will be reported on the Statement of Cash Flows is entered. These items should be listed by category (operating, investing, and financing).</w:t>
      </w:r>
    </w:p>
    <w:p w14:paraId="5576F213" w14:textId="77777777" w:rsidR="007D4FC4" w:rsidRPr="007600B1" w:rsidRDefault="007D4FC4" w:rsidP="007D4FC4">
      <w:pPr>
        <w:pStyle w:val="a"/>
        <w:widowControl/>
        <w:numPr>
          <w:ilvl w:val="0"/>
          <w:numId w:val="51"/>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As the debit/credit entries for the Balance Sheet accounts are made in the top half of the worksheet, offsetting debit/credit entries are made for Statement of Cash Flows items at the bottom of the worksheet. When all of the Balance Sheet items have been analyzed and footed across (reconciled), the information at the bottom of the worksheet is accumulated for the Statement of Cash Flows preparation.</w:t>
      </w:r>
    </w:p>
    <w:p w14:paraId="4F31AC1A" w14:textId="77777777" w:rsidR="007D4FC4" w:rsidRPr="007600B1" w:rsidRDefault="007D4FC4" w:rsidP="007D4FC4">
      <w:pPr>
        <w:pStyle w:val="a"/>
        <w:widowControl/>
        <w:numPr>
          <w:ilvl w:val="0"/>
          <w:numId w:val="51"/>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worksheet is an efficient tool for analysis of both cash and noncash events. It provides assurance to the Statement of Cash Flows preparer that all items (cash and noncash) have been properly considered for reporting and disclosure purposes.</w:t>
      </w:r>
    </w:p>
    <w:p w14:paraId="3FA43C2F" w14:textId="77777777" w:rsidR="007D4FC4" w:rsidRPr="007600B1" w:rsidRDefault="007D4FC4" w:rsidP="007D4FC4">
      <w:pPr>
        <w:pStyle w:val="a"/>
        <w:widowControl/>
        <w:numPr>
          <w:ilvl w:val="0"/>
          <w:numId w:val="51"/>
        </w:numPr>
        <w:tabs>
          <w:tab w:val="right" w:pos="720"/>
          <w:tab w:val="left" w:pos="1440"/>
          <w:tab w:val="left" w:pos="1800"/>
          <w:tab w:val="left" w:pos="6840"/>
        </w:tabs>
        <w:rPr>
          <w:rFonts w:asciiTheme="minorHAnsi" w:hAnsiTheme="minorHAnsi"/>
          <w:szCs w:val="20"/>
        </w:rPr>
      </w:pPr>
      <w:r w:rsidRPr="007600B1">
        <w:rPr>
          <w:rFonts w:asciiTheme="minorHAnsi" w:hAnsiTheme="minorHAnsi"/>
          <w:szCs w:val="20"/>
        </w:rPr>
        <w:t>The Income Statement and the Balance Sheet can be prepared directly from general ledger account balances. The Statement of Cash Flows requires further analytical procedures for its preparation. The worksheet (spreadsheet) is helpful in that regard.</w:t>
      </w:r>
    </w:p>
    <w:p w14:paraId="1AA5AFA4" w14:textId="77777777" w:rsidR="00F61F1C" w:rsidRPr="007600B1" w:rsidRDefault="00F61F1C" w:rsidP="007D4FC4">
      <w:pPr>
        <w:rPr>
          <w:rFonts w:asciiTheme="minorHAnsi" w:hAnsiTheme="minorHAnsi"/>
          <w:sz w:val="20"/>
          <w:szCs w:val="20"/>
        </w:rPr>
      </w:pPr>
    </w:p>
    <w:sectPr w:rsidR="00F61F1C" w:rsidRPr="007600B1" w:rsidSect="00510E31">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22BA"/>
    <w:multiLevelType w:val="hybridMultilevel"/>
    <w:tmpl w:val="03E4BFE4"/>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6AA5715"/>
    <w:multiLevelType w:val="hybridMultilevel"/>
    <w:tmpl w:val="FF5288C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77227B"/>
    <w:multiLevelType w:val="hybridMultilevel"/>
    <w:tmpl w:val="232E19A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4907D7"/>
    <w:multiLevelType w:val="hybridMultilevel"/>
    <w:tmpl w:val="F2D0CDD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544CF5"/>
    <w:multiLevelType w:val="hybridMultilevel"/>
    <w:tmpl w:val="0D34E7F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DA12F8"/>
    <w:multiLevelType w:val="hybridMultilevel"/>
    <w:tmpl w:val="BCC437C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F06A12"/>
    <w:multiLevelType w:val="hybridMultilevel"/>
    <w:tmpl w:val="09E010D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7F551E"/>
    <w:multiLevelType w:val="hybridMultilevel"/>
    <w:tmpl w:val="6B16C1F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6240C6B"/>
    <w:multiLevelType w:val="hybridMultilevel"/>
    <w:tmpl w:val="3E640FE2"/>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8B4784B"/>
    <w:multiLevelType w:val="hybridMultilevel"/>
    <w:tmpl w:val="38EAE08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A1F4AD7"/>
    <w:multiLevelType w:val="hybridMultilevel"/>
    <w:tmpl w:val="D560846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0F4A7D"/>
    <w:multiLevelType w:val="hybridMultilevel"/>
    <w:tmpl w:val="BEA088D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4F4291"/>
    <w:multiLevelType w:val="hybridMultilevel"/>
    <w:tmpl w:val="F59E374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FC571D3"/>
    <w:multiLevelType w:val="hybridMultilevel"/>
    <w:tmpl w:val="D7D24594"/>
    <w:lvl w:ilvl="0" w:tplc="DD6040E0">
      <w:start w:val="1"/>
      <w:numFmt w:val="lowerLetter"/>
      <w:lvlText w:val="%1."/>
      <w:lvlJc w:val="left"/>
      <w:pPr>
        <w:tabs>
          <w:tab w:val="num" w:pos="1800"/>
        </w:tabs>
        <w:ind w:left="180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8004112"/>
    <w:multiLevelType w:val="hybridMultilevel"/>
    <w:tmpl w:val="0AD4A73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B863B4"/>
    <w:multiLevelType w:val="hybridMultilevel"/>
    <w:tmpl w:val="651417A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C9790A"/>
    <w:multiLevelType w:val="hybridMultilevel"/>
    <w:tmpl w:val="AC04A40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65407F"/>
    <w:multiLevelType w:val="hybridMultilevel"/>
    <w:tmpl w:val="0E50521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30795E79"/>
    <w:multiLevelType w:val="hybridMultilevel"/>
    <w:tmpl w:val="12D869D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0E322AF"/>
    <w:multiLevelType w:val="hybridMultilevel"/>
    <w:tmpl w:val="BE8A5AA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32E17C5"/>
    <w:multiLevelType w:val="hybridMultilevel"/>
    <w:tmpl w:val="0A907B5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B759C2"/>
    <w:multiLevelType w:val="hybridMultilevel"/>
    <w:tmpl w:val="7F4E473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B76B10"/>
    <w:multiLevelType w:val="hybridMultilevel"/>
    <w:tmpl w:val="420ACEA6"/>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78D3FEA"/>
    <w:multiLevelType w:val="hybridMultilevel"/>
    <w:tmpl w:val="62827C9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7B11210"/>
    <w:multiLevelType w:val="hybridMultilevel"/>
    <w:tmpl w:val="26FE24E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C76E21"/>
    <w:multiLevelType w:val="hybridMultilevel"/>
    <w:tmpl w:val="758A8BA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C9827C0"/>
    <w:multiLevelType w:val="hybridMultilevel"/>
    <w:tmpl w:val="12A0FD52"/>
    <w:lvl w:ilvl="0" w:tplc="F746C07E">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CC74592"/>
    <w:multiLevelType w:val="hybridMultilevel"/>
    <w:tmpl w:val="4610684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D8F2858"/>
    <w:multiLevelType w:val="hybridMultilevel"/>
    <w:tmpl w:val="CECE3D7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30F37A9"/>
    <w:multiLevelType w:val="hybridMultilevel"/>
    <w:tmpl w:val="870AED3A"/>
    <w:lvl w:ilvl="0" w:tplc="31525F68">
      <w:start w:val="1"/>
      <w:numFmt w:val="bullet"/>
      <w:lvlText w:val=""/>
      <w:lvlJc w:val="left"/>
      <w:pPr>
        <w:tabs>
          <w:tab w:val="num" w:pos="1440"/>
        </w:tabs>
        <w:ind w:left="144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543238C"/>
    <w:multiLevelType w:val="hybridMultilevel"/>
    <w:tmpl w:val="F9D4D986"/>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80E52F6"/>
    <w:multiLevelType w:val="hybridMultilevel"/>
    <w:tmpl w:val="F086EF9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4">
    <w:nsid w:val="5B372058"/>
    <w:multiLevelType w:val="hybridMultilevel"/>
    <w:tmpl w:val="0338E32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DB37802"/>
    <w:multiLevelType w:val="hybridMultilevel"/>
    <w:tmpl w:val="4FC8169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E775615"/>
    <w:multiLevelType w:val="hybridMultilevel"/>
    <w:tmpl w:val="4AE6EAB6"/>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E8D00D2"/>
    <w:multiLevelType w:val="hybridMultilevel"/>
    <w:tmpl w:val="359CF40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F5D459A"/>
    <w:multiLevelType w:val="hybridMultilevel"/>
    <w:tmpl w:val="ED88041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FAF0C48"/>
    <w:multiLevelType w:val="hybridMultilevel"/>
    <w:tmpl w:val="8D36B31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8344D3"/>
    <w:multiLevelType w:val="hybridMultilevel"/>
    <w:tmpl w:val="1494B27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0D45E3A"/>
    <w:multiLevelType w:val="hybridMultilevel"/>
    <w:tmpl w:val="440CEA1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0E6196E"/>
    <w:multiLevelType w:val="hybridMultilevel"/>
    <w:tmpl w:val="9FC27B5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1B34B32"/>
    <w:multiLevelType w:val="hybridMultilevel"/>
    <w:tmpl w:val="12140E9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42F37BB"/>
    <w:multiLevelType w:val="multilevel"/>
    <w:tmpl w:val="71B47504"/>
    <w:lvl w:ilvl="0">
      <w:start w:val="13"/>
      <w:numFmt w:val="decimal"/>
      <w:pStyle w:val="Heading1"/>
      <w:suff w:val="space"/>
      <w:lvlText w:val="Chapter %1"/>
      <w:lvlJc w:val="center"/>
      <w:pPr>
        <w:ind w:left="0" w:firstLine="288"/>
      </w:pPr>
      <w:rPr>
        <w:rFonts w:ascii="Times New Roman" w:hAnsi="Times New Roman" w:hint="default"/>
        <w:b/>
        <w:i w:val="0"/>
        <w:caps/>
        <w:sz w:val="4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5">
    <w:nsid w:val="6467080D"/>
    <w:multiLevelType w:val="hybridMultilevel"/>
    <w:tmpl w:val="FDD0CF8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9023270"/>
    <w:multiLevelType w:val="hybridMultilevel"/>
    <w:tmpl w:val="63DE9B1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7">
    <w:nsid w:val="6CA53A77"/>
    <w:multiLevelType w:val="hybridMultilevel"/>
    <w:tmpl w:val="6C42909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42163CE"/>
    <w:multiLevelType w:val="hybridMultilevel"/>
    <w:tmpl w:val="55BA244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5F57F95"/>
    <w:multiLevelType w:val="hybridMultilevel"/>
    <w:tmpl w:val="B0B0FFA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0">
    <w:nsid w:val="77247361"/>
    <w:multiLevelType w:val="hybridMultilevel"/>
    <w:tmpl w:val="4D06614A"/>
    <w:lvl w:ilvl="0" w:tplc="A06CCABA">
      <w:start w:val="1"/>
      <w:numFmt w:val="lowerLetter"/>
      <w:lvlText w:val="%1."/>
      <w:lvlJc w:val="left"/>
      <w:pPr>
        <w:tabs>
          <w:tab w:val="num" w:pos="2880"/>
        </w:tabs>
        <w:ind w:left="2880" w:hanging="360"/>
      </w:pPr>
      <w:rPr>
        <w:rFonts w:hint="default"/>
        <w:b/>
        <w:i w:val="0"/>
        <w:color w:val="auto"/>
        <w:sz w:val="24"/>
        <w:szCs w:val="32"/>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1">
    <w:nsid w:val="78FB1382"/>
    <w:multiLevelType w:val="hybridMultilevel"/>
    <w:tmpl w:val="468843D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D697A09"/>
    <w:multiLevelType w:val="hybridMultilevel"/>
    <w:tmpl w:val="EE864E9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FC635DB"/>
    <w:multiLevelType w:val="hybridMultilevel"/>
    <w:tmpl w:val="7D90620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27"/>
    <w:lvlOverride w:ilvl="0">
      <w:startOverride w:val="1"/>
    </w:lvlOverride>
  </w:num>
  <w:num w:numId="3">
    <w:abstractNumId w:val="26"/>
  </w:num>
  <w:num w:numId="4">
    <w:abstractNumId w:val="50"/>
  </w:num>
  <w:num w:numId="5">
    <w:abstractNumId w:val="38"/>
  </w:num>
  <w:num w:numId="6">
    <w:abstractNumId w:val="30"/>
  </w:num>
  <w:num w:numId="7">
    <w:abstractNumId w:val="34"/>
  </w:num>
  <w:num w:numId="8">
    <w:abstractNumId w:val="13"/>
  </w:num>
  <w:num w:numId="9">
    <w:abstractNumId w:val="4"/>
  </w:num>
  <w:num w:numId="10">
    <w:abstractNumId w:val="51"/>
  </w:num>
  <w:num w:numId="11">
    <w:abstractNumId w:val="15"/>
  </w:num>
  <w:num w:numId="12">
    <w:abstractNumId w:val="47"/>
  </w:num>
  <w:num w:numId="13">
    <w:abstractNumId w:val="3"/>
  </w:num>
  <w:num w:numId="14">
    <w:abstractNumId w:val="35"/>
  </w:num>
  <w:num w:numId="15">
    <w:abstractNumId w:val="45"/>
  </w:num>
  <w:num w:numId="16">
    <w:abstractNumId w:val="17"/>
  </w:num>
  <w:num w:numId="17">
    <w:abstractNumId w:val="42"/>
  </w:num>
  <w:num w:numId="18">
    <w:abstractNumId w:val="25"/>
  </w:num>
  <w:num w:numId="19">
    <w:abstractNumId w:val="20"/>
  </w:num>
  <w:num w:numId="20">
    <w:abstractNumId w:val="9"/>
  </w:num>
  <w:num w:numId="21">
    <w:abstractNumId w:val="23"/>
  </w:num>
  <w:num w:numId="22">
    <w:abstractNumId w:val="21"/>
  </w:num>
  <w:num w:numId="23">
    <w:abstractNumId w:val="33"/>
  </w:num>
  <w:num w:numId="24">
    <w:abstractNumId w:val="24"/>
  </w:num>
  <w:num w:numId="25">
    <w:abstractNumId w:val="36"/>
  </w:num>
  <w:num w:numId="26">
    <w:abstractNumId w:val="53"/>
  </w:num>
  <w:num w:numId="27">
    <w:abstractNumId w:val="37"/>
  </w:num>
  <w:num w:numId="28">
    <w:abstractNumId w:val="52"/>
  </w:num>
  <w:num w:numId="29">
    <w:abstractNumId w:val="18"/>
  </w:num>
  <w:num w:numId="30">
    <w:abstractNumId w:val="46"/>
  </w:num>
  <w:num w:numId="31">
    <w:abstractNumId w:val="0"/>
  </w:num>
  <w:num w:numId="32">
    <w:abstractNumId w:val="8"/>
  </w:num>
  <w:num w:numId="33">
    <w:abstractNumId w:val="49"/>
  </w:num>
  <w:num w:numId="34">
    <w:abstractNumId w:val="5"/>
  </w:num>
  <w:num w:numId="35">
    <w:abstractNumId w:val="12"/>
  </w:num>
  <w:num w:numId="36">
    <w:abstractNumId w:val="6"/>
  </w:num>
  <w:num w:numId="37">
    <w:abstractNumId w:val="39"/>
  </w:num>
  <w:num w:numId="38">
    <w:abstractNumId w:val="41"/>
  </w:num>
  <w:num w:numId="39">
    <w:abstractNumId w:val="14"/>
  </w:num>
  <w:num w:numId="40">
    <w:abstractNumId w:val="43"/>
  </w:num>
  <w:num w:numId="41">
    <w:abstractNumId w:val="48"/>
  </w:num>
  <w:num w:numId="42">
    <w:abstractNumId w:val="40"/>
  </w:num>
  <w:num w:numId="43">
    <w:abstractNumId w:val="22"/>
  </w:num>
  <w:num w:numId="44">
    <w:abstractNumId w:val="7"/>
  </w:num>
  <w:num w:numId="45">
    <w:abstractNumId w:val="1"/>
  </w:num>
  <w:num w:numId="46">
    <w:abstractNumId w:val="10"/>
  </w:num>
  <w:num w:numId="47">
    <w:abstractNumId w:val="32"/>
  </w:num>
  <w:num w:numId="48">
    <w:abstractNumId w:val="19"/>
  </w:num>
  <w:num w:numId="49">
    <w:abstractNumId w:val="29"/>
  </w:num>
  <w:num w:numId="50">
    <w:abstractNumId w:val="11"/>
  </w:num>
  <w:num w:numId="51">
    <w:abstractNumId w:val="2"/>
  </w:num>
  <w:num w:numId="52">
    <w:abstractNumId w:val="16"/>
  </w:num>
  <w:num w:numId="53">
    <w:abstractNumId w:val="44"/>
  </w:num>
  <w:num w:numId="54">
    <w:abstractNumId w:val="28"/>
  </w:num>
  <w:num w:numId="55">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attachedTemplate r:id="rId1"/>
  <w:defaultTabStop w:val="720"/>
  <w:drawingGridHorizontalSpacing w:val="120"/>
  <w:displayHorizontalDrawingGridEvery w:val="2"/>
  <w:characterSpacingControl w:val="doNotCompress"/>
  <w:compat>
    <w:applyBreakingRules/>
    <w:compatSetting w:name="compatibilityMode" w:uri="http://schemas.microsoft.com/office/word" w:val="12"/>
  </w:compat>
  <w:rsids>
    <w:rsidRoot w:val="007D4FC4"/>
    <w:rsid w:val="00474917"/>
    <w:rsid w:val="004D127B"/>
    <w:rsid w:val="004D5CBD"/>
    <w:rsid w:val="00510E31"/>
    <w:rsid w:val="00673994"/>
    <w:rsid w:val="006F7A00"/>
    <w:rsid w:val="006F7DF6"/>
    <w:rsid w:val="007600B1"/>
    <w:rsid w:val="007D4FC4"/>
    <w:rsid w:val="00922B34"/>
    <w:rsid w:val="009A32CE"/>
    <w:rsid w:val="00A75095"/>
    <w:rsid w:val="00A83735"/>
    <w:rsid w:val="00F6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22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FC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D4FC4"/>
    <w:pPr>
      <w:keepNext/>
      <w:numPr>
        <w:numId w:val="53"/>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7D4FC4"/>
    <w:pPr>
      <w:widowControl w:val="0"/>
      <w:numPr>
        <w:ilvl w:val="1"/>
        <w:numId w:val="53"/>
      </w:numPr>
      <w:autoSpaceDE w:val="0"/>
      <w:autoSpaceDN w:val="0"/>
      <w:adjustRightInd w:val="0"/>
      <w:outlineLvl w:val="1"/>
    </w:pPr>
    <w:rPr>
      <w:sz w:val="32"/>
      <w:szCs w:val="32"/>
    </w:rPr>
  </w:style>
  <w:style w:type="paragraph" w:styleId="Heading3">
    <w:name w:val="heading 3"/>
    <w:basedOn w:val="Normal"/>
    <w:next w:val="Normal"/>
    <w:link w:val="Heading3Char"/>
    <w:qFormat/>
    <w:rsid w:val="007D4FC4"/>
    <w:pPr>
      <w:keepNext/>
      <w:numPr>
        <w:ilvl w:val="2"/>
        <w:numId w:val="53"/>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D4FC4"/>
    <w:pPr>
      <w:keepNext/>
      <w:numPr>
        <w:ilvl w:val="3"/>
        <w:numId w:val="53"/>
      </w:numPr>
      <w:spacing w:before="240" w:after="60"/>
      <w:outlineLvl w:val="3"/>
    </w:pPr>
    <w:rPr>
      <w:b/>
      <w:bCs/>
      <w:sz w:val="28"/>
      <w:szCs w:val="28"/>
    </w:rPr>
  </w:style>
  <w:style w:type="paragraph" w:styleId="Heading5">
    <w:name w:val="heading 5"/>
    <w:basedOn w:val="Normal"/>
    <w:next w:val="Normal"/>
    <w:link w:val="Heading5Char"/>
    <w:qFormat/>
    <w:rsid w:val="007D4FC4"/>
    <w:pPr>
      <w:numPr>
        <w:ilvl w:val="4"/>
        <w:numId w:val="53"/>
      </w:numPr>
      <w:spacing w:before="240" w:after="60"/>
      <w:outlineLvl w:val="4"/>
    </w:pPr>
    <w:rPr>
      <w:b/>
      <w:bCs/>
      <w:i/>
      <w:iCs/>
      <w:sz w:val="26"/>
      <w:szCs w:val="26"/>
    </w:rPr>
  </w:style>
  <w:style w:type="paragraph" w:styleId="Heading6">
    <w:name w:val="heading 6"/>
    <w:basedOn w:val="Normal"/>
    <w:next w:val="Normal"/>
    <w:link w:val="Heading6Char"/>
    <w:qFormat/>
    <w:rsid w:val="007D4FC4"/>
    <w:pPr>
      <w:numPr>
        <w:ilvl w:val="5"/>
        <w:numId w:val="53"/>
      </w:numPr>
      <w:spacing w:before="240" w:after="60"/>
      <w:outlineLvl w:val="5"/>
    </w:pPr>
    <w:rPr>
      <w:b/>
      <w:bCs/>
      <w:sz w:val="22"/>
      <w:szCs w:val="22"/>
    </w:rPr>
  </w:style>
  <w:style w:type="paragraph" w:styleId="Heading7">
    <w:name w:val="heading 7"/>
    <w:basedOn w:val="Normal"/>
    <w:next w:val="Normal"/>
    <w:link w:val="Heading7Char"/>
    <w:qFormat/>
    <w:rsid w:val="007D4FC4"/>
    <w:pPr>
      <w:numPr>
        <w:ilvl w:val="6"/>
        <w:numId w:val="53"/>
      </w:numPr>
      <w:spacing w:before="240" w:after="60"/>
      <w:outlineLvl w:val="6"/>
    </w:pPr>
  </w:style>
  <w:style w:type="paragraph" w:styleId="Heading8">
    <w:name w:val="heading 8"/>
    <w:basedOn w:val="Normal"/>
    <w:next w:val="Normal"/>
    <w:link w:val="Heading8Char"/>
    <w:qFormat/>
    <w:rsid w:val="007D4FC4"/>
    <w:pPr>
      <w:numPr>
        <w:ilvl w:val="7"/>
        <w:numId w:val="53"/>
      </w:numPr>
      <w:spacing w:before="240" w:after="60"/>
      <w:outlineLvl w:val="7"/>
    </w:pPr>
    <w:rPr>
      <w:i/>
      <w:iCs/>
    </w:rPr>
  </w:style>
  <w:style w:type="paragraph" w:styleId="Heading9">
    <w:name w:val="heading 9"/>
    <w:basedOn w:val="Normal"/>
    <w:next w:val="Normal"/>
    <w:link w:val="Heading9Char"/>
    <w:qFormat/>
    <w:rsid w:val="007D4FC4"/>
    <w:pPr>
      <w:numPr>
        <w:ilvl w:val="8"/>
        <w:numId w:val="5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4FC4"/>
    <w:rPr>
      <w:rFonts w:ascii="Arial" w:eastAsia="Times New Roman" w:hAnsi="Arial" w:cs="Arial"/>
      <w:b/>
      <w:bCs/>
      <w:kern w:val="32"/>
      <w:sz w:val="32"/>
      <w:szCs w:val="32"/>
    </w:rPr>
  </w:style>
  <w:style w:type="character" w:customStyle="1" w:styleId="Heading2Char">
    <w:name w:val="Heading 2 Char"/>
    <w:basedOn w:val="DefaultParagraphFont"/>
    <w:link w:val="Heading2"/>
    <w:rsid w:val="007D4FC4"/>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7D4FC4"/>
    <w:rPr>
      <w:rFonts w:ascii="Arial" w:eastAsia="Times New Roman" w:hAnsi="Arial" w:cs="Arial"/>
      <w:b/>
      <w:bCs/>
      <w:sz w:val="26"/>
      <w:szCs w:val="26"/>
    </w:rPr>
  </w:style>
  <w:style w:type="character" w:customStyle="1" w:styleId="Heading4Char">
    <w:name w:val="Heading 4 Char"/>
    <w:basedOn w:val="DefaultParagraphFont"/>
    <w:link w:val="Heading4"/>
    <w:rsid w:val="007D4FC4"/>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7D4FC4"/>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7D4FC4"/>
    <w:rPr>
      <w:rFonts w:ascii="Times New Roman" w:eastAsia="Times New Roman" w:hAnsi="Times New Roman" w:cs="Times New Roman"/>
      <w:b/>
      <w:bCs/>
    </w:rPr>
  </w:style>
  <w:style w:type="character" w:customStyle="1" w:styleId="Heading7Char">
    <w:name w:val="Heading 7 Char"/>
    <w:basedOn w:val="DefaultParagraphFont"/>
    <w:link w:val="Heading7"/>
    <w:rsid w:val="007D4FC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7D4FC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7D4FC4"/>
    <w:rPr>
      <w:rFonts w:ascii="Arial" w:eastAsia="Times New Roman" w:hAnsi="Arial" w:cs="Arial"/>
    </w:rPr>
  </w:style>
  <w:style w:type="paragraph" w:styleId="Title">
    <w:name w:val="Title"/>
    <w:basedOn w:val="Normal"/>
    <w:link w:val="TitleChar"/>
    <w:qFormat/>
    <w:rsid w:val="007D4FC4"/>
    <w:pPr>
      <w:jc w:val="center"/>
    </w:pPr>
    <w:rPr>
      <w:rFonts w:ascii="Comic Sans MS" w:hAnsi="Comic Sans MS"/>
      <w:b/>
      <w:bCs/>
      <w:color w:val="993366"/>
      <w:sz w:val="40"/>
    </w:rPr>
  </w:style>
  <w:style w:type="character" w:customStyle="1" w:styleId="TitleChar">
    <w:name w:val="Title Char"/>
    <w:basedOn w:val="DefaultParagraphFont"/>
    <w:link w:val="Title"/>
    <w:rsid w:val="007D4FC4"/>
    <w:rPr>
      <w:rFonts w:ascii="Comic Sans MS" w:eastAsia="Times New Roman" w:hAnsi="Comic Sans MS" w:cs="Times New Roman"/>
      <w:b/>
      <w:bCs/>
      <w:color w:val="993366"/>
      <w:sz w:val="40"/>
      <w:szCs w:val="24"/>
    </w:rPr>
  </w:style>
  <w:style w:type="paragraph" w:customStyle="1" w:styleId="a">
    <w:name w:val="_"/>
    <w:basedOn w:val="Normal"/>
    <w:rsid w:val="007D4FC4"/>
    <w:pPr>
      <w:widowControl w:val="0"/>
      <w:autoSpaceDE w:val="0"/>
      <w:autoSpaceDN w:val="0"/>
      <w:adjustRightInd w:val="0"/>
      <w:ind w:left="1620" w:hanging="450"/>
    </w:pPr>
    <w:rPr>
      <w:rFonts w:ascii="Arial" w:hAnsi="Arial"/>
      <w:sz w:val="20"/>
    </w:rPr>
  </w:style>
  <w:style w:type="paragraph" w:styleId="BodyText">
    <w:name w:val="Body Text"/>
    <w:basedOn w:val="Normal"/>
    <w:link w:val="BodyTextChar"/>
    <w:rsid w:val="007D4FC4"/>
    <w:rPr>
      <w:i/>
      <w:iCs/>
    </w:rPr>
  </w:style>
  <w:style w:type="character" w:customStyle="1" w:styleId="BodyTextChar">
    <w:name w:val="Body Text Char"/>
    <w:basedOn w:val="DefaultParagraphFont"/>
    <w:link w:val="BodyText"/>
    <w:rsid w:val="007D4FC4"/>
    <w:rPr>
      <w:rFonts w:ascii="Times New Roman" w:eastAsia="Times New Roman" w:hAnsi="Times New Roman" w:cs="Times New Roman"/>
      <w:i/>
      <w:iCs/>
      <w:sz w:val="24"/>
      <w:szCs w:val="24"/>
    </w:rPr>
  </w:style>
  <w:style w:type="paragraph" w:customStyle="1" w:styleId="IRMLevel1">
    <w:name w:val="IRM Level 1"/>
    <w:basedOn w:val="Heading2"/>
    <w:rsid w:val="007D4FC4"/>
    <w:pPr>
      <w:numPr>
        <w:ilvl w:val="0"/>
        <w:numId w:val="1"/>
      </w:numPr>
      <w:spacing w:after="120"/>
    </w:pPr>
    <w:rPr>
      <w:b/>
      <w:bCs/>
      <w:sz w:val="24"/>
    </w:rPr>
  </w:style>
  <w:style w:type="paragraph" w:customStyle="1" w:styleId="IRMLevel2">
    <w:name w:val="IRM Level 2"/>
    <w:basedOn w:val="a"/>
    <w:rsid w:val="007D4FC4"/>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7D4FC4"/>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7D4FC4"/>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3246</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6</cp:revision>
  <cp:lastPrinted>2010-01-07T07:42:00Z</cp:lastPrinted>
  <dcterms:created xsi:type="dcterms:W3CDTF">2009-01-11T15:40:00Z</dcterms:created>
  <dcterms:modified xsi:type="dcterms:W3CDTF">2010-01-07T07:43:00Z</dcterms:modified>
</cp:coreProperties>
</file>