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E87" w:rsidRPr="00EF2E87" w:rsidRDefault="00EF2E87" w:rsidP="00EF2E87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br/>
      </w: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t>Shares in </w:t>
      </w:r>
      <w:hyperlink r:id="rId5" w:history="1">
        <w:r w:rsidRPr="00EF2E87">
          <w:rPr>
            <w:rFonts w:ascii="Arial" w:eastAsia="Times New Roman" w:hAnsi="Arial" w:cs="Arial"/>
            <w:color w:val="2E6E9E"/>
            <w:sz w:val="28"/>
            <w:szCs w:val="44"/>
            <w:u w:val="single"/>
          </w:rPr>
          <w:t>RWE</w:t>
        </w:r>
      </w:hyperlink>
      <w:r w:rsidRPr="00EF2E87">
        <w:rPr>
          <w:rFonts w:ascii="Arial" w:eastAsia="Times New Roman" w:hAnsi="Arial" w:cs="Arial"/>
          <w:color w:val="000000"/>
          <w:sz w:val="28"/>
          <w:szCs w:val="44"/>
        </w:rPr>
        <w:t> </w:t>
      </w:r>
      <w:r w:rsidRPr="00EF2E87">
        <w:rPr>
          <w:rFonts w:ascii="Arial" w:eastAsia="Times New Roman" w:hAnsi="Arial" w:cs="Arial"/>
          <w:color w:val="000000"/>
          <w:sz w:val="28"/>
          <w:szCs w:val="28"/>
        </w:rPr>
        <w:t>plunged on Wednesday after it scrapped its dividend for 2015, as low electricity prices continued to wreak havoc on</w:t>
      </w:r>
      <w:r w:rsidRPr="00EF2E87">
        <w:rPr>
          <w:rFonts w:ascii="Arial" w:eastAsia="Times New Roman" w:hAnsi="Arial" w:cs="Arial"/>
          <w:color w:val="000000"/>
          <w:sz w:val="28"/>
          <w:szCs w:val="44"/>
        </w:rPr>
        <w:t> </w:t>
      </w:r>
      <w:r w:rsidRPr="00EF2E87">
        <w:rPr>
          <w:rFonts w:ascii="Arial" w:eastAsia="Times New Roman" w:hAnsi="Arial" w:cs="Arial"/>
          <w:color w:val="000000"/>
          <w:sz w:val="28"/>
          <w:szCs w:val="28"/>
        </w:rPr>
        <w:t>Germany’s power generation industry.</w:t>
      </w: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The move, following €3bn in </w:t>
      </w:r>
      <w:proofErr w:type="spellStart"/>
      <w:r w:rsidRPr="00EF2E87">
        <w:rPr>
          <w:rFonts w:ascii="Arial" w:eastAsia="Times New Roman" w:hAnsi="Arial" w:cs="Arial"/>
          <w:color w:val="000000"/>
          <w:sz w:val="28"/>
          <w:szCs w:val="28"/>
        </w:rPr>
        <w:t>writedowns</w:t>
      </w:r>
      <w:proofErr w:type="spellEnd"/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 that triggered a full-year loss, underscores the pain inflicted on Germany’s traditional utilities by the country's switch from coal and nuclear to </w:t>
      </w:r>
      <w:proofErr w:type="spellStart"/>
      <w:r w:rsidRPr="00EF2E87">
        <w:rPr>
          <w:rFonts w:ascii="Arial" w:eastAsia="Times New Roman" w:hAnsi="Arial" w:cs="Arial"/>
          <w:color w:val="000000"/>
          <w:sz w:val="28"/>
          <w:szCs w:val="28"/>
        </w:rPr>
        <w:t>renewables</w:t>
      </w:r>
      <w:proofErr w:type="spellEnd"/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. </w:t>
      </w:r>
    </w:p>
    <w:p w:rsid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t>The dividend move is a heavy blow for the municipal shareholders who own 23 per cent of RWE, and rely on the payouts to fund public services such as schools and hospitals. A finance official in the city of Essen said the move would deprive the city of €18m in income at a time when the refugee crisis was already putting its public finances under enormous strain.</w:t>
      </w: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The company posted a net loss of about €200m for 2015 after it </w:t>
      </w:r>
      <w:proofErr w:type="spellStart"/>
      <w:proofErr w:type="gramStart"/>
      <w:r w:rsidRPr="00EF2E87">
        <w:rPr>
          <w:rFonts w:ascii="Arial" w:eastAsia="Times New Roman" w:hAnsi="Arial" w:cs="Arial"/>
          <w:color w:val="000000"/>
          <w:sz w:val="28"/>
          <w:szCs w:val="28"/>
        </w:rPr>
        <w:t>recognised</w:t>
      </w:r>
      <w:proofErr w:type="spellEnd"/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 a €</w:t>
      </w:r>
      <w:proofErr w:type="gramEnd"/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2.1bn impairment for its German and UK power plants and booked a €900m </w:t>
      </w:r>
      <w:proofErr w:type="spellStart"/>
      <w:r w:rsidRPr="00EF2E87">
        <w:rPr>
          <w:rFonts w:ascii="Arial" w:eastAsia="Times New Roman" w:hAnsi="Arial" w:cs="Arial"/>
          <w:color w:val="000000"/>
          <w:sz w:val="28"/>
          <w:szCs w:val="28"/>
        </w:rPr>
        <w:t>writedown</w:t>
      </w:r>
      <w:proofErr w:type="spellEnd"/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 in deferred taxes.</w:t>
      </w: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hyperlink r:id="rId6" w:tooltip="RWE sets course for successful development in difficult market environment - RWE.com" w:history="1">
        <w:r w:rsidRPr="00EF2E87">
          <w:rPr>
            <w:rFonts w:ascii="Arial" w:eastAsia="Times New Roman" w:hAnsi="Arial" w:cs="Arial"/>
            <w:color w:val="2E6E9E"/>
            <w:sz w:val="28"/>
            <w:szCs w:val="44"/>
            <w:u w:val="single"/>
          </w:rPr>
          <w:t>RWE</w:t>
        </w:r>
      </w:hyperlink>
      <w:r w:rsidRPr="00EF2E87">
        <w:rPr>
          <w:rFonts w:ascii="Arial" w:eastAsia="Times New Roman" w:hAnsi="Arial" w:cs="Arial"/>
          <w:color w:val="000000"/>
          <w:sz w:val="28"/>
          <w:szCs w:val="28"/>
        </w:rPr>
        <w:t>, Germany's second-largest utility, announced operating profit of €3.8bn and adjusted net income of €1.1bn, within the range it had forecast in March last year.</w:t>
      </w:r>
    </w:p>
    <w:p w:rsid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t>RWE said its operating earnings had deteriorated in 2015 as the “continued collapse of wholesale electricity prices” eroded power plant margins. </w:t>
      </w: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t>The company said its board had decided to propose a suspension of the dividend payment to holders of common shares for fiscal 2015, while owners of preferred shares would be offered a dividend corresponding to profits of €0.13 a share. </w:t>
      </w:r>
    </w:p>
    <w:p w:rsid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EF2E87" w:rsidRPr="00EF2E87" w:rsidRDefault="00EF2E87" w:rsidP="00EF2E87">
      <w:pPr>
        <w:spacing w:after="0" w:line="225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RWE said it expected earnings before interest, tax, depreciation and </w:t>
      </w:r>
      <w:proofErr w:type="spellStart"/>
      <w:r w:rsidRPr="00EF2E87">
        <w:rPr>
          <w:rFonts w:ascii="Arial" w:eastAsia="Times New Roman" w:hAnsi="Arial" w:cs="Arial"/>
          <w:color w:val="000000"/>
          <w:sz w:val="28"/>
          <w:szCs w:val="28"/>
        </w:rPr>
        <w:t>amortisation</w:t>
      </w:r>
      <w:proofErr w:type="spellEnd"/>
      <w:r w:rsidRPr="00EF2E87">
        <w:rPr>
          <w:rFonts w:ascii="Arial" w:eastAsia="Times New Roman" w:hAnsi="Arial" w:cs="Arial"/>
          <w:color w:val="000000"/>
          <w:sz w:val="28"/>
          <w:szCs w:val="28"/>
        </w:rPr>
        <w:t xml:space="preserve"> of €5.2bn-€5.5bn this year, and adjusted net income of €500m-€700m. </w:t>
      </w:r>
    </w:p>
    <w:p w:rsidR="00782C7D" w:rsidRPr="00EF2E87" w:rsidRDefault="00782C7D">
      <w:pPr>
        <w:rPr>
          <w:sz w:val="44"/>
          <w:szCs w:val="44"/>
        </w:rPr>
      </w:pPr>
    </w:p>
    <w:sectPr w:rsidR="00782C7D" w:rsidRPr="00EF2E87" w:rsidSect="008810DA">
      <w:pgSz w:w="11909" w:h="16834" w:code="9"/>
      <w:pgMar w:top="1440" w:right="1440" w:bottom="1440" w:left="2160" w:header="706" w:footer="706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024F5"/>
    <w:multiLevelType w:val="multilevel"/>
    <w:tmpl w:val="270C3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4C51B6"/>
    <w:multiLevelType w:val="multilevel"/>
    <w:tmpl w:val="0EDC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E335B1"/>
    <w:multiLevelType w:val="multilevel"/>
    <w:tmpl w:val="148E0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</w:compat>
  <w:rsids>
    <w:rsidRoot w:val="00EF2E87"/>
    <w:rsid w:val="00014900"/>
    <w:rsid w:val="001B4E4F"/>
    <w:rsid w:val="00782C7D"/>
    <w:rsid w:val="008810DA"/>
    <w:rsid w:val="00EF2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C7D"/>
  </w:style>
  <w:style w:type="paragraph" w:styleId="Heading3">
    <w:name w:val="heading 3"/>
    <w:basedOn w:val="Normal"/>
    <w:link w:val="Heading3Char"/>
    <w:uiPriority w:val="9"/>
    <w:qFormat/>
    <w:rsid w:val="00EF2E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F2E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0D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F2E8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EF2E8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EF2E87"/>
  </w:style>
  <w:style w:type="character" w:styleId="Hyperlink">
    <w:name w:val="Hyperlink"/>
    <w:basedOn w:val="DefaultParagraphFont"/>
    <w:uiPriority w:val="99"/>
    <w:semiHidden/>
    <w:unhideWhenUsed/>
    <w:rsid w:val="00EF2E8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F2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F2E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2E8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E87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6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24332">
          <w:marLeft w:val="0"/>
          <w:marRight w:val="301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6071">
          <w:marLeft w:val="0"/>
          <w:marRight w:val="301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61721">
              <w:marLeft w:val="0"/>
              <w:marRight w:val="301"/>
              <w:marTop w:val="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16406">
                  <w:marLeft w:val="0"/>
                  <w:marRight w:val="0"/>
                  <w:marTop w:val="0"/>
                  <w:marBottom w:val="0"/>
                  <w:divBdr>
                    <w:top w:val="single" w:sz="12" w:space="0" w:color="A7A59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36192">
              <w:marLeft w:val="0"/>
              <w:marRight w:val="301"/>
              <w:marTop w:val="63"/>
              <w:marBottom w:val="63"/>
              <w:divBdr>
                <w:top w:val="single" w:sz="36" w:space="3" w:color="E9DEC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79787">
                  <w:marLeft w:val="0"/>
                  <w:marRight w:val="0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751288">
          <w:marLeft w:val="200"/>
          <w:marRight w:val="0"/>
          <w:marTop w:val="63"/>
          <w:marBottom w:val="63"/>
          <w:divBdr>
            <w:top w:val="single" w:sz="36" w:space="3" w:color="E9DE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42687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we.com/web/cms/en/511972/rwe/investor-relations/news/" TargetMode="External"/><Relationship Id="rId5" Type="http://schemas.openxmlformats.org/officeDocument/2006/relationships/hyperlink" Target="http://markets.ft.com/tearsheets/performance.asp?s=de:RW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</dc:creator>
  <cp:lastModifiedBy>BOT</cp:lastModifiedBy>
  <cp:revision>2</cp:revision>
  <dcterms:created xsi:type="dcterms:W3CDTF">2016-02-18T05:54:00Z</dcterms:created>
  <dcterms:modified xsi:type="dcterms:W3CDTF">2016-02-18T05:54:00Z</dcterms:modified>
</cp:coreProperties>
</file>