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Hubs and High Fares: Dominance and Market Power in the U.S. Airline Industry</w:t>
      </w:r>
    </w:p>
    <w:p w:rsidR="00000000" w:rsidDel="00000000" w:rsidP="00000000" w:rsidRDefault="00000000" w:rsidRPr="00000000" w14:paraId="00000002">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03">
      <w:pPr>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summarize, this topic is mainly about the sources of market power in the U.S. airline industry which determined by the importance of route and airport dominance.The source of the market powers in airline industry which tends to increase the airline's share on the route and its average price are came from an airline with a large share of the traffic on a route, the size of a carrier's operations at the endpoints of the route. Moreover, the dominant reputation of an airline and the control of the computer reservation systems used by travel agents can create the competitive advantage over their competitors. An airline with large-scale operations may be able to inhibit potential competitors' abilities to obtain gates and other facilities necessary for entry or expansion of service at that airport.In addition, marketing devices can give an advantage to a dominant airline may result in it gaining larger shares of passengers on a route. The best-known marketing devices in the airline industry are frequent-flyer programs (FFPs) and Travel agent commission override programs (TACOs).The different between these two marketing program is part on the principal relationship. FFPs rely in part on the principal relationship between employees and employers while TACOs rely solely on the principal relationship between air travel buyers and travel agent. Furthermore,There are two different approaches which are estimation a pricing equation and estimation a relative-price equation in order to analyzing the effects of route and airport dominance on the prices that an airline charges.The second approach seem to be more effective in revealing the market power that a carrier obtains when it has a dominant position in a market. </w:t>
      </w:r>
    </w:p>
    <w:p w:rsidR="00000000" w:rsidDel="00000000" w:rsidP="00000000" w:rsidRDefault="00000000" w:rsidRPr="00000000" w14:paraId="00000004">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Effect of Information on Product Quality: Evidence from Restaurant Hygiene Grade Cards</w:t>
      </w:r>
    </w:p>
    <w:p w:rsidR="00000000" w:rsidDel="00000000" w:rsidP="00000000" w:rsidRDefault="00000000" w:rsidRPr="00000000" w14:paraId="00000010">
      <w:pPr>
        <w:rPr>
          <w:sz w:val="28"/>
          <w:szCs w:val="28"/>
          <w:u w:val="single"/>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8"/>
          <w:szCs w:val="28"/>
          <w:u w:val="single"/>
        </w:rPr>
      </w:pPr>
      <w:r w:rsidDel="00000000" w:rsidR="00000000" w:rsidRPr="00000000">
        <w:rPr>
          <w:sz w:val="24"/>
          <w:szCs w:val="24"/>
          <w:rtl w:val="0"/>
        </w:rPr>
        <w:tab/>
      </w:r>
      <w:r w:rsidDel="00000000" w:rsidR="00000000" w:rsidRPr="00000000">
        <w:rPr>
          <w:rFonts w:ascii="Times New Roman" w:cs="Times New Roman" w:eastAsia="Times New Roman" w:hAnsi="Times New Roman"/>
          <w:sz w:val="28"/>
          <w:szCs w:val="28"/>
          <w:rtl w:val="0"/>
        </w:rPr>
        <w:t xml:space="preserve">This article examines the effects of a policy increasing the provision of information to consumers. We analyze a panel data set for restaurants in Los Angeles County, covering before and after a sudden and unanticipated policy change in which restaurants are required to prominently display hygiene grade cards. The central finding is that hygiene grade cards cause restaurants to increase hygiene quality. It show that (1) grade cards cause an increase in inspection scores, (2) grade cards cause consumers to become sensitive to restaurant hygiene, and (3) grade cards cause a decrease in the incidence of foodborne illness hospitalizations which is not fully explained by consumer sorting. The finding that grade cards reduce illnesses is fairly striking in itself. Providing people with better information causes people to change their purchase decisions and causes firms to modify their behavior, leading to improved health for people. Since disclosure of grade cards was initially voluntary for some restaurants, while mandatory for others.The reason why restaurants did not disclose the results of their hygiene inspections prior to the grade cards because it is unprofitable for restaurants to increase the provision of hygiene quality information to consumers. An alternative interpretation is that such information does enhance profitability, but it is important that there exists a standard format available for all restaurants to display. </w:t>
      </w: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jc w:val="right"/>
      <w:rPr/>
    </w:pPr>
    <w:r w:rsidDel="00000000" w:rsidR="00000000" w:rsidRPr="00000000">
      <w:rPr>
        <w:rtl w:val="0"/>
      </w:rPr>
      <w:t xml:space="preserve">Arinchaya wannasarnmetha 5904640769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