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right"/>
        <w:rPr>
          <w:rFonts w:ascii="Times New Roman" w:cs="Times New Roman" w:hAnsi="Times New Roman" w:eastAsia="Times New Roman"/>
          <w:sz w:val="26"/>
          <w:szCs w:val="26"/>
        </w:rPr>
      </w:pPr>
      <w:r>
        <w:rPr>
          <w:rFonts w:ascii="Times New Roman"/>
          <w:sz w:val="26"/>
          <w:szCs w:val="26"/>
          <w:rtl w:val="0"/>
          <w:lang w:val="en-US"/>
        </w:rPr>
        <w:t>Vorakorn  Pornsirikul 5704642536</w:t>
      </w:r>
    </w:p>
    <w:p>
      <w:pPr>
        <w:pStyle w:val="Body"/>
        <w:jc w:val="both"/>
        <w:rPr>
          <w:rFonts w:ascii="Times New Roman" w:cs="Times New Roman" w:hAnsi="Times New Roman" w:eastAsia="Times New Roman"/>
          <w:sz w:val="26"/>
          <w:szCs w:val="26"/>
        </w:rPr>
      </w:pPr>
    </w:p>
    <w:p>
      <w:pPr>
        <w:pStyle w:val="Body"/>
        <w:jc w:val="both"/>
        <w:rPr>
          <w:rFonts w:ascii="Times New Roman" w:cs="Times New Roman" w:hAnsi="Times New Roman" w:eastAsia="Times New Roman"/>
          <w:sz w:val="26"/>
          <w:szCs w:val="26"/>
        </w:rPr>
      </w:pPr>
      <w:r>
        <w:rPr>
          <w:rFonts w:ascii="Times New Roman"/>
          <w:sz w:val="26"/>
          <w:szCs w:val="26"/>
          <w:rtl w:val="0"/>
          <w:lang w:val="en-US"/>
        </w:rPr>
        <w:t>Assignment4</w:t>
      </w:r>
    </w:p>
    <w:p>
      <w:pPr>
        <w:pStyle w:val="Body"/>
        <w:jc w:val="both"/>
        <w:rPr>
          <w:rFonts w:ascii="Times New Roman" w:cs="Times New Roman" w:hAnsi="Times New Roman" w:eastAsia="Times New Roman"/>
          <w:sz w:val="26"/>
          <w:szCs w:val="26"/>
        </w:rPr>
      </w:pPr>
    </w:p>
    <w:p>
      <w:pPr>
        <w:pStyle w:val="Body"/>
        <w:jc w:val="both"/>
        <w:rPr>
          <w:rFonts w:ascii="Times New Roman" w:cs="Times New Roman" w:hAnsi="Times New Roman" w:eastAsia="Times New Roman"/>
          <w:sz w:val="26"/>
          <w:szCs w:val="26"/>
        </w:rPr>
      </w:pPr>
      <w:r>
        <w:rPr>
          <w:rFonts w:ascii="Times New Roman"/>
          <w:sz w:val="26"/>
          <w:szCs w:val="26"/>
          <w:rtl w:val="0"/>
          <w:lang w:val="en-US"/>
        </w:rPr>
        <w:t>1.When people retire their living expenses will decrease such as alcohol,cigarette,gasoline. They will face the lower cost of food,fitness fee and education because they will be to old to do these things.</w:t>
      </w:r>
    </w:p>
    <w:p>
      <w:pPr>
        <w:pStyle w:val="Body"/>
        <w:jc w:val="both"/>
        <w:rPr>
          <w:rFonts w:ascii="Times New Roman" w:cs="Times New Roman" w:hAnsi="Times New Roman" w:eastAsia="Times New Roman"/>
          <w:sz w:val="26"/>
          <w:szCs w:val="26"/>
        </w:rPr>
      </w:pPr>
    </w:p>
    <w:p>
      <w:pPr>
        <w:pStyle w:val="Body"/>
        <w:jc w:val="both"/>
        <w:rPr>
          <w:rFonts w:ascii="Times New Roman" w:cs="Times New Roman" w:hAnsi="Times New Roman" w:eastAsia="Times New Roman"/>
          <w:sz w:val="26"/>
          <w:szCs w:val="26"/>
        </w:rPr>
      </w:pPr>
      <w:r>
        <w:rPr>
          <w:rFonts w:ascii="Times New Roman"/>
          <w:sz w:val="26"/>
          <w:szCs w:val="26"/>
          <w:rtl w:val="0"/>
          <w:lang w:val="en-US"/>
        </w:rPr>
        <w:t>2. When people retire the healthcare expenses will increase because their health is not good as before and the illness can easier happen. Travel expense could increase because at the retirement period, people will do not have to go to work anymore so they will have more times and most of them usually prefer a travel before they do not have chance to do it.</w:t>
      </w:r>
    </w:p>
    <w:p>
      <w:pPr>
        <w:pStyle w:val="Body"/>
        <w:jc w:val="both"/>
        <w:rPr>
          <w:rFonts w:ascii="Times New Roman" w:cs="Times New Roman" w:hAnsi="Times New Roman" w:eastAsia="Times New Roman"/>
          <w:sz w:val="26"/>
          <w:szCs w:val="26"/>
        </w:rPr>
      </w:pPr>
    </w:p>
    <w:p>
      <w:pPr>
        <w:pStyle w:val="Body"/>
        <w:jc w:val="both"/>
      </w:pPr>
      <w:r>
        <w:rPr>
          <w:rFonts w:ascii="Times New Roman"/>
          <w:sz w:val="26"/>
          <w:szCs w:val="26"/>
          <w:rtl w:val="0"/>
          <w:lang w:val="en-US"/>
        </w:rPr>
        <w:t xml:space="preserve">3.There is 4 differences between defined benefit plan and defined contribution plan. The first difference is that for the defined benefit plan , the employee will receive the money as in 200 times of the last salary or in every monthly payment of </w:t>
      </w:r>
      <w:r>
        <w:rPr>
          <w:rFonts w:ascii="Times New Roman"/>
          <w:sz w:val="26"/>
          <w:szCs w:val="26"/>
          <w:rtl w:val="0"/>
        </w:rPr>
        <w:t>10-20%</w:t>
      </w:r>
      <w:r>
        <w:rPr>
          <w:rFonts w:ascii="Times New Roman"/>
          <w:sz w:val="26"/>
          <w:szCs w:val="26"/>
          <w:rtl w:val="0"/>
          <w:lang w:val="en-US"/>
        </w:rPr>
        <w:t xml:space="preserve">  from the employer but for the defined contribution plan,such as provident fund, the employee also has a responsible for the fund since they also put the money into the provident fund every month like employer leading to the second difference which is the employer alone take risk with the defined benefit plan while both employee and employer share the risk for the </w:t>
      </w:r>
      <w:r>
        <w:rPr>
          <w:rFonts w:ascii="Times New Roman"/>
          <w:sz w:val="26"/>
          <w:szCs w:val="26"/>
          <w:rtl w:val="0"/>
          <w:lang w:val="en-US"/>
        </w:rPr>
        <w:t>defined contribution plan</w:t>
      </w:r>
      <w:r>
        <w:rPr>
          <w:rFonts w:ascii="Times New Roman"/>
          <w:sz w:val="26"/>
          <w:szCs w:val="26"/>
          <w:rtl w:val="0"/>
          <w:lang w:val="en-US"/>
        </w:rPr>
        <w:t xml:space="preserve">. The next difference is portability. With </w:t>
      </w:r>
      <w:r>
        <w:rPr>
          <w:rFonts w:ascii="Times New Roman"/>
          <w:sz w:val="26"/>
          <w:szCs w:val="26"/>
          <w:rtl w:val="0"/>
          <w:lang w:val="en-US"/>
        </w:rPr>
        <w:t xml:space="preserve">defined </w:t>
      </w:r>
      <w:r>
        <w:rPr>
          <w:rFonts w:ascii="Times New Roman"/>
          <w:sz w:val="26"/>
          <w:szCs w:val="26"/>
          <w:rtl w:val="0"/>
          <w:lang w:val="en-US"/>
        </w:rPr>
        <w:t>benefit</w:t>
      </w:r>
      <w:r>
        <w:rPr>
          <w:rFonts w:ascii="Times New Roman"/>
          <w:sz w:val="26"/>
          <w:szCs w:val="26"/>
          <w:rtl w:val="0"/>
        </w:rPr>
        <w:t xml:space="preserve"> plan</w:t>
      </w:r>
      <w:r>
        <w:rPr>
          <w:rFonts w:ascii="Times New Roman"/>
          <w:sz w:val="26"/>
          <w:szCs w:val="26"/>
          <w:rtl w:val="0"/>
          <w:lang w:val="en-US"/>
        </w:rPr>
        <w:t xml:space="preserve">,when the employee changes job the benefit they will receive at the retirement will cancel but if it is a </w:t>
      </w:r>
      <w:r>
        <w:rPr>
          <w:rFonts w:ascii="Times New Roman"/>
          <w:sz w:val="26"/>
          <w:szCs w:val="26"/>
          <w:rtl w:val="0"/>
          <w:lang w:val="en-US"/>
        </w:rPr>
        <w:t>defined contribution plan</w:t>
      </w:r>
      <w:r>
        <w:rPr>
          <w:rFonts w:ascii="Times New Roman"/>
          <w:sz w:val="26"/>
          <w:szCs w:val="26"/>
          <w:rtl w:val="0"/>
          <w:lang w:val="en-US"/>
        </w:rPr>
        <w:t xml:space="preserve">,employee can transfer them to the new working company and continue receive the benefit.The last difference is that the older worker can receive more benefit from </w:t>
      </w:r>
      <w:r>
        <w:rPr>
          <w:rFonts w:ascii="Times New Roman"/>
          <w:sz w:val="26"/>
          <w:szCs w:val="26"/>
          <w:rtl w:val="0"/>
          <w:lang w:val="en-US"/>
        </w:rPr>
        <w:t xml:space="preserve">defined </w:t>
      </w:r>
      <w:r>
        <w:rPr>
          <w:rFonts w:ascii="Times New Roman"/>
          <w:sz w:val="26"/>
          <w:szCs w:val="26"/>
          <w:rtl w:val="0"/>
          <w:lang w:val="en-US"/>
        </w:rPr>
        <w:t xml:space="preserve">benefit </w:t>
      </w:r>
      <w:r>
        <w:rPr>
          <w:rFonts w:ascii="Times New Roman"/>
          <w:sz w:val="26"/>
          <w:szCs w:val="26"/>
          <w:rtl w:val="0"/>
        </w:rPr>
        <w:t>plan</w:t>
      </w:r>
      <w:r>
        <w:rPr>
          <w:rFonts w:ascii="Times New Roman"/>
          <w:sz w:val="26"/>
          <w:szCs w:val="26"/>
          <w:rtl w:val="0"/>
          <w:lang w:val="en-US"/>
        </w:rPr>
        <w:t xml:space="preserve"> while there is no superior benefit for the older ones in </w:t>
      </w:r>
      <w:r>
        <w:rPr>
          <w:rFonts w:ascii="Times New Roman"/>
          <w:sz w:val="26"/>
          <w:szCs w:val="26"/>
          <w:rtl w:val="0"/>
          <w:lang w:val="en-US"/>
        </w:rPr>
        <w:t>defined contribution plan</w:t>
      </w:r>
      <w:r>
        <w:rPr>
          <w:rFonts w:ascii="Times New Roman"/>
          <w:sz w:val="26"/>
          <w:szCs w:val="26"/>
          <w:rtl w:val="0"/>
          <w:lang w:val="en-US"/>
        </w:rPr>
        <w:t>.</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