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61824" w14:textId="5E36834B" w:rsidR="008443CF" w:rsidRDefault="002032DA" w:rsidP="002032DA">
      <w:pPr>
        <w:jc w:val="center"/>
        <w:rPr>
          <w:b/>
          <w:bCs/>
          <w:lang w:val="en-US"/>
        </w:rPr>
      </w:pPr>
      <w:r>
        <w:rPr>
          <w:b/>
          <w:bCs/>
          <w:lang w:val="en-US"/>
        </w:rPr>
        <w:t>THE EQUITY PREMIUM A Puzzle Summary</w:t>
      </w:r>
    </w:p>
    <w:p w14:paraId="6C57C04A" w14:textId="7D78D43C" w:rsidR="002032DA" w:rsidRDefault="002032DA" w:rsidP="002032DA">
      <w:pPr>
        <w:jc w:val="center"/>
        <w:rPr>
          <w:b/>
          <w:bCs/>
          <w:lang w:val="en-US"/>
        </w:rPr>
      </w:pPr>
    </w:p>
    <w:p w14:paraId="1F72FDA8" w14:textId="7381CC5E" w:rsidR="002032DA" w:rsidRDefault="002032DA" w:rsidP="002032DA">
      <w:pPr>
        <w:rPr>
          <w:lang w:val="en-US"/>
        </w:rPr>
      </w:pPr>
      <w:r>
        <w:rPr>
          <w:b/>
          <w:bCs/>
          <w:lang w:val="en-US"/>
        </w:rPr>
        <w:tab/>
      </w:r>
      <w:r>
        <w:rPr>
          <w:lang w:val="en-US"/>
        </w:rPr>
        <w:t xml:space="preserve">Historically, </w:t>
      </w:r>
      <w:r w:rsidR="003825E9">
        <w:rPr>
          <w:lang w:val="en-US"/>
        </w:rPr>
        <w:t xml:space="preserve">average real annual yield on S&amp;P 500 is around seven percent while that of riskless short-term debt is less than one percent. This paper tested whether this large gap </w:t>
      </w:r>
      <w:r w:rsidR="00796FAE">
        <w:rPr>
          <w:lang w:val="en-US"/>
        </w:rPr>
        <w:t>can be explained by variation of Lucas’ (1978) pure exchange model.</w:t>
      </w:r>
    </w:p>
    <w:p w14:paraId="558A19EC" w14:textId="4DCA5224" w:rsidR="006E6D1B" w:rsidRDefault="006E6D1B" w:rsidP="002032DA">
      <w:pPr>
        <w:rPr>
          <w:lang w:val="en-US"/>
        </w:rPr>
      </w:pPr>
      <w:r>
        <w:rPr>
          <w:lang w:val="en-US"/>
        </w:rPr>
        <w:tab/>
        <w:t xml:space="preserve">There are </w:t>
      </w:r>
      <w:r w:rsidR="00540738">
        <w:rPr>
          <w:lang w:val="en-US"/>
        </w:rPr>
        <w:t>4</w:t>
      </w:r>
      <w:r>
        <w:rPr>
          <w:lang w:val="en-US"/>
        </w:rPr>
        <w:t xml:space="preserve"> main variables derived from 5 data sources. Firstly, average annual return on the S&amp;P 500 over 1889 to 1978. The annual return </w:t>
      </w:r>
      <w:r w:rsidR="00697BC3">
        <w:rPr>
          <w:lang w:val="en-US"/>
        </w:rPr>
        <w:t>for year t is computed as (P</w:t>
      </w:r>
      <w:r w:rsidR="00697BC3">
        <w:rPr>
          <w:vertAlign w:val="subscript"/>
          <w:lang w:val="en-US"/>
        </w:rPr>
        <w:t xml:space="preserve">t+1 </w:t>
      </w:r>
      <w:r w:rsidR="00697BC3">
        <w:rPr>
          <w:lang w:val="en-US"/>
        </w:rPr>
        <w:t>+ D</w:t>
      </w:r>
      <w:r w:rsidR="00697BC3">
        <w:rPr>
          <w:vertAlign w:val="subscript"/>
          <w:lang w:val="en-US"/>
        </w:rPr>
        <w:t xml:space="preserve">t </w:t>
      </w:r>
      <w:r w:rsidR="00697BC3">
        <w:rPr>
          <w:lang w:val="en-US"/>
        </w:rPr>
        <w:t>– P</w:t>
      </w:r>
      <w:r w:rsidR="00697BC3">
        <w:rPr>
          <w:vertAlign w:val="subscript"/>
          <w:lang w:val="en-US"/>
        </w:rPr>
        <w:t>t)</w:t>
      </w:r>
      <w:r w:rsidR="00697BC3">
        <w:rPr>
          <w:lang w:val="en-US"/>
        </w:rPr>
        <w:t xml:space="preserve"> / </w:t>
      </w:r>
      <w:r w:rsidR="00255F69">
        <w:rPr>
          <w:lang w:val="en-US"/>
        </w:rPr>
        <w:t>P</w:t>
      </w:r>
      <w:r w:rsidR="00255F69">
        <w:rPr>
          <w:vertAlign w:val="subscript"/>
          <w:lang w:val="en-US"/>
        </w:rPr>
        <w:t>t.</w:t>
      </w:r>
      <w:r w:rsidR="00697BC3">
        <w:rPr>
          <w:lang w:val="en-US"/>
        </w:rPr>
        <w:t xml:space="preserve"> P is annual average S&amp;P composite stock price/consumption deflator and D is real annual dividends for the S&amp;P 500 </w:t>
      </w:r>
      <w:r w:rsidR="00255F69">
        <w:rPr>
          <w:lang w:val="en-US"/>
        </w:rPr>
        <w:t>series</w:t>
      </w:r>
      <w:r w:rsidR="00697BC3">
        <w:rPr>
          <w:lang w:val="en-US"/>
        </w:rPr>
        <w:t xml:space="preserve">. Secondly, </w:t>
      </w:r>
      <w:r w:rsidR="00015805">
        <w:rPr>
          <w:lang w:val="en-US"/>
        </w:rPr>
        <w:t xml:space="preserve">the growth rate of consumption at year t, </w:t>
      </w:r>
      <w:proofErr w:type="spellStart"/>
      <w:r w:rsidR="00540738">
        <w:rPr>
          <w:lang w:val="en-US"/>
        </w:rPr>
        <w:t>P</w:t>
      </w:r>
      <w:r w:rsidR="00015805">
        <w:rPr>
          <w:lang w:val="en-US"/>
        </w:rPr>
        <w:t>C</w:t>
      </w:r>
      <w:r w:rsidR="00015805">
        <w:rPr>
          <w:vertAlign w:val="subscript"/>
          <w:lang w:val="en-US"/>
        </w:rPr>
        <w:t>t.</w:t>
      </w:r>
      <w:proofErr w:type="spellEnd"/>
      <w:r w:rsidR="00015805">
        <w:rPr>
          <w:vertAlign w:val="subscript"/>
          <w:lang w:val="en-US"/>
        </w:rPr>
        <w:t xml:space="preserve"> </w:t>
      </w:r>
      <w:r w:rsidR="00015805">
        <w:rPr>
          <w:lang w:val="en-US"/>
        </w:rPr>
        <w:t xml:space="preserve">This is derived from per capita real consumption on non-durables and services. Thirdly, real return on a relatively riskless security. It </w:t>
      </w:r>
      <w:r w:rsidR="00540738">
        <w:rPr>
          <w:lang w:val="en-US"/>
        </w:rPr>
        <w:t>uses</w:t>
      </w:r>
      <w:r w:rsidR="00015805">
        <w:rPr>
          <w:lang w:val="en-US"/>
        </w:rPr>
        <w:t xml:space="preserve"> ninety-day government Treasury Bill; RF</w:t>
      </w:r>
      <w:r w:rsidR="00540738">
        <w:rPr>
          <w:lang w:val="en-US"/>
        </w:rPr>
        <w:t xml:space="preserve"> and </w:t>
      </w:r>
      <w:proofErr w:type="spellStart"/>
      <w:r w:rsidR="00540738">
        <w:rPr>
          <w:lang w:val="en-US"/>
        </w:rPr>
        <w:t>PC</w:t>
      </w:r>
      <w:r w:rsidR="00540738">
        <w:rPr>
          <w:vertAlign w:val="subscript"/>
          <w:lang w:val="en-US"/>
        </w:rPr>
        <w:t>t.</w:t>
      </w:r>
      <w:proofErr w:type="spellEnd"/>
      <w:r w:rsidR="00540738">
        <w:rPr>
          <w:vertAlign w:val="subscript"/>
          <w:lang w:val="en-US"/>
        </w:rPr>
        <w:t xml:space="preserve"> </w:t>
      </w:r>
      <w:r w:rsidR="00540738">
        <w:rPr>
          <w:lang w:val="en-US"/>
        </w:rPr>
        <w:t>Lastly, risk premium is defined as the difference between riskless return and S&amp;P 500 return.</w:t>
      </w:r>
    </w:p>
    <w:p w14:paraId="65BE0B2A" w14:textId="4F43485C" w:rsidR="00540738" w:rsidRDefault="00540738" w:rsidP="002032DA">
      <w:pPr>
        <w:rPr>
          <w:lang w:val="en-US"/>
        </w:rPr>
      </w:pPr>
      <w:r>
        <w:rPr>
          <w:lang w:val="en-US"/>
        </w:rPr>
        <w:tab/>
      </w:r>
      <w:r w:rsidR="00161E59">
        <w:rPr>
          <w:lang w:val="en-US"/>
        </w:rPr>
        <w:t>The result does not comply with the empirical data. The average real return on relatively riskless, short-term securities over the 1889-1978 period was 0.8 percent. These securities do not correspond perfectly with the real bill, but insofar as unanticipated inflation is negligible. However, the</w:t>
      </w:r>
      <w:r w:rsidR="00BA62EB">
        <w:rPr>
          <w:lang w:val="en-US"/>
        </w:rPr>
        <w:t xml:space="preserve"> largest</w:t>
      </w:r>
      <w:r w:rsidR="00161E59">
        <w:rPr>
          <w:lang w:val="en-US"/>
        </w:rPr>
        <w:t xml:space="preserve"> predicted </w:t>
      </w:r>
      <w:r w:rsidR="00BA62EB">
        <w:rPr>
          <w:lang w:val="en-US"/>
        </w:rPr>
        <w:t>equity premium from the model is 0.35 percent while the observed premium is 6 on average. This is clearly inconsistent with the empirical data.</w:t>
      </w:r>
    </w:p>
    <w:p w14:paraId="633BC6D7" w14:textId="773324B9" w:rsidR="00BA62EB" w:rsidRDefault="00BA62EB" w:rsidP="002032DA">
      <w:pPr>
        <w:rPr>
          <w:lang w:val="en-US"/>
        </w:rPr>
      </w:pPr>
      <w:r>
        <w:rPr>
          <w:lang w:val="en-US"/>
        </w:rPr>
        <w:tab/>
        <w:t>The question is what happened? A potentially serious problem is error in measuring the inflation rate bias the estimates of the growth rate of consumption and the risk-free real rate. The second problem can be the tax consideration. The theory is implicitly considering effective after-tax return</w:t>
      </w:r>
      <w:r w:rsidR="0016185E">
        <w:rPr>
          <w:lang w:val="en-US"/>
        </w:rPr>
        <w:t>s which vary over income classes.</w:t>
      </w:r>
    </w:p>
    <w:p w14:paraId="0014BD01" w14:textId="6EC83BC0" w:rsidR="0016185E" w:rsidRDefault="0016185E" w:rsidP="002032DA">
      <w:pPr>
        <w:rPr>
          <w:lang w:val="en-US"/>
        </w:rPr>
      </w:pPr>
      <w:r>
        <w:rPr>
          <w:lang w:val="en-US"/>
        </w:rPr>
        <w:tab/>
        <w:t xml:space="preserve">To reconcile the large discrepancy between theory and empirical. The misspecification test is employed. The result shows that the conclusions are not at all sensitive to changes in the parameter </w:t>
      </w:r>
      <w:r>
        <w:rPr>
          <w:lang w:val="en-US"/>
        </w:rPr>
        <w:sym w:font="Symbol" w:char="F06D"/>
      </w:r>
      <w:r>
        <w:rPr>
          <w:lang w:val="en-US"/>
        </w:rPr>
        <w:t xml:space="preserve">. The sensitivity to </w:t>
      </w:r>
      <w:r>
        <w:rPr>
          <w:lang w:val="en-US"/>
        </w:rPr>
        <w:sym w:font="Symbol" w:char="F064"/>
      </w:r>
      <w:r>
        <w:rPr>
          <w:lang w:val="en-US"/>
        </w:rPr>
        <w:t xml:space="preserve">, the standard deviation of the consumption growth rate, is larger. The average equity premium was roughly </w:t>
      </w:r>
      <w:r w:rsidR="000551C3">
        <w:rPr>
          <w:lang w:val="en-US"/>
        </w:rPr>
        <w:t xml:space="preserve">proportional to </w:t>
      </w:r>
      <w:r w:rsidR="000551C3">
        <w:rPr>
          <w:lang w:val="en-US"/>
        </w:rPr>
        <w:sym w:font="Symbol" w:char="F064"/>
      </w:r>
      <w:r w:rsidR="000551C3">
        <w:rPr>
          <w:lang w:val="en-US"/>
        </w:rPr>
        <w:t xml:space="preserve"> squared. After trying to tweak the model to get higher equity risk premium, the maximum additional premium it could get is only 0.04 percent. These exercises lead us to the conclusion that the result of the test is not sensitive to the specification of the process generating consumption.</w:t>
      </w:r>
    </w:p>
    <w:p w14:paraId="12A92346" w14:textId="2718330D" w:rsidR="000551C3" w:rsidRDefault="000551C3" w:rsidP="002032DA">
      <w:pPr>
        <w:rPr>
          <w:lang w:val="en-US"/>
        </w:rPr>
      </w:pPr>
      <w:r>
        <w:rPr>
          <w:lang w:val="en-US"/>
        </w:rPr>
        <w:tab/>
        <w:t xml:space="preserve">Another potential problem is that the security in the model does not correspond to the common stocks traded in the U.S. economy. In the model, there is only one type of capital while the actual economy there is virtually a continuum of capital types with widely varying risk characteristics. </w:t>
      </w:r>
      <w:r w:rsidR="00FA6CF4">
        <w:rPr>
          <w:lang w:val="en-US"/>
        </w:rPr>
        <w:t xml:space="preserve">The firm in the model corresponds to one producing the entire output of the economy. The riskiness of the stock of this firm is not the same as that of the Standard and Poor’s 500 Composite Stock Price Index. </w:t>
      </w:r>
    </w:p>
    <w:p w14:paraId="5BABE7CB" w14:textId="42B8F7E7" w:rsidR="00FA6CF4" w:rsidRDefault="00FA6CF4" w:rsidP="002032DA">
      <w:pPr>
        <w:rPr>
          <w:lang w:val="en-US"/>
        </w:rPr>
      </w:pPr>
      <w:r>
        <w:rPr>
          <w:lang w:val="en-US"/>
        </w:rPr>
        <w:tab/>
        <w:t xml:space="preserve">To solve these problems, the authors plan to add capital accumulation and production to the model using a variant of </w:t>
      </w:r>
      <w:proofErr w:type="spellStart"/>
      <w:r>
        <w:rPr>
          <w:lang w:val="en-US"/>
        </w:rPr>
        <w:t>Brocks’s</w:t>
      </w:r>
      <w:proofErr w:type="spellEnd"/>
      <w:r>
        <w:rPr>
          <w:lang w:val="en-US"/>
        </w:rPr>
        <w:t xml:space="preserve"> (1979, 1982), Donaldson and </w:t>
      </w:r>
      <w:proofErr w:type="spellStart"/>
      <w:r>
        <w:rPr>
          <w:lang w:val="en-US"/>
        </w:rPr>
        <w:t>Mehra’s</w:t>
      </w:r>
      <w:proofErr w:type="spellEnd"/>
      <w:r>
        <w:rPr>
          <w:lang w:val="en-US"/>
        </w:rPr>
        <w:t xml:space="preserve"> (1984) or Prescott and </w:t>
      </w:r>
      <w:proofErr w:type="spellStart"/>
      <w:r>
        <w:rPr>
          <w:lang w:val="en-US"/>
        </w:rPr>
        <w:t>Mehra’s</w:t>
      </w:r>
      <w:proofErr w:type="spellEnd"/>
      <w:r>
        <w:rPr>
          <w:lang w:val="en-US"/>
        </w:rPr>
        <w:t xml:space="preserve"> (1980) general equilibrium stationary structure and to perform additional tests.</w:t>
      </w:r>
    </w:p>
    <w:p w14:paraId="4D0B270F" w14:textId="6F3EC396" w:rsidR="00FA6CF4" w:rsidRDefault="00FA6CF4" w:rsidP="002032DA">
      <w:pPr>
        <w:rPr>
          <w:lang w:val="en-US"/>
        </w:rPr>
      </w:pPr>
      <w:r>
        <w:rPr>
          <w:lang w:val="en-US"/>
        </w:rPr>
        <w:tab/>
        <w:t>To conclude, the equity premium puzzle may not be why is the av</w:t>
      </w:r>
      <w:r w:rsidR="005473FA">
        <w:rPr>
          <w:lang w:val="en-US"/>
        </w:rPr>
        <w:t>erage equity return so high, but rather why is the average riskless rate so low. The authors doubt whether heterogeneity will alter the conclusion. Perhaps introducing some features that make certain types of intertemporal trades among agents infeasible will resolve the puzzle.</w:t>
      </w:r>
    </w:p>
    <w:p w14:paraId="64A95331" w14:textId="4EE978B5" w:rsidR="005473FA" w:rsidRDefault="005473FA" w:rsidP="002032DA">
      <w:pPr>
        <w:rPr>
          <w:lang w:val="en-US"/>
        </w:rPr>
      </w:pPr>
    </w:p>
    <w:p w14:paraId="2531BAAF" w14:textId="7FD38291" w:rsidR="005473FA" w:rsidRDefault="005473FA" w:rsidP="002032DA">
      <w:pPr>
        <w:rPr>
          <w:lang w:val="en-US"/>
        </w:rPr>
      </w:pPr>
    </w:p>
    <w:p w14:paraId="70450150" w14:textId="6E332767" w:rsidR="005473FA" w:rsidRDefault="005473FA" w:rsidP="005473FA">
      <w:pPr>
        <w:jc w:val="center"/>
        <w:rPr>
          <w:b/>
          <w:bCs/>
          <w:lang w:val="en-US"/>
        </w:rPr>
      </w:pPr>
      <w:r>
        <w:rPr>
          <w:b/>
          <w:bCs/>
          <w:lang w:val="en-US"/>
        </w:rPr>
        <w:lastRenderedPageBreak/>
        <w:t>Beta and return summary</w:t>
      </w:r>
    </w:p>
    <w:p w14:paraId="0D825421" w14:textId="5BE23D18" w:rsidR="005473FA" w:rsidRDefault="005473FA" w:rsidP="005473FA">
      <w:pPr>
        <w:jc w:val="center"/>
        <w:rPr>
          <w:b/>
          <w:bCs/>
          <w:lang w:val="en-US"/>
        </w:rPr>
      </w:pPr>
    </w:p>
    <w:p w14:paraId="114EAA06" w14:textId="7699B754" w:rsidR="005473FA" w:rsidRDefault="007D5775" w:rsidP="005473FA">
      <w:pPr>
        <w:rPr>
          <w:lang w:val="en-US"/>
        </w:rPr>
      </w:pPr>
      <w:r>
        <w:rPr>
          <w:b/>
          <w:bCs/>
          <w:lang w:val="en-US"/>
        </w:rPr>
        <w:tab/>
      </w:r>
      <w:r>
        <w:rPr>
          <w:lang w:val="en-US"/>
        </w:rPr>
        <w:t xml:space="preserve">In this paper, the author, Fischer Black, attempted to debunk </w:t>
      </w:r>
      <w:r w:rsidR="00237EB6">
        <w:rPr>
          <w:lang w:val="en-US"/>
        </w:rPr>
        <w:t xml:space="preserve">Eugene </w:t>
      </w:r>
      <w:proofErr w:type="spellStart"/>
      <w:r w:rsidR="00237EB6">
        <w:rPr>
          <w:lang w:val="en-US"/>
        </w:rPr>
        <w:t>Fama’s</w:t>
      </w:r>
      <w:proofErr w:type="spellEnd"/>
      <w:r w:rsidR="00237EB6">
        <w:rPr>
          <w:lang w:val="en-US"/>
        </w:rPr>
        <w:t xml:space="preserve"> argument about failure of beta as explanatory variable for stocks return. There are two main parts in this paper: criticizing </w:t>
      </w:r>
      <w:proofErr w:type="spellStart"/>
      <w:r w:rsidR="00237EB6">
        <w:rPr>
          <w:lang w:val="en-US"/>
        </w:rPr>
        <w:t>Fama’s</w:t>
      </w:r>
      <w:proofErr w:type="spellEnd"/>
      <w:r w:rsidR="00237EB6">
        <w:rPr>
          <w:lang w:val="en-US"/>
        </w:rPr>
        <w:t xml:space="preserve"> arguments and validating the beta-pricing factor.</w:t>
      </w:r>
      <w:r w:rsidR="00D47650">
        <w:rPr>
          <w:lang w:val="en-US"/>
        </w:rPr>
        <w:t xml:space="preserve"> Black criticized the </w:t>
      </w:r>
      <w:proofErr w:type="spellStart"/>
      <w:r w:rsidR="00D47650">
        <w:rPr>
          <w:lang w:val="en-US"/>
        </w:rPr>
        <w:t>Fama’s</w:t>
      </w:r>
      <w:proofErr w:type="spellEnd"/>
      <w:r w:rsidR="00D47650">
        <w:rPr>
          <w:lang w:val="en-US"/>
        </w:rPr>
        <w:t xml:space="preserve"> methodology as datamining without theoretical support, then solidify SLB model with additional empirical evidence.</w:t>
      </w:r>
    </w:p>
    <w:p w14:paraId="1C303D4F" w14:textId="424E1F9C" w:rsidR="00D47650" w:rsidRDefault="00D47650" w:rsidP="005473FA">
      <w:pPr>
        <w:rPr>
          <w:lang w:val="en-US"/>
        </w:rPr>
      </w:pPr>
      <w:r>
        <w:rPr>
          <w:lang w:val="en-US"/>
        </w:rPr>
        <w:tab/>
        <w:t xml:space="preserve">From Black’s perspective, </w:t>
      </w:r>
      <w:r w:rsidR="0016751A">
        <w:rPr>
          <w:lang w:val="en-US"/>
        </w:rPr>
        <w:t xml:space="preserve">when a researcher tries </w:t>
      </w:r>
      <w:r w:rsidR="009235C2">
        <w:rPr>
          <w:lang w:val="en-US"/>
        </w:rPr>
        <w:t xml:space="preserve">various combinations of explanatory variables, various periods, and various models, he considers this method as ‘data mining’. This means that one could try variety of methods and select the result that seems to support the researcher’s conclusion. </w:t>
      </w:r>
      <w:r w:rsidR="00F85D44">
        <w:rPr>
          <w:lang w:val="en-US"/>
        </w:rPr>
        <w:t>One can alleviate this effect by reporting all the runs one does, though the more preferred result will tend to be emphasized.</w:t>
      </w:r>
      <w:r w:rsidR="00E635ED">
        <w:rPr>
          <w:lang w:val="en-US"/>
        </w:rPr>
        <w:t xml:space="preserve"> The nature of this methodology leads to the publication of the most unusual and striking result; however, </w:t>
      </w:r>
      <w:r w:rsidR="00B0019C">
        <w:rPr>
          <w:lang w:val="en-US"/>
        </w:rPr>
        <w:t>the statistical tests will be heavily biased. When some result seems fitted to the past data, the researcher would write it up. But it generally vanishes as soon as it’s discovered.</w:t>
      </w:r>
    </w:p>
    <w:p w14:paraId="6017636F" w14:textId="77777777" w:rsidR="00B569CD" w:rsidRDefault="00B0019C" w:rsidP="005473FA">
      <w:pPr>
        <w:rPr>
          <w:lang w:val="en-US"/>
        </w:rPr>
      </w:pPr>
      <w:r>
        <w:rPr>
          <w:lang w:val="en-US"/>
        </w:rPr>
        <w:tab/>
        <w:t xml:space="preserve">Specifically, </w:t>
      </w:r>
      <w:proofErr w:type="spellStart"/>
      <w:r>
        <w:rPr>
          <w:lang w:val="en-US"/>
        </w:rPr>
        <w:t>Fama</w:t>
      </w:r>
      <w:proofErr w:type="spellEnd"/>
      <w:r>
        <w:rPr>
          <w:lang w:val="en-US"/>
        </w:rPr>
        <w:t xml:space="preserve"> and French’s two main factors are size and BV/MV ratio. Black argued that they gave no specific relation between size and expected return. One could argue that they are neglected because they are too small, yet there is no theoretical </w:t>
      </w:r>
      <w:r w:rsidR="00B569CD">
        <w:rPr>
          <w:lang w:val="en-US"/>
        </w:rPr>
        <w:t xml:space="preserve">support. Thus, Black saw this as another data mining. For BV/MV ratio, </w:t>
      </w:r>
      <w:proofErr w:type="spellStart"/>
      <w:r w:rsidR="00B569CD">
        <w:rPr>
          <w:lang w:val="en-US"/>
        </w:rPr>
        <w:t>Fama</w:t>
      </w:r>
      <w:proofErr w:type="spellEnd"/>
      <w:r w:rsidR="00B569CD">
        <w:rPr>
          <w:lang w:val="en-US"/>
        </w:rPr>
        <w:t xml:space="preserve"> and French describe that this ratio captures some sort of rationally priced risk rather than market overreaction to the relative prospects of firms. However, they say nothing about what this risk might be, or why it is priced, or in what direction. So, this is, once again, another data mining.</w:t>
      </w:r>
    </w:p>
    <w:p w14:paraId="4A1F6D07" w14:textId="1C6B0A32" w:rsidR="00B0019C" w:rsidRPr="007D5775" w:rsidRDefault="00B569CD" w:rsidP="005473FA">
      <w:pPr>
        <w:rPr>
          <w:lang w:val="en-US"/>
        </w:rPr>
      </w:pPr>
      <w:r>
        <w:rPr>
          <w:lang w:val="en-US"/>
        </w:rPr>
        <w:tab/>
        <w:t xml:space="preserve"> </w:t>
      </w:r>
      <w:r w:rsidR="00316835">
        <w:rPr>
          <w:lang w:val="en-US"/>
        </w:rPr>
        <w:t xml:space="preserve">One factor that seems most likely to be priced: the beta factor, was not discuss at all in F&amp;F work. Black emphasized the way beta factor was constructed by creating a diversified portfolio that is long in low-beta stocks and short in smaller amounts of high-beta stocks. </w:t>
      </w:r>
      <w:r w:rsidR="00B95954">
        <w:rPr>
          <w:lang w:val="en-US"/>
        </w:rPr>
        <w:t xml:space="preserve">Plus, there are much empirical evidence that the beta factors had extra returns is stronger than the corresponding evidence for the small-stock factor or the book-to-market equity factor. </w:t>
      </w:r>
    </w:p>
    <w:p w14:paraId="59D04A8E" w14:textId="77777777" w:rsidR="008507EF" w:rsidRDefault="000551C3" w:rsidP="002032DA">
      <w:pPr>
        <w:rPr>
          <w:lang w:val="en-US"/>
        </w:rPr>
      </w:pPr>
      <w:r>
        <w:rPr>
          <w:lang w:val="en-US"/>
        </w:rPr>
        <w:tab/>
      </w:r>
      <w:r w:rsidR="00B95954">
        <w:rPr>
          <w:lang w:val="en-US"/>
        </w:rPr>
        <w:t>Moreover, the limitation of beta factor also has supporting theory as to why low-beta stock</w:t>
      </w:r>
      <w:r w:rsidR="0014650F">
        <w:rPr>
          <w:lang w:val="en-US"/>
        </w:rPr>
        <w:t xml:space="preserve">s have higher expected returns than the CAPM prediction. Those being borrowing restrictions such as margin rules, bankruptcy laws that limit lender access to a borrower’s income, and tax rules that limit deductions for interest expense. </w:t>
      </w:r>
    </w:p>
    <w:p w14:paraId="676CA0B6" w14:textId="07AED93A" w:rsidR="000551C3" w:rsidRDefault="00E474E0" w:rsidP="008507EF">
      <w:pPr>
        <w:ind w:firstLine="720"/>
        <w:rPr>
          <w:lang w:val="en-US"/>
        </w:rPr>
      </w:pPr>
      <w:r>
        <w:rPr>
          <w:lang w:val="en-US"/>
        </w:rPr>
        <w:t xml:space="preserve">Plus, most of the studies are based in the domestic market while world capital market is becoming more and more integrated. That could be the reason why low-beta stocks seem to be consistently underpriced. However, we might not have adequate data to test for world portfolio beta. </w:t>
      </w:r>
    </w:p>
    <w:p w14:paraId="4D5743F2" w14:textId="7698B83C" w:rsidR="008507EF" w:rsidRDefault="008507EF" w:rsidP="002032DA">
      <w:pPr>
        <w:rPr>
          <w:lang w:val="en-US"/>
        </w:rPr>
      </w:pPr>
      <w:r>
        <w:rPr>
          <w:lang w:val="en-US"/>
        </w:rPr>
        <w:tab/>
        <w:t xml:space="preserve">Psychological factor could also be the reason. Black recognized that the foundation of CAPM is to short the high-beta stocks and long low-beta ones. This includes the use of margins (borrowing money). Even if we put the limitation of borrowing aside, ones might be reluctant to do so. This causes the CAPM prediction </w:t>
      </w:r>
      <w:r w:rsidR="00AF6450">
        <w:rPr>
          <w:lang w:val="en-US"/>
        </w:rPr>
        <w:t>to varies from the empirical observation.</w:t>
      </w:r>
    </w:p>
    <w:p w14:paraId="77A2A09C" w14:textId="716B1D3C" w:rsidR="00AF6450" w:rsidRDefault="00AF6450" w:rsidP="002032DA">
      <w:pPr>
        <w:rPr>
          <w:lang w:val="en-US"/>
        </w:rPr>
      </w:pPr>
      <w:r>
        <w:rPr>
          <w:lang w:val="en-US"/>
        </w:rPr>
        <w:tab/>
        <w:t xml:space="preserve">To conclude, Black saw the methodology of employing variety of models to get the desired result as ‘data mining’. Thus, weak and will disappear in the future. He believed that the model also needed to theoretical support to answer the question ‘why’ is the variable matter and can explain the return on stocks. </w:t>
      </w:r>
    </w:p>
    <w:p w14:paraId="683BC1D7" w14:textId="77777777" w:rsidR="00AF6450" w:rsidRPr="00AF6450" w:rsidRDefault="00AF6450" w:rsidP="002032DA">
      <w:pPr>
        <w:rPr>
          <w:lang w:val="en-US"/>
        </w:rPr>
      </w:pPr>
    </w:p>
    <w:sectPr w:rsidR="00AF6450" w:rsidRPr="00AF6450">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5A0FB" w14:textId="77777777" w:rsidR="00573B5C" w:rsidRDefault="00573B5C" w:rsidP="002032DA">
      <w:r>
        <w:separator/>
      </w:r>
    </w:p>
  </w:endnote>
  <w:endnote w:type="continuationSeparator" w:id="0">
    <w:p w14:paraId="0022D646" w14:textId="77777777" w:rsidR="00573B5C" w:rsidRDefault="00573B5C" w:rsidP="00203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B474B" w14:textId="77777777" w:rsidR="00573B5C" w:rsidRDefault="00573B5C" w:rsidP="002032DA">
      <w:r>
        <w:separator/>
      </w:r>
    </w:p>
  </w:footnote>
  <w:footnote w:type="continuationSeparator" w:id="0">
    <w:p w14:paraId="14C12A6C" w14:textId="77777777" w:rsidR="00573B5C" w:rsidRDefault="00573B5C" w:rsidP="00203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213EB" w14:textId="22C7989D" w:rsidR="002032DA" w:rsidRPr="002032DA" w:rsidRDefault="002032DA" w:rsidP="002032DA">
    <w:pPr>
      <w:pStyle w:val="Header"/>
      <w:jc w:val="right"/>
      <w:rPr>
        <w:lang w:val="en-US"/>
      </w:rPr>
    </w:pPr>
    <w:proofErr w:type="spellStart"/>
    <w:r>
      <w:rPr>
        <w:lang w:val="en-US"/>
      </w:rPr>
      <w:t>Wiraphat</w:t>
    </w:r>
    <w:proofErr w:type="spellEnd"/>
    <w:r>
      <w:rPr>
        <w:lang w:val="en-US"/>
      </w:rPr>
      <w:t xml:space="preserve"> Lin 6204641473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2DA"/>
    <w:rsid w:val="00015805"/>
    <w:rsid w:val="000551C3"/>
    <w:rsid w:val="0014650F"/>
    <w:rsid w:val="0016185E"/>
    <w:rsid w:val="00161E59"/>
    <w:rsid w:val="0016751A"/>
    <w:rsid w:val="002032DA"/>
    <w:rsid w:val="00237EB6"/>
    <w:rsid w:val="00255F69"/>
    <w:rsid w:val="00295733"/>
    <w:rsid w:val="0030638D"/>
    <w:rsid w:val="00316835"/>
    <w:rsid w:val="003825E9"/>
    <w:rsid w:val="00540738"/>
    <w:rsid w:val="005473FA"/>
    <w:rsid w:val="00573B5C"/>
    <w:rsid w:val="00697BC3"/>
    <w:rsid w:val="006E6D1B"/>
    <w:rsid w:val="00796FAE"/>
    <w:rsid w:val="007D5775"/>
    <w:rsid w:val="008443CF"/>
    <w:rsid w:val="008507EF"/>
    <w:rsid w:val="009235C2"/>
    <w:rsid w:val="00AB391D"/>
    <w:rsid w:val="00AF6450"/>
    <w:rsid w:val="00B0019C"/>
    <w:rsid w:val="00B569CD"/>
    <w:rsid w:val="00B95954"/>
    <w:rsid w:val="00BA62EB"/>
    <w:rsid w:val="00D47650"/>
    <w:rsid w:val="00E474E0"/>
    <w:rsid w:val="00E635ED"/>
    <w:rsid w:val="00F27D6B"/>
    <w:rsid w:val="00F85D44"/>
    <w:rsid w:val="00FA6CF4"/>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029CB8C8"/>
  <w15:chartTrackingRefBased/>
  <w15:docId w15:val="{3DA7B138-9F24-3047-BC64-B0EC76774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2DA"/>
    <w:pPr>
      <w:tabs>
        <w:tab w:val="center" w:pos="4680"/>
        <w:tab w:val="right" w:pos="9360"/>
      </w:tabs>
    </w:pPr>
  </w:style>
  <w:style w:type="character" w:customStyle="1" w:styleId="HeaderChar">
    <w:name w:val="Header Char"/>
    <w:basedOn w:val="DefaultParagraphFont"/>
    <w:link w:val="Header"/>
    <w:uiPriority w:val="99"/>
    <w:rsid w:val="002032DA"/>
    <w:rPr>
      <w:rFonts w:cs="Angsana New"/>
    </w:rPr>
  </w:style>
  <w:style w:type="paragraph" w:styleId="Footer">
    <w:name w:val="footer"/>
    <w:basedOn w:val="Normal"/>
    <w:link w:val="FooterChar"/>
    <w:uiPriority w:val="99"/>
    <w:unhideWhenUsed/>
    <w:rsid w:val="002032DA"/>
    <w:pPr>
      <w:tabs>
        <w:tab w:val="center" w:pos="4680"/>
        <w:tab w:val="right" w:pos="9360"/>
      </w:tabs>
    </w:pPr>
  </w:style>
  <w:style w:type="character" w:customStyle="1" w:styleId="FooterChar">
    <w:name w:val="Footer Char"/>
    <w:basedOn w:val="DefaultParagraphFont"/>
    <w:link w:val="Footer"/>
    <w:uiPriority w:val="99"/>
    <w:rsid w:val="002032DA"/>
    <w:rPr>
      <w:rFonts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2</Pages>
  <Words>1045</Words>
  <Characters>5961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wiraphat lin</dc:creator>
  <cp:keywords/>
  <dc:description/>
  <cp:lastModifiedBy>wiraphat lin</cp:lastModifiedBy>
  <cp:revision>2</cp:revision>
  <dcterms:created xsi:type="dcterms:W3CDTF">2022-03-19T12:09:00Z</dcterms:created>
  <dcterms:modified xsi:type="dcterms:W3CDTF">2022-03-20T11:19:00Z</dcterms:modified>
</cp:coreProperties>
</file>