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AA3" w:rsidRPr="00702515" w:rsidRDefault="00A310DD">
      <w:pPr>
        <w:rPr>
          <w:rFonts w:cstheme="minorHAnsi"/>
          <w:b/>
          <w:bCs/>
          <w:sz w:val="24"/>
          <w:szCs w:val="24"/>
        </w:rPr>
      </w:pPr>
      <w:r w:rsidRPr="00702515">
        <w:rPr>
          <w:rFonts w:cstheme="minorHAnsi"/>
          <w:b/>
          <w:bCs/>
          <w:sz w:val="24"/>
          <w:szCs w:val="24"/>
        </w:rPr>
        <w:t>Solutions to recommended exercise</w:t>
      </w:r>
      <w:r w:rsidRPr="00702515">
        <w:rPr>
          <w:rFonts w:cstheme="minorHAnsi"/>
          <w:b/>
          <w:bCs/>
          <w:sz w:val="24"/>
          <w:szCs w:val="24"/>
        </w:rPr>
        <w:br/>
        <w:t>Chapter 0</w:t>
      </w:r>
      <w:r w:rsidR="009D77A5" w:rsidRPr="00702515">
        <w:rPr>
          <w:rFonts w:cstheme="minorHAnsi"/>
          <w:b/>
          <w:bCs/>
          <w:sz w:val="24"/>
          <w:szCs w:val="24"/>
        </w:rPr>
        <w:t>5</w:t>
      </w:r>
      <w:r w:rsidRPr="00702515">
        <w:rPr>
          <w:rFonts w:cstheme="minorHAnsi"/>
          <w:b/>
          <w:bCs/>
          <w:sz w:val="24"/>
          <w:szCs w:val="24"/>
        </w:rPr>
        <w:t xml:space="preserve"> </w:t>
      </w:r>
      <w:r w:rsidR="009D77A5" w:rsidRPr="00702515">
        <w:rPr>
          <w:rFonts w:cstheme="minorHAnsi"/>
          <w:b/>
          <w:bCs/>
          <w:sz w:val="24"/>
          <w:szCs w:val="24"/>
        </w:rPr>
        <w:t>Absorption costing and variable costing</w:t>
      </w:r>
    </w:p>
    <w:p w:rsidR="00702515" w:rsidRPr="00702515" w:rsidRDefault="00702515" w:rsidP="00702515">
      <w:pPr>
        <w:widowControl w:val="0"/>
        <w:spacing w:after="120" w:line="320" w:lineRule="atLeast"/>
        <w:rPr>
          <w:rFonts w:eastAsia="Times New Roman" w:cstheme="minorHAnsi"/>
          <w:color w:val="000000"/>
          <w:kern w:val="1"/>
          <w:sz w:val="24"/>
          <w:szCs w:val="24"/>
          <w:lang w:bidi="ar-SA"/>
        </w:rPr>
      </w:pPr>
      <w:r w:rsidRPr="00702515">
        <w:rPr>
          <w:rFonts w:eastAsia="Times New Roman" w:cstheme="minorHAnsi"/>
          <w:b/>
          <w:bCs/>
          <w:color w:val="000000"/>
          <w:kern w:val="1"/>
          <w:sz w:val="24"/>
          <w:szCs w:val="24"/>
          <w:lang w:bidi="ar-SA"/>
        </w:rPr>
        <w:t>Exercise 5-1</w:t>
      </w:r>
      <w:r w:rsidRPr="00702515">
        <w:rPr>
          <w:rFonts w:eastAsia="Times New Roman" w:cstheme="minorHAnsi"/>
          <w:color w:val="000000"/>
          <w:kern w:val="1"/>
          <w:sz w:val="24"/>
          <w:szCs w:val="24"/>
          <w:lang w:bidi="ar-SA"/>
        </w:rPr>
        <w:t xml:space="preserve"> </w:t>
      </w:r>
    </w:p>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1.</w:t>
      </w:r>
      <w:r w:rsidRPr="00702515">
        <w:rPr>
          <w:rFonts w:eastAsia="Times New Roman" w:cstheme="minorHAnsi"/>
          <w:color w:val="000000"/>
          <w:kern w:val="1"/>
          <w:sz w:val="24"/>
          <w:szCs w:val="24"/>
          <w:lang w:bidi="ar-SA"/>
        </w:rPr>
        <w:tab/>
        <w:t>Under absorption costing, all manufacturing costs (variable and fixed) are included in product costs.</w:t>
      </w:r>
    </w:p>
    <w:p w:rsidR="00702515" w:rsidRPr="00702515" w:rsidRDefault="00702515" w:rsidP="00702515">
      <w:pPr>
        <w:spacing w:after="0" w:line="120" w:lineRule="exact"/>
        <w:rPr>
          <w:rFonts w:eastAsia="Times New Roman" w:cstheme="minorHAnsi"/>
          <w:kern w:val="1"/>
          <w:sz w:val="24"/>
          <w:szCs w:val="24"/>
          <w:lang w:bidi="ar-SA"/>
        </w:rPr>
      </w:pPr>
    </w:p>
    <w:tbl>
      <w:tblPr>
        <w:tblW w:w="0" w:type="auto"/>
        <w:tblCellSpacing w:w="7" w:type="dxa"/>
        <w:tblInd w:w="29" w:type="dxa"/>
        <w:tblCellMar>
          <w:left w:w="0" w:type="dxa"/>
          <w:right w:w="0" w:type="dxa"/>
        </w:tblCellMar>
        <w:tblLook w:val="0000" w:firstRow="0" w:lastRow="0" w:firstColumn="0" w:lastColumn="0" w:noHBand="0" w:noVBand="0"/>
      </w:tblPr>
      <w:tblGrid>
        <w:gridCol w:w="360"/>
        <w:gridCol w:w="7200"/>
        <w:gridCol w:w="1065"/>
      </w:tblGrid>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18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Direct materials</w:t>
            </w:r>
            <w:r w:rsidRPr="00702515">
              <w:rPr>
                <w:rFonts w:eastAsia="Times New Roman" w:cstheme="minorHAnsi"/>
                <w:kern w:val="1"/>
                <w:sz w:val="24"/>
                <w:szCs w:val="24"/>
                <w:lang w:bidi="ar-SA"/>
              </w:rPr>
              <w:tab/>
            </w:r>
          </w:p>
        </w:tc>
        <w:tc>
          <w:tcPr>
            <w:tcW w:w="1044"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$100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18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Direct labor</w:t>
            </w:r>
            <w:r w:rsidRPr="00702515">
              <w:rPr>
                <w:rFonts w:eastAsia="Times New Roman" w:cstheme="minorHAnsi"/>
                <w:kern w:val="1"/>
                <w:sz w:val="24"/>
                <w:szCs w:val="24"/>
                <w:lang w:bidi="ar-SA"/>
              </w:rPr>
              <w:tab/>
            </w:r>
          </w:p>
        </w:tc>
        <w:tc>
          <w:tcPr>
            <w:tcW w:w="1044"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320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18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manufacturing overhead</w:t>
            </w:r>
            <w:r w:rsidRPr="00702515">
              <w:rPr>
                <w:rFonts w:eastAsia="Times New Roman" w:cstheme="minorHAnsi"/>
                <w:kern w:val="1"/>
                <w:sz w:val="24"/>
                <w:szCs w:val="24"/>
                <w:lang w:bidi="ar-SA"/>
              </w:rPr>
              <w:tab/>
            </w:r>
          </w:p>
        </w:tc>
        <w:tc>
          <w:tcPr>
            <w:tcW w:w="1044"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40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18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manufacturing overhead ($60,000 ÷ 250 units)</w:t>
            </w:r>
            <w:r w:rsidRPr="00702515">
              <w:rPr>
                <w:rFonts w:eastAsia="Times New Roman" w:cstheme="minorHAnsi"/>
                <w:kern w:val="1"/>
                <w:sz w:val="24"/>
                <w:szCs w:val="24"/>
                <w:lang w:bidi="ar-SA"/>
              </w:rPr>
              <w:tab/>
            </w:r>
          </w:p>
        </w:tc>
        <w:tc>
          <w:tcPr>
            <w:tcW w:w="1044"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240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18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Absorption costing unit product cost</w:t>
            </w:r>
            <w:r w:rsidRPr="00702515">
              <w:rPr>
                <w:rFonts w:eastAsia="Times New Roman" w:cstheme="minorHAnsi"/>
                <w:kern w:val="1"/>
                <w:sz w:val="24"/>
                <w:szCs w:val="24"/>
                <w:lang w:bidi="ar-SA"/>
              </w:rPr>
              <w:tab/>
            </w:r>
          </w:p>
        </w:tc>
        <w:tc>
          <w:tcPr>
            <w:tcW w:w="1044"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$700</w:t>
            </w:r>
          </w:p>
        </w:tc>
      </w:tr>
    </w:tbl>
    <w:p w:rsidR="00702515" w:rsidRPr="00702515" w:rsidRDefault="00702515" w:rsidP="00702515">
      <w:pPr>
        <w:widowControl w:val="0"/>
        <w:tabs>
          <w:tab w:val="decimal" w:pos="120"/>
          <w:tab w:val="left" w:pos="360"/>
          <w:tab w:val="left" w:pos="696"/>
          <w:tab w:val="left" w:pos="936"/>
        </w:tabs>
        <w:spacing w:before="120" w:after="0" w:line="320" w:lineRule="exact"/>
        <w:ind w:left="357" w:hanging="357"/>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t>2.</w:t>
      </w:r>
      <w:r w:rsidRPr="00702515">
        <w:rPr>
          <w:rFonts w:eastAsia="Times New Roman" w:cstheme="minorHAnsi"/>
          <w:color w:val="000000"/>
          <w:kern w:val="1"/>
          <w:sz w:val="24"/>
          <w:szCs w:val="24"/>
          <w:lang w:bidi="ar-SA"/>
        </w:rPr>
        <w:tab/>
        <w:t>Under variable costing, only the variable manufacturing costs are included in product costs.</w:t>
      </w:r>
    </w:p>
    <w:tbl>
      <w:tblPr>
        <w:tblW w:w="0" w:type="auto"/>
        <w:tblCellSpacing w:w="7" w:type="dxa"/>
        <w:tblInd w:w="29" w:type="dxa"/>
        <w:tblCellMar>
          <w:left w:w="0" w:type="dxa"/>
          <w:right w:w="0" w:type="dxa"/>
        </w:tblCellMar>
        <w:tblLook w:val="0000" w:firstRow="0" w:lastRow="0" w:firstColumn="0" w:lastColumn="0" w:noHBand="0" w:noVBand="0"/>
      </w:tblPr>
      <w:tblGrid>
        <w:gridCol w:w="360"/>
        <w:gridCol w:w="7200"/>
        <w:gridCol w:w="1065"/>
      </w:tblGrid>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18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Direct materials</w:t>
            </w:r>
            <w:r w:rsidRPr="00702515">
              <w:rPr>
                <w:rFonts w:eastAsia="Times New Roman" w:cstheme="minorHAnsi"/>
                <w:kern w:val="1"/>
                <w:sz w:val="24"/>
                <w:szCs w:val="24"/>
                <w:lang w:bidi="ar-SA"/>
              </w:rPr>
              <w:tab/>
            </w:r>
          </w:p>
        </w:tc>
        <w:tc>
          <w:tcPr>
            <w:tcW w:w="1044"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$100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18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Direct labor</w:t>
            </w:r>
            <w:r w:rsidRPr="00702515">
              <w:rPr>
                <w:rFonts w:eastAsia="Times New Roman" w:cstheme="minorHAnsi"/>
                <w:kern w:val="1"/>
                <w:sz w:val="24"/>
                <w:szCs w:val="24"/>
                <w:lang w:bidi="ar-SA"/>
              </w:rPr>
              <w:tab/>
            </w:r>
          </w:p>
        </w:tc>
        <w:tc>
          <w:tcPr>
            <w:tcW w:w="1044"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320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18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manufacturing overhead</w:t>
            </w:r>
            <w:r w:rsidRPr="00702515">
              <w:rPr>
                <w:rFonts w:eastAsia="Times New Roman" w:cstheme="minorHAnsi"/>
                <w:kern w:val="1"/>
                <w:sz w:val="24"/>
                <w:szCs w:val="24"/>
                <w:lang w:bidi="ar-SA"/>
              </w:rPr>
              <w:tab/>
            </w:r>
          </w:p>
        </w:tc>
        <w:tc>
          <w:tcPr>
            <w:tcW w:w="1044"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40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18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costing unit product cost</w:t>
            </w:r>
            <w:r w:rsidRPr="00702515">
              <w:rPr>
                <w:rFonts w:eastAsia="Times New Roman" w:cstheme="minorHAnsi"/>
                <w:kern w:val="1"/>
                <w:sz w:val="24"/>
                <w:szCs w:val="24"/>
                <w:lang w:bidi="ar-SA"/>
              </w:rPr>
              <w:tab/>
            </w:r>
          </w:p>
        </w:tc>
        <w:tc>
          <w:tcPr>
            <w:tcW w:w="1044"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$460</w:t>
            </w:r>
          </w:p>
        </w:tc>
      </w:tr>
    </w:tbl>
    <w:p w:rsidR="00702515" w:rsidRPr="00702515" w:rsidRDefault="00702515" w:rsidP="00702515">
      <w:pPr>
        <w:spacing w:after="0" w:line="120" w:lineRule="exact"/>
        <w:rPr>
          <w:rFonts w:eastAsia="Times New Roman" w:cstheme="minorHAnsi"/>
          <w:kern w:val="1"/>
          <w:sz w:val="24"/>
          <w:szCs w:val="24"/>
          <w:lang w:bidi="ar-SA"/>
        </w:rPr>
      </w:pPr>
    </w:p>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r>
      <w:r w:rsidRPr="00702515">
        <w:rPr>
          <w:rFonts w:eastAsia="Times New Roman" w:cstheme="minorHAnsi"/>
          <w:color w:val="000000"/>
          <w:kern w:val="1"/>
          <w:sz w:val="24"/>
          <w:szCs w:val="24"/>
          <w:lang w:bidi="ar-SA"/>
        </w:rPr>
        <w:tab/>
        <w:t>Note that selling and administrative expenses are not treated as product costs under either absorption or variable costing. These expenses are always treated as period costs and are charged against the current period’s revenue.</w:t>
      </w:r>
    </w:p>
    <w:p w:rsidR="00702515" w:rsidRPr="00702515" w:rsidRDefault="00702515" w:rsidP="00702515">
      <w:pPr>
        <w:spacing w:after="0" w:line="240" w:lineRule="auto"/>
        <w:rPr>
          <w:rFonts w:eastAsia="Times New Roman" w:cstheme="minorHAnsi"/>
          <w:color w:val="000000"/>
          <w:kern w:val="1"/>
          <w:sz w:val="24"/>
          <w:szCs w:val="24"/>
          <w:lang w:bidi="ar-SA"/>
        </w:rPr>
      </w:pPr>
    </w:p>
    <w:p w:rsidR="00702515" w:rsidRPr="00702515" w:rsidRDefault="00702515" w:rsidP="00702515">
      <w:pPr>
        <w:widowControl w:val="0"/>
        <w:spacing w:after="240" w:line="320" w:lineRule="atLeast"/>
        <w:rPr>
          <w:rFonts w:eastAsia="Times New Roman" w:cstheme="minorHAnsi"/>
          <w:color w:val="000000"/>
          <w:kern w:val="1"/>
          <w:sz w:val="24"/>
          <w:szCs w:val="24"/>
          <w:lang w:bidi="ar-SA"/>
        </w:rPr>
      </w:pPr>
      <w:r w:rsidRPr="00702515">
        <w:rPr>
          <w:rFonts w:eastAsia="Times New Roman" w:cstheme="minorHAnsi"/>
          <w:b/>
          <w:bCs/>
          <w:color w:val="000000"/>
          <w:kern w:val="1"/>
          <w:sz w:val="24"/>
          <w:szCs w:val="24"/>
          <w:lang w:bidi="ar-SA"/>
        </w:rPr>
        <w:t>Exercise 5-2</w:t>
      </w:r>
      <w:r>
        <w:rPr>
          <w:rFonts w:eastAsia="Times New Roman" w:cstheme="minorHAnsi"/>
          <w:color w:val="000000"/>
          <w:kern w:val="1"/>
          <w:sz w:val="24"/>
          <w:szCs w:val="24"/>
          <w:lang w:bidi="ar-SA"/>
        </w:rPr>
        <w:t xml:space="preserve"> </w:t>
      </w:r>
    </w:p>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t>1.</w:t>
      </w:r>
      <w:r w:rsidRPr="00702515">
        <w:rPr>
          <w:rFonts w:eastAsia="Times New Roman" w:cstheme="minorHAnsi"/>
          <w:color w:val="000000"/>
          <w:kern w:val="1"/>
          <w:sz w:val="24"/>
          <w:szCs w:val="24"/>
          <w:lang w:bidi="ar-SA"/>
        </w:rPr>
        <w:tab/>
        <w:t>25 units in ending inventory × $240 per unit fixed manufacturing overhead per unit</w:t>
      </w:r>
      <w:r w:rsidRPr="00702515">
        <w:rPr>
          <w:rFonts w:eastAsia="Times New Roman" w:cstheme="minorHAnsi"/>
          <w:color w:val="000000"/>
          <w:spacing w:val="-20"/>
          <w:kern w:val="28"/>
          <w:sz w:val="24"/>
          <w:szCs w:val="24"/>
          <w:lang w:bidi="ar-SA"/>
        </w:rPr>
        <w:t xml:space="preserve"> </w:t>
      </w:r>
      <w:r w:rsidRPr="00702515">
        <w:rPr>
          <w:rFonts w:eastAsia="Times New Roman" w:cstheme="minorHAnsi"/>
          <w:color w:val="000000"/>
          <w:kern w:val="1"/>
          <w:sz w:val="24"/>
          <w:szCs w:val="24"/>
          <w:lang w:bidi="ar-SA"/>
        </w:rPr>
        <w:t>=</w:t>
      </w:r>
      <w:r w:rsidRPr="00702515">
        <w:rPr>
          <w:rFonts w:eastAsia="Times New Roman" w:cstheme="minorHAnsi"/>
          <w:color w:val="000000"/>
          <w:spacing w:val="-20"/>
          <w:kern w:val="28"/>
          <w:sz w:val="24"/>
          <w:szCs w:val="24"/>
          <w:lang w:bidi="ar-SA"/>
        </w:rPr>
        <w:t xml:space="preserve"> $</w:t>
      </w:r>
      <w:r w:rsidRPr="00702515">
        <w:rPr>
          <w:rFonts w:eastAsia="Times New Roman" w:cstheme="minorHAnsi"/>
          <w:color w:val="000000"/>
          <w:kern w:val="1"/>
          <w:sz w:val="24"/>
          <w:szCs w:val="24"/>
          <w:lang w:bidi="ar-SA"/>
        </w:rPr>
        <w:t>6,000</w:t>
      </w:r>
    </w:p>
    <w:p w:rsidR="00702515" w:rsidRPr="00702515" w:rsidRDefault="00702515" w:rsidP="00702515">
      <w:pPr>
        <w:widowControl w:val="0"/>
        <w:tabs>
          <w:tab w:val="decimal" w:pos="120"/>
          <w:tab w:val="left" w:pos="360"/>
          <w:tab w:val="left" w:pos="696"/>
          <w:tab w:val="left" w:pos="936"/>
        </w:tabs>
        <w:spacing w:before="120" w:after="0" w:line="320" w:lineRule="exact"/>
        <w:ind w:left="357" w:hanging="357"/>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t>2.</w:t>
      </w:r>
      <w:r w:rsidRPr="00702515">
        <w:rPr>
          <w:rFonts w:eastAsia="Times New Roman" w:cstheme="minorHAnsi"/>
          <w:color w:val="000000"/>
          <w:kern w:val="1"/>
          <w:sz w:val="24"/>
          <w:szCs w:val="24"/>
          <w:lang w:bidi="ar-SA"/>
        </w:rPr>
        <w:tab/>
        <w:t>The variable costing income statement appears below:</w:t>
      </w:r>
    </w:p>
    <w:p w:rsidR="00702515" w:rsidRPr="00702515" w:rsidRDefault="00702515" w:rsidP="00702515">
      <w:pPr>
        <w:spacing w:after="0" w:line="120" w:lineRule="exact"/>
        <w:rPr>
          <w:rFonts w:eastAsia="Times New Roman" w:cstheme="minorHAnsi"/>
          <w:kern w:val="1"/>
          <w:sz w:val="24"/>
          <w:szCs w:val="24"/>
          <w:lang w:bidi="ar-SA"/>
        </w:rPr>
      </w:pPr>
    </w:p>
    <w:tbl>
      <w:tblPr>
        <w:tblW w:w="9360" w:type="dxa"/>
        <w:tblCellSpacing w:w="7" w:type="dxa"/>
        <w:tblInd w:w="29" w:type="dxa"/>
        <w:tblLayout w:type="fixed"/>
        <w:tblCellMar>
          <w:left w:w="0" w:type="dxa"/>
          <w:right w:w="0" w:type="dxa"/>
        </w:tblCellMar>
        <w:tblLook w:val="0000" w:firstRow="0" w:lastRow="0" w:firstColumn="0" w:lastColumn="0" w:noHBand="0" w:noVBand="0"/>
      </w:tblPr>
      <w:tblGrid>
        <w:gridCol w:w="360"/>
        <w:gridCol w:w="5940"/>
        <w:gridCol w:w="1440"/>
        <w:gridCol w:w="1620"/>
      </w:tblGrid>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5926" w:type="dxa"/>
            <w:vAlign w:val="bottom"/>
          </w:tcPr>
          <w:p w:rsidR="00702515" w:rsidRPr="00702515" w:rsidRDefault="00702515" w:rsidP="00702515">
            <w:pPr>
              <w:tabs>
                <w:tab w:val="left" w:pos="216"/>
                <w:tab w:val="left" w:pos="432"/>
                <w:tab w:val="right" w:leader="dot" w:pos="573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Sales</w:t>
            </w:r>
            <w:r w:rsidRPr="00702515">
              <w:rPr>
                <w:rFonts w:eastAsia="Times New Roman" w:cstheme="minorHAnsi"/>
                <w:kern w:val="1"/>
                <w:sz w:val="24"/>
                <w:szCs w:val="24"/>
                <w:lang w:bidi="ar-SA"/>
              </w:rPr>
              <w:tab/>
            </w:r>
          </w:p>
        </w:tc>
        <w:tc>
          <w:tcPr>
            <w:tcW w:w="142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59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$191,250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5926" w:type="dxa"/>
            <w:vAlign w:val="bottom"/>
          </w:tcPr>
          <w:p w:rsidR="00702515" w:rsidRPr="00702515" w:rsidRDefault="00702515" w:rsidP="00702515">
            <w:pPr>
              <w:tabs>
                <w:tab w:val="left" w:pos="216"/>
                <w:tab w:val="left" w:pos="432"/>
                <w:tab w:val="right" w:leader="dot" w:pos="573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expenses:</w:t>
            </w:r>
          </w:p>
        </w:tc>
        <w:tc>
          <w:tcPr>
            <w:tcW w:w="142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59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5926" w:type="dxa"/>
            <w:vAlign w:val="bottom"/>
          </w:tcPr>
          <w:p w:rsidR="00702515" w:rsidRPr="00702515" w:rsidRDefault="00702515" w:rsidP="00702515">
            <w:pPr>
              <w:tabs>
                <w:tab w:val="left" w:pos="216"/>
                <w:tab w:val="left" w:pos="432"/>
                <w:tab w:val="right" w:leader="dot" w:pos="5738"/>
              </w:tabs>
              <w:spacing w:after="0" w:line="320" w:lineRule="exact"/>
              <w:ind w:left="432" w:right="172" w:hanging="216"/>
              <w:rPr>
                <w:rFonts w:eastAsia="Times New Roman" w:cstheme="minorHAnsi"/>
                <w:kern w:val="1"/>
                <w:sz w:val="24"/>
                <w:szCs w:val="24"/>
                <w:lang w:bidi="ar-SA"/>
              </w:rPr>
            </w:pPr>
            <w:r w:rsidRPr="00702515">
              <w:rPr>
                <w:rFonts w:eastAsia="Times New Roman" w:cstheme="minorHAnsi"/>
                <w:kern w:val="1"/>
                <w:sz w:val="24"/>
                <w:szCs w:val="24"/>
                <w:lang w:bidi="ar-SA"/>
              </w:rPr>
              <w:t xml:space="preserve">Variable cost of goods sold </w:t>
            </w:r>
            <w:r>
              <w:rPr>
                <w:rFonts w:eastAsia="Times New Roman" w:cstheme="minorHAnsi"/>
                <w:kern w:val="1"/>
                <w:sz w:val="24"/>
                <w:szCs w:val="24"/>
                <w:lang w:bidi="ar-SA"/>
              </w:rPr>
              <w:t>(225 units sold × $460/</w:t>
            </w:r>
            <w:r w:rsidRPr="00702515">
              <w:rPr>
                <w:rFonts w:eastAsia="Times New Roman" w:cstheme="minorHAnsi"/>
                <w:kern w:val="1"/>
                <w:sz w:val="24"/>
                <w:szCs w:val="24"/>
                <w:lang w:bidi="ar-SA"/>
              </w:rPr>
              <w:t xml:space="preserve"> unit)</w:t>
            </w:r>
          </w:p>
        </w:tc>
        <w:tc>
          <w:tcPr>
            <w:tcW w:w="142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$103,500</w:t>
            </w:r>
          </w:p>
        </w:tc>
        <w:tc>
          <w:tcPr>
            <w:tcW w:w="159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2C3821">
        <w:trPr>
          <w:cantSplit/>
          <w:trHeight w:val="674"/>
          <w:tblCellSpacing w:w="7" w:type="dxa"/>
        </w:trPr>
        <w:tc>
          <w:tcPr>
            <w:tcW w:w="339" w:type="dxa"/>
            <w:tcBorders>
              <w:bottom w:val="nil"/>
            </w:tcBorders>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5926" w:type="dxa"/>
            <w:tcBorders>
              <w:bottom w:val="nil"/>
            </w:tcBorders>
            <w:vAlign w:val="bottom"/>
          </w:tcPr>
          <w:p w:rsidR="00702515" w:rsidRPr="00702515" w:rsidRDefault="00702515" w:rsidP="00702515">
            <w:pPr>
              <w:tabs>
                <w:tab w:val="left" w:pos="216"/>
                <w:tab w:val="left" w:pos="432"/>
                <w:tab w:val="right" w:leader="dot" w:pos="5738"/>
              </w:tabs>
              <w:spacing w:after="0" w:line="320" w:lineRule="exact"/>
              <w:ind w:left="432"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selling and administrative expenses (225 units × $20 per unit)</w:t>
            </w:r>
            <w:r w:rsidRPr="00702515">
              <w:rPr>
                <w:rFonts w:eastAsia="Times New Roman" w:cstheme="minorHAnsi"/>
                <w:kern w:val="1"/>
                <w:sz w:val="24"/>
                <w:szCs w:val="24"/>
                <w:lang w:bidi="ar-SA"/>
              </w:rPr>
              <w:tab/>
            </w:r>
          </w:p>
        </w:tc>
        <w:tc>
          <w:tcPr>
            <w:tcW w:w="1426" w:type="dxa"/>
            <w:tcBorders>
              <w:bottom w:val="nil"/>
            </w:tcBorders>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4,500</w:t>
            </w:r>
          </w:p>
        </w:tc>
        <w:tc>
          <w:tcPr>
            <w:tcW w:w="1599" w:type="dxa"/>
            <w:tcBorders>
              <w:bottom w:val="nil"/>
            </w:tcBorders>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108,000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5926" w:type="dxa"/>
            <w:vAlign w:val="bottom"/>
          </w:tcPr>
          <w:p w:rsidR="00702515" w:rsidRPr="00702515" w:rsidRDefault="00702515" w:rsidP="00702515">
            <w:pPr>
              <w:tabs>
                <w:tab w:val="left" w:pos="216"/>
                <w:tab w:val="left" w:pos="432"/>
                <w:tab w:val="right" w:leader="dot" w:pos="573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Contribution margin</w:t>
            </w:r>
            <w:r w:rsidRPr="00702515">
              <w:rPr>
                <w:rFonts w:eastAsia="Times New Roman" w:cstheme="minorHAnsi"/>
                <w:kern w:val="1"/>
                <w:sz w:val="24"/>
                <w:szCs w:val="24"/>
                <w:lang w:bidi="ar-SA"/>
              </w:rPr>
              <w:tab/>
            </w:r>
          </w:p>
        </w:tc>
        <w:tc>
          <w:tcPr>
            <w:tcW w:w="142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59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83,250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5926" w:type="dxa"/>
            <w:vAlign w:val="bottom"/>
          </w:tcPr>
          <w:p w:rsidR="00702515" w:rsidRPr="00702515" w:rsidRDefault="00702515" w:rsidP="00702515">
            <w:pPr>
              <w:tabs>
                <w:tab w:val="left" w:pos="216"/>
                <w:tab w:val="left" w:pos="432"/>
                <w:tab w:val="right" w:leader="dot" w:pos="573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expenses:</w:t>
            </w:r>
          </w:p>
        </w:tc>
        <w:tc>
          <w:tcPr>
            <w:tcW w:w="142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59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5926" w:type="dxa"/>
            <w:vAlign w:val="bottom"/>
          </w:tcPr>
          <w:p w:rsidR="00702515" w:rsidRPr="00702515" w:rsidRDefault="00702515" w:rsidP="00702515">
            <w:pPr>
              <w:tabs>
                <w:tab w:val="left" w:pos="216"/>
                <w:tab w:val="left" w:pos="432"/>
                <w:tab w:val="right" w:leader="dot" w:pos="5738"/>
              </w:tabs>
              <w:spacing w:after="0" w:line="320" w:lineRule="exact"/>
              <w:ind w:left="432"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manufacturing overhead</w:t>
            </w:r>
            <w:r w:rsidRPr="00702515">
              <w:rPr>
                <w:rFonts w:eastAsia="Times New Roman" w:cstheme="minorHAnsi"/>
                <w:kern w:val="1"/>
                <w:sz w:val="24"/>
                <w:szCs w:val="24"/>
                <w:lang w:bidi="ar-SA"/>
              </w:rPr>
              <w:tab/>
            </w:r>
          </w:p>
        </w:tc>
        <w:tc>
          <w:tcPr>
            <w:tcW w:w="142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60,000</w:t>
            </w:r>
          </w:p>
        </w:tc>
        <w:tc>
          <w:tcPr>
            <w:tcW w:w="159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5926" w:type="dxa"/>
            <w:vAlign w:val="bottom"/>
          </w:tcPr>
          <w:p w:rsidR="00702515" w:rsidRPr="00702515" w:rsidRDefault="00702515" w:rsidP="00702515">
            <w:pPr>
              <w:tabs>
                <w:tab w:val="left" w:pos="216"/>
                <w:tab w:val="left" w:pos="432"/>
                <w:tab w:val="right" w:leader="dot" w:pos="5738"/>
              </w:tabs>
              <w:spacing w:after="0" w:line="320" w:lineRule="exact"/>
              <w:ind w:left="432"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selling and administrative expenses</w:t>
            </w:r>
            <w:r w:rsidRPr="00702515">
              <w:rPr>
                <w:rFonts w:eastAsia="Times New Roman" w:cstheme="minorHAnsi"/>
                <w:kern w:val="1"/>
                <w:sz w:val="24"/>
                <w:szCs w:val="24"/>
                <w:lang w:bidi="ar-SA"/>
              </w:rPr>
              <w:tab/>
            </w:r>
          </w:p>
        </w:tc>
        <w:tc>
          <w:tcPr>
            <w:tcW w:w="1426"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20,000</w:t>
            </w:r>
          </w:p>
        </w:tc>
        <w:tc>
          <w:tcPr>
            <w:tcW w:w="159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80,000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5926" w:type="dxa"/>
            <w:vAlign w:val="bottom"/>
          </w:tcPr>
          <w:p w:rsidR="00702515" w:rsidRPr="00702515" w:rsidRDefault="00702515" w:rsidP="00702515">
            <w:pPr>
              <w:tabs>
                <w:tab w:val="left" w:pos="216"/>
                <w:tab w:val="left" w:pos="432"/>
                <w:tab w:val="right" w:leader="dot" w:pos="573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Net operating income</w:t>
            </w:r>
            <w:r w:rsidRPr="00702515">
              <w:rPr>
                <w:rFonts w:eastAsia="Times New Roman" w:cstheme="minorHAnsi"/>
                <w:kern w:val="1"/>
                <w:sz w:val="24"/>
                <w:szCs w:val="24"/>
                <w:lang w:bidi="ar-SA"/>
              </w:rPr>
              <w:tab/>
            </w:r>
          </w:p>
        </w:tc>
        <w:tc>
          <w:tcPr>
            <w:tcW w:w="142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59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w:t>
            </w:r>
            <w:r w:rsidRPr="00702515">
              <w:rPr>
                <w:rFonts w:eastAsia="Times New Roman" w:cstheme="minorHAnsi"/>
                <w:kern w:val="1"/>
                <w:sz w:val="24"/>
                <w:szCs w:val="24"/>
                <w:u w:val="double"/>
                <w:lang w:bidi="ar-SA"/>
              </w:rPr>
              <w:t> </w:t>
            </w:r>
            <w:r w:rsidRPr="00702515">
              <w:rPr>
                <w:rFonts w:eastAsia="Times New Roman" w:cstheme="minorHAnsi"/>
                <w:kern w:val="1"/>
                <w:sz w:val="24"/>
                <w:szCs w:val="24"/>
                <w:u w:val="double"/>
                <w:lang w:bidi="ar-SA"/>
              </w:rPr>
              <w:t>  3,250</w:t>
            </w:r>
          </w:p>
        </w:tc>
      </w:tr>
    </w:tbl>
    <w:p w:rsidR="00702515" w:rsidRPr="00702515" w:rsidRDefault="00702515" w:rsidP="00702515">
      <w:pPr>
        <w:spacing w:after="0" w:line="120" w:lineRule="exact"/>
        <w:rPr>
          <w:rFonts w:eastAsia="Times New Roman" w:cstheme="minorHAnsi"/>
          <w:kern w:val="1"/>
          <w:sz w:val="24"/>
          <w:szCs w:val="24"/>
          <w:lang w:bidi="ar-SA"/>
        </w:rPr>
      </w:pPr>
    </w:p>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r>
      <w:r w:rsidRPr="00702515">
        <w:rPr>
          <w:rFonts w:eastAsia="Times New Roman" w:cstheme="minorHAnsi"/>
          <w:color w:val="000000"/>
          <w:kern w:val="1"/>
          <w:sz w:val="24"/>
          <w:szCs w:val="24"/>
          <w:lang w:bidi="ar-SA"/>
        </w:rPr>
        <w:tab/>
        <w:t>The difference in net operating income between variable and absorption costing can be explained by the deferral of fixed manufacturing overhead cost in inventory that has taken place under the absorption costing approach. Note from part (1) that $6,000 of fixed manufacturing overhead cost has been deferred in inventory to the next period. Thus, net operating income under the absorption costing approach is $6,000 higher than it is under variable costing.</w:t>
      </w:r>
    </w:p>
    <w:p w:rsidR="00702515" w:rsidRPr="00702515" w:rsidRDefault="00702515" w:rsidP="00702515">
      <w:pPr>
        <w:widowControl w:val="0"/>
        <w:spacing w:after="120" w:line="300" w:lineRule="atLeast"/>
        <w:rPr>
          <w:rFonts w:eastAsia="Times New Roman" w:cstheme="minorHAnsi"/>
          <w:color w:val="000000"/>
          <w:kern w:val="1"/>
          <w:sz w:val="24"/>
          <w:szCs w:val="24"/>
          <w:lang w:bidi="ar-SA"/>
        </w:rPr>
      </w:pPr>
      <w:r w:rsidRPr="00702515">
        <w:rPr>
          <w:rFonts w:eastAsia="Times New Roman" w:cstheme="minorHAnsi"/>
          <w:b/>
          <w:bCs/>
          <w:color w:val="000000"/>
          <w:kern w:val="1"/>
          <w:sz w:val="24"/>
          <w:szCs w:val="24"/>
          <w:lang w:bidi="ar-SA"/>
        </w:rPr>
        <w:lastRenderedPageBreak/>
        <w:t>Exercise 5-3</w:t>
      </w:r>
      <w:r>
        <w:rPr>
          <w:rFonts w:eastAsia="Times New Roman" w:cstheme="minorHAnsi"/>
          <w:color w:val="000000"/>
          <w:kern w:val="1"/>
          <w:sz w:val="24"/>
          <w:szCs w:val="24"/>
          <w:lang w:bidi="ar-SA"/>
        </w:rPr>
        <w:t xml:space="preserve"> </w:t>
      </w:r>
    </w:p>
    <w:tbl>
      <w:tblPr>
        <w:tblW w:w="9383" w:type="dxa"/>
        <w:tblCellSpacing w:w="7" w:type="dxa"/>
        <w:tblInd w:w="8" w:type="dxa"/>
        <w:tblLayout w:type="fixed"/>
        <w:tblCellMar>
          <w:left w:w="0" w:type="dxa"/>
          <w:right w:w="0" w:type="dxa"/>
        </w:tblCellMar>
        <w:tblLook w:val="0000" w:firstRow="0" w:lastRow="0" w:firstColumn="0" w:lastColumn="0" w:noHBand="0" w:noVBand="0"/>
      </w:tblPr>
      <w:tblGrid>
        <w:gridCol w:w="366"/>
        <w:gridCol w:w="4318"/>
        <w:gridCol w:w="1603"/>
        <w:gridCol w:w="1581"/>
        <w:gridCol w:w="1515"/>
      </w:tblGrid>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t>1.</w:t>
            </w:r>
          </w:p>
        </w:tc>
        <w:tc>
          <w:tcPr>
            <w:tcW w:w="4304" w:type="dxa"/>
            <w:vAlign w:val="bottom"/>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1589" w:type="dxa"/>
            <w:vAlign w:val="bottom"/>
          </w:tcPr>
          <w:p w:rsidR="00702515" w:rsidRPr="00702515" w:rsidRDefault="00702515" w:rsidP="00702515">
            <w:pPr>
              <w:spacing w:after="0" w:line="320" w:lineRule="exact"/>
              <w:ind w:right="-22"/>
              <w:jc w:val="center"/>
              <w:rPr>
                <w:rFonts w:eastAsia="Times New Roman" w:cstheme="minorHAnsi"/>
                <w:i/>
                <w:kern w:val="1"/>
                <w:sz w:val="24"/>
                <w:szCs w:val="24"/>
                <w:lang w:bidi="ar-SA"/>
              </w:rPr>
            </w:pPr>
            <w:r w:rsidRPr="00702515">
              <w:rPr>
                <w:rFonts w:eastAsia="Times New Roman" w:cstheme="minorHAnsi"/>
                <w:i/>
                <w:kern w:val="1"/>
                <w:sz w:val="24"/>
                <w:szCs w:val="24"/>
                <w:lang w:bidi="ar-SA"/>
              </w:rPr>
              <w:t>Year 1</w:t>
            </w:r>
          </w:p>
        </w:tc>
        <w:tc>
          <w:tcPr>
            <w:tcW w:w="1567" w:type="dxa"/>
            <w:vAlign w:val="bottom"/>
          </w:tcPr>
          <w:p w:rsidR="00702515" w:rsidRPr="00702515" w:rsidRDefault="00702515" w:rsidP="00702515">
            <w:pPr>
              <w:spacing w:after="0" w:line="320" w:lineRule="exact"/>
              <w:ind w:right="72"/>
              <w:jc w:val="center"/>
              <w:rPr>
                <w:rFonts w:eastAsia="Times New Roman" w:cstheme="minorHAnsi"/>
                <w:i/>
                <w:kern w:val="1"/>
                <w:sz w:val="24"/>
                <w:szCs w:val="24"/>
                <w:lang w:bidi="ar-SA"/>
              </w:rPr>
            </w:pPr>
            <w:r w:rsidRPr="00702515">
              <w:rPr>
                <w:rFonts w:eastAsia="Times New Roman" w:cstheme="minorHAnsi"/>
                <w:i/>
                <w:kern w:val="1"/>
                <w:sz w:val="24"/>
                <w:szCs w:val="24"/>
                <w:lang w:bidi="ar-SA"/>
              </w:rPr>
              <w:t>Year 2</w:t>
            </w:r>
          </w:p>
        </w:tc>
        <w:tc>
          <w:tcPr>
            <w:tcW w:w="1494" w:type="dxa"/>
            <w:vAlign w:val="bottom"/>
          </w:tcPr>
          <w:p w:rsidR="00702515" w:rsidRPr="00702515" w:rsidRDefault="00702515" w:rsidP="00702515">
            <w:pPr>
              <w:spacing w:after="0" w:line="320" w:lineRule="exact"/>
              <w:ind w:right="72"/>
              <w:jc w:val="center"/>
              <w:rPr>
                <w:rFonts w:eastAsia="Times New Roman" w:cstheme="minorHAnsi"/>
                <w:i/>
                <w:kern w:val="1"/>
                <w:sz w:val="24"/>
                <w:szCs w:val="24"/>
                <w:lang w:bidi="ar-SA"/>
              </w:rPr>
            </w:pPr>
            <w:r w:rsidRPr="00702515">
              <w:rPr>
                <w:rFonts w:eastAsia="Times New Roman" w:cstheme="minorHAnsi"/>
                <w:i/>
                <w:kern w:val="1"/>
                <w:sz w:val="24"/>
                <w:szCs w:val="24"/>
                <w:lang w:bidi="ar-SA"/>
              </w:rPr>
              <w:t>Year 3</w:t>
            </w: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Beginning inventories</w:t>
            </w:r>
            <w:r w:rsidRPr="00702515">
              <w:rPr>
                <w:rFonts w:eastAsia="Times New Roman" w:cstheme="minorHAnsi"/>
                <w:kern w:val="1"/>
                <w:sz w:val="24"/>
                <w:szCs w:val="24"/>
                <w:lang w:bidi="ar-SA"/>
              </w:rPr>
              <w:tab/>
            </w:r>
          </w:p>
        </w:tc>
        <w:tc>
          <w:tcPr>
            <w:tcW w:w="1589" w:type="dxa"/>
            <w:vAlign w:val="bottom"/>
          </w:tcPr>
          <w:p w:rsidR="00702515" w:rsidRPr="00702515" w:rsidRDefault="00702515" w:rsidP="00702515">
            <w:pPr>
              <w:spacing w:after="0" w:line="320" w:lineRule="exact"/>
              <w:ind w:right="319"/>
              <w:jc w:val="right"/>
              <w:rPr>
                <w:rFonts w:eastAsia="Times New Roman" w:cstheme="minorHAnsi"/>
                <w:kern w:val="1"/>
                <w:sz w:val="24"/>
                <w:szCs w:val="24"/>
                <w:lang w:bidi="ar-SA"/>
              </w:rPr>
            </w:pPr>
            <w:r w:rsidRPr="00702515">
              <w:rPr>
                <w:rFonts w:eastAsia="Times New Roman" w:cstheme="minorHAnsi"/>
                <w:kern w:val="1"/>
                <w:sz w:val="24"/>
                <w:szCs w:val="24"/>
                <w:lang w:bidi="ar-SA"/>
              </w:rPr>
              <w:t>200</w:t>
            </w:r>
          </w:p>
        </w:tc>
        <w:tc>
          <w:tcPr>
            <w:tcW w:w="1567" w:type="dxa"/>
            <w:vAlign w:val="bottom"/>
          </w:tcPr>
          <w:p w:rsidR="00702515" w:rsidRPr="00702515" w:rsidRDefault="00702515" w:rsidP="00702515">
            <w:pPr>
              <w:spacing w:after="0" w:line="320" w:lineRule="exact"/>
              <w:ind w:right="319"/>
              <w:jc w:val="right"/>
              <w:rPr>
                <w:rFonts w:eastAsia="Times New Roman" w:cstheme="minorHAnsi"/>
                <w:kern w:val="1"/>
                <w:sz w:val="24"/>
                <w:szCs w:val="24"/>
                <w:lang w:bidi="ar-SA"/>
              </w:rPr>
            </w:pPr>
            <w:r w:rsidRPr="00702515">
              <w:rPr>
                <w:rFonts w:eastAsia="Times New Roman" w:cstheme="minorHAnsi"/>
                <w:kern w:val="1"/>
                <w:sz w:val="24"/>
                <w:szCs w:val="24"/>
                <w:lang w:bidi="ar-SA"/>
              </w:rPr>
              <w:t>170</w:t>
            </w:r>
          </w:p>
        </w:tc>
        <w:tc>
          <w:tcPr>
            <w:tcW w:w="1494" w:type="dxa"/>
            <w:vAlign w:val="bottom"/>
          </w:tcPr>
          <w:p w:rsidR="00702515" w:rsidRPr="00702515" w:rsidRDefault="00702515" w:rsidP="00702515">
            <w:pPr>
              <w:spacing w:after="0" w:line="320" w:lineRule="exact"/>
              <w:ind w:right="319"/>
              <w:jc w:val="right"/>
              <w:rPr>
                <w:rFonts w:eastAsia="Times New Roman" w:cstheme="minorHAnsi"/>
                <w:kern w:val="1"/>
                <w:sz w:val="24"/>
                <w:szCs w:val="24"/>
                <w:lang w:bidi="ar-SA"/>
              </w:rPr>
            </w:pPr>
            <w:r w:rsidRPr="00702515">
              <w:rPr>
                <w:rFonts w:eastAsia="Times New Roman" w:cstheme="minorHAnsi"/>
                <w:kern w:val="1"/>
                <w:sz w:val="24"/>
                <w:szCs w:val="24"/>
                <w:lang w:bidi="ar-SA"/>
              </w:rPr>
              <w:t>180</w:t>
            </w: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Ending inventories</w:t>
            </w:r>
            <w:r w:rsidRPr="00702515">
              <w:rPr>
                <w:rFonts w:eastAsia="Times New Roman" w:cstheme="minorHAnsi"/>
                <w:kern w:val="1"/>
                <w:sz w:val="24"/>
                <w:szCs w:val="24"/>
                <w:lang w:bidi="ar-SA"/>
              </w:rPr>
              <w:tab/>
            </w:r>
          </w:p>
        </w:tc>
        <w:tc>
          <w:tcPr>
            <w:tcW w:w="1589" w:type="dxa"/>
            <w:vAlign w:val="bottom"/>
          </w:tcPr>
          <w:p w:rsidR="00702515" w:rsidRPr="00702515" w:rsidRDefault="00702515" w:rsidP="00702515">
            <w:pPr>
              <w:spacing w:after="0" w:line="320" w:lineRule="exact"/>
              <w:ind w:right="317"/>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170</w:t>
            </w:r>
          </w:p>
        </w:tc>
        <w:tc>
          <w:tcPr>
            <w:tcW w:w="1567" w:type="dxa"/>
            <w:vAlign w:val="bottom"/>
          </w:tcPr>
          <w:p w:rsidR="00702515" w:rsidRPr="00702515" w:rsidRDefault="00702515" w:rsidP="00702515">
            <w:pPr>
              <w:spacing w:after="0" w:line="320" w:lineRule="exact"/>
              <w:ind w:right="319"/>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180</w:t>
            </w:r>
          </w:p>
        </w:tc>
        <w:tc>
          <w:tcPr>
            <w:tcW w:w="1494" w:type="dxa"/>
            <w:vAlign w:val="bottom"/>
          </w:tcPr>
          <w:p w:rsidR="00702515" w:rsidRPr="00702515" w:rsidRDefault="00702515" w:rsidP="00702515">
            <w:pPr>
              <w:spacing w:after="0" w:line="320" w:lineRule="exact"/>
              <w:ind w:right="319"/>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220</w:t>
            </w: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Change in inventories</w:t>
            </w:r>
            <w:r w:rsidRPr="00702515">
              <w:rPr>
                <w:rFonts w:eastAsia="Times New Roman" w:cstheme="minorHAnsi"/>
                <w:kern w:val="1"/>
                <w:sz w:val="24"/>
                <w:szCs w:val="24"/>
                <w:lang w:bidi="ar-SA"/>
              </w:rPr>
              <w:tab/>
            </w:r>
          </w:p>
        </w:tc>
        <w:tc>
          <w:tcPr>
            <w:tcW w:w="1589" w:type="dxa"/>
            <w:vAlign w:val="bottom"/>
          </w:tcPr>
          <w:p w:rsidR="00702515" w:rsidRPr="00702515" w:rsidRDefault="00702515" w:rsidP="00702515">
            <w:pPr>
              <w:spacing w:after="0" w:line="320" w:lineRule="exact"/>
              <w:ind w:right="216"/>
              <w:jc w:val="right"/>
              <w:rPr>
                <w:rFonts w:eastAsia="Times New Roman" w:cstheme="minorHAnsi"/>
                <w:kern w:val="1"/>
                <w:sz w:val="24"/>
                <w:szCs w:val="24"/>
                <w:lang w:bidi="ar-SA"/>
              </w:rPr>
            </w:pPr>
            <w:r w:rsidRPr="00702515">
              <w:rPr>
                <w:rFonts w:eastAsia="Times New Roman" w:cstheme="minorHAnsi"/>
                <w:kern w:val="1"/>
                <w:sz w:val="24"/>
                <w:szCs w:val="24"/>
                <w:u w:val="double"/>
                <w:lang w:bidi="ar-SA"/>
              </w:rPr>
              <w:t>(30</w:t>
            </w:r>
            <w:r w:rsidRPr="00702515">
              <w:rPr>
                <w:rFonts w:eastAsia="Times New Roman" w:cstheme="minorHAnsi"/>
                <w:kern w:val="1"/>
                <w:sz w:val="24"/>
                <w:szCs w:val="24"/>
                <w:lang w:bidi="ar-SA"/>
              </w:rPr>
              <w:t>)</w:t>
            </w:r>
          </w:p>
        </w:tc>
        <w:tc>
          <w:tcPr>
            <w:tcW w:w="1567" w:type="dxa"/>
            <w:vAlign w:val="bottom"/>
          </w:tcPr>
          <w:p w:rsidR="00702515" w:rsidRPr="00702515" w:rsidRDefault="00702515" w:rsidP="00702515">
            <w:pPr>
              <w:spacing w:after="0" w:line="320" w:lineRule="exact"/>
              <w:ind w:right="319"/>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 10</w:t>
            </w:r>
          </w:p>
        </w:tc>
        <w:tc>
          <w:tcPr>
            <w:tcW w:w="1494" w:type="dxa"/>
            <w:vAlign w:val="bottom"/>
          </w:tcPr>
          <w:p w:rsidR="00702515" w:rsidRPr="00702515" w:rsidRDefault="00702515" w:rsidP="00702515">
            <w:pPr>
              <w:spacing w:after="0" w:line="320" w:lineRule="exact"/>
              <w:ind w:right="319"/>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 40</w:t>
            </w: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p>
        </w:tc>
        <w:tc>
          <w:tcPr>
            <w:tcW w:w="158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567"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494"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 xml:space="preserve">Fixed manufacturing overhead in beginning inventories </w:t>
            </w:r>
            <w:r>
              <w:rPr>
                <w:rFonts w:eastAsia="Times New Roman" w:cstheme="minorHAnsi"/>
                <w:kern w:val="1"/>
                <w:sz w:val="24"/>
                <w:szCs w:val="24"/>
                <w:lang w:bidi="ar-SA"/>
              </w:rPr>
              <w:t>(@$560 per unit)</w:t>
            </w:r>
          </w:p>
        </w:tc>
        <w:tc>
          <w:tcPr>
            <w:tcW w:w="1589" w:type="dxa"/>
            <w:vAlign w:val="bottom"/>
          </w:tcPr>
          <w:p w:rsidR="00702515" w:rsidRPr="00702515" w:rsidRDefault="00702515" w:rsidP="00702515">
            <w:pPr>
              <w:spacing w:after="0" w:line="320" w:lineRule="exact"/>
              <w:ind w:right="101"/>
              <w:jc w:val="right"/>
              <w:rPr>
                <w:rFonts w:eastAsia="Times New Roman" w:cstheme="minorHAnsi"/>
                <w:kern w:val="1"/>
                <w:sz w:val="24"/>
                <w:szCs w:val="24"/>
                <w:lang w:bidi="ar-SA"/>
              </w:rPr>
            </w:pPr>
            <w:r w:rsidRPr="00702515">
              <w:rPr>
                <w:rFonts w:eastAsia="Times New Roman" w:cstheme="minorHAnsi"/>
                <w:kern w:val="1"/>
                <w:sz w:val="24"/>
                <w:szCs w:val="24"/>
                <w:lang w:bidi="ar-SA"/>
              </w:rPr>
              <w:t>$112,000</w:t>
            </w:r>
          </w:p>
        </w:tc>
        <w:tc>
          <w:tcPr>
            <w:tcW w:w="1567" w:type="dxa"/>
            <w:vAlign w:val="bottom"/>
          </w:tcPr>
          <w:p w:rsidR="00702515" w:rsidRPr="00702515" w:rsidRDefault="00702515" w:rsidP="00702515">
            <w:pPr>
              <w:spacing w:after="0" w:line="320" w:lineRule="exact"/>
              <w:ind w:right="101"/>
              <w:jc w:val="right"/>
              <w:rPr>
                <w:rFonts w:eastAsia="Times New Roman" w:cstheme="minorHAnsi"/>
                <w:kern w:val="1"/>
                <w:sz w:val="24"/>
                <w:szCs w:val="24"/>
                <w:lang w:bidi="ar-SA"/>
              </w:rPr>
            </w:pPr>
            <w:r w:rsidRPr="00702515">
              <w:rPr>
                <w:rFonts w:eastAsia="Times New Roman" w:cstheme="minorHAnsi"/>
                <w:kern w:val="1"/>
                <w:sz w:val="24"/>
                <w:szCs w:val="24"/>
                <w:lang w:bidi="ar-SA"/>
              </w:rPr>
              <w:t>$ 95,200</w:t>
            </w:r>
          </w:p>
        </w:tc>
        <w:tc>
          <w:tcPr>
            <w:tcW w:w="1494" w:type="dxa"/>
            <w:vAlign w:val="bottom"/>
          </w:tcPr>
          <w:p w:rsidR="00702515" w:rsidRPr="00702515" w:rsidRDefault="00702515" w:rsidP="00702515">
            <w:pPr>
              <w:spacing w:after="0" w:line="320" w:lineRule="exact"/>
              <w:ind w:right="101"/>
              <w:jc w:val="right"/>
              <w:rPr>
                <w:rFonts w:eastAsia="Times New Roman" w:cstheme="minorHAnsi"/>
                <w:kern w:val="1"/>
                <w:sz w:val="24"/>
                <w:szCs w:val="24"/>
                <w:lang w:bidi="ar-SA"/>
              </w:rPr>
            </w:pPr>
            <w:r w:rsidRPr="00702515">
              <w:rPr>
                <w:rFonts w:eastAsia="Times New Roman" w:cstheme="minorHAnsi"/>
                <w:kern w:val="1"/>
                <w:sz w:val="24"/>
                <w:szCs w:val="24"/>
                <w:lang w:bidi="ar-SA"/>
              </w:rPr>
              <w:t>$100,800</w:t>
            </w: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manufacturing overhead in ending inventories (@$560 per unit)</w:t>
            </w:r>
            <w:r w:rsidRPr="00702515">
              <w:rPr>
                <w:rFonts w:eastAsia="Times New Roman" w:cstheme="minorHAnsi"/>
                <w:kern w:val="1"/>
                <w:sz w:val="24"/>
                <w:szCs w:val="24"/>
                <w:lang w:bidi="ar-SA"/>
              </w:rPr>
              <w:tab/>
            </w:r>
          </w:p>
        </w:tc>
        <w:tc>
          <w:tcPr>
            <w:tcW w:w="1589" w:type="dxa"/>
            <w:vAlign w:val="bottom"/>
          </w:tcPr>
          <w:p w:rsidR="00702515" w:rsidRPr="00702515" w:rsidRDefault="00702515" w:rsidP="00702515">
            <w:pPr>
              <w:spacing w:after="0" w:line="320" w:lineRule="exact"/>
              <w:ind w:left="321" w:right="101" w:hanging="321"/>
              <w:jc w:val="center"/>
              <w:rPr>
                <w:rFonts w:eastAsia="Times New Roman" w:cstheme="minorHAnsi"/>
                <w:kern w:val="1"/>
                <w:sz w:val="24"/>
                <w:szCs w:val="24"/>
                <w:u w:val="single"/>
                <w:lang w:bidi="ar-SA"/>
              </w:rPr>
            </w:pPr>
            <w:r w:rsidRPr="00702515">
              <w:rPr>
                <w:rFonts w:eastAsia="Times New Roman" w:cstheme="minorHAnsi"/>
                <w:kern w:val="1"/>
                <w:sz w:val="24"/>
                <w:szCs w:val="24"/>
                <w:lang w:bidi="ar-SA"/>
              </w:rPr>
              <w:t xml:space="preserve">          </w:t>
            </w:r>
            <w:r w:rsidRPr="00702515">
              <w:rPr>
                <w:rFonts w:eastAsia="Times New Roman" w:cstheme="minorHAnsi"/>
                <w:kern w:val="1"/>
                <w:sz w:val="24"/>
                <w:szCs w:val="24"/>
                <w:u w:val="single"/>
                <w:lang w:bidi="ar-SA"/>
              </w:rPr>
              <w:t>   95,200</w:t>
            </w:r>
          </w:p>
        </w:tc>
        <w:tc>
          <w:tcPr>
            <w:tcW w:w="1567" w:type="dxa"/>
            <w:vAlign w:val="bottom"/>
          </w:tcPr>
          <w:p w:rsidR="00702515" w:rsidRPr="00702515" w:rsidRDefault="00702515" w:rsidP="00702515">
            <w:pPr>
              <w:spacing w:after="0" w:line="320" w:lineRule="exact"/>
              <w:ind w:right="101"/>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100,800</w:t>
            </w:r>
          </w:p>
        </w:tc>
        <w:tc>
          <w:tcPr>
            <w:tcW w:w="1494" w:type="dxa"/>
            <w:vAlign w:val="bottom"/>
          </w:tcPr>
          <w:p w:rsidR="00702515" w:rsidRPr="00702515" w:rsidRDefault="00702515" w:rsidP="00702515">
            <w:pPr>
              <w:spacing w:after="0" w:line="320" w:lineRule="exact"/>
              <w:ind w:right="101"/>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123,200</w:t>
            </w: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manufacturing overhead deferred in (released from) inventories (@$560 per unit)</w:t>
            </w:r>
            <w:r w:rsidRPr="00702515">
              <w:rPr>
                <w:rFonts w:eastAsia="Times New Roman" w:cstheme="minorHAnsi"/>
                <w:kern w:val="1"/>
                <w:sz w:val="24"/>
                <w:szCs w:val="24"/>
                <w:lang w:bidi="ar-SA"/>
              </w:rPr>
              <w:tab/>
            </w:r>
          </w:p>
        </w:tc>
        <w:tc>
          <w:tcPr>
            <w:tcW w:w="1589" w:type="dxa"/>
            <w:vAlign w:val="bottom"/>
          </w:tcPr>
          <w:p w:rsidR="00702515" w:rsidRPr="00702515" w:rsidRDefault="00702515" w:rsidP="00702515">
            <w:pPr>
              <w:spacing w:after="0" w:line="320" w:lineRule="exact"/>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 (16,800</w:t>
            </w:r>
            <w:r w:rsidRPr="00702515">
              <w:rPr>
                <w:rFonts w:eastAsia="Times New Roman" w:cstheme="minorHAnsi"/>
                <w:kern w:val="1"/>
                <w:sz w:val="24"/>
                <w:szCs w:val="24"/>
                <w:lang w:bidi="ar-SA"/>
              </w:rPr>
              <w:t>)</w:t>
            </w:r>
          </w:p>
        </w:tc>
        <w:tc>
          <w:tcPr>
            <w:tcW w:w="1567" w:type="dxa"/>
            <w:vAlign w:val="bottom"/>
          </w:tcPr>
          <w:p w:rsidR="00702515" w:rsidRPr="00702515" w:rsidRDefault="00702515" w:rsidP="00702515">
            <w:pPr>
              <w:spacing w:after="0" w:line="320" w:lineRule="exact"/>
              <w:ind w:right="101"/>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  5,600</w:t>
            </w:r>
          </w:p>
        </w:tc>
        <w:tc>
          <w:tcPr>
            <w:tcW w:w="1494" w:type="dxa"/>
            <w:vAlign w:val="bottom"/>
          </w:tcPr>
          <w:p w:rsidR="00702515" w:rsidRPr="00702515" w:rsidRDefault="00702515" w:rsidP="00702515">
            <w:pPr>
              <w:spacing w:after="0" w:line="320" w:lineRule="exact"/>
              <w:ind w:right="101"/>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$ 22,400</w:t>
            </w: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p>
        </w:tc>
        <w:tc>
          <w:tcPr>
            <w:tcW w:w="158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567"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494"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w:t>
            </w:r>
            <w:r>
              <w:rPr>
                <w:rFonts w:eastAsia="Times New Roman" w:cstheme="minorHAnsi"/>
                <w:kern w:val="1"/>
                <w:sz w:val="24"/>
                <w:szCs w:val="24"/>
                <w:lang w:bidi="ar-SA"/>
              </w:rPr>
              <w:t>le costing net operating income</w:t>
            </w:r>
          </w:p>
        </w:tc>
        <w:tc>
          <w:tcPr>
            <w:tcW w:w="1589" w:type="dxa"/>
            <w:vAlign w:val="bottom"/>
          </w:tcPr>
          <w:p w:rsidR="00702515" w:rsidRPr="00702515" w:rsidRDefault="00702515" w:rsidP="00702515">
            <w:pPr>
              <w:spacing w:after="0" w:line="320" w:lineRule="exact"/>
              <w:ind w:right="101"/>
              <w:jc w:val="center"/>
              <w:rPr>
                <w:rFonts w:eastAsia="Times New Roman" w:cstheme="minorHAnsi"/>
                <w:kern w:val="1"/>
                <w:sz w:val="24"/>
                <w:szCs w:val="24"/>
                <w:lang w:bidi="ar-SA"/>
              </w:rPr>
            </w:pPr>
            <w:r w:rsidRPr="00702515">
              <w:rPr>
                <w:rFonts w:eastAsia="Times New Roman" w:cstheme="minorHAnsi"/>
                <w:kern w:val="1"/>
                <w:sz w:val="24"/>
                <w:szCs w:val="24"/>
                <w:lang w:bidi="ar-SA"/>
              </w:rPr>
              <w:t>1,080,400</w:t>
            </w:r>
          </w:p>
        </w:tc>
        <w:tc>
          <w:tcPr>
            <w:tcW w:w="1567" w:type="dxa"/>
            <w:vAlign w:val="bottom"/>
          </w:tcPr>
          <w:p w:rsidR="00702515" w:rsidRPr="00702515" w:rsidRDefault="00702515" w:rsidP="00702515">
            <w:pPr>
              <w:spacing w:after="0" w:line="320" w:lineRule="exact"/>
              <w:ind w:right="101"/>
              <w:jc w:val="center"/>
              <w:rPr>
                <w:rFonts w:eastAsia="Times New Roman" w:cstheme="minorHAnsi"/>
                <w:kern w:val="1"/>
                <w:sz w:val="24"/>
                <w:szCs w:val="24"/>
                <w:lang w:bidi="ar-SA"/>
              </w:rPr>
            </w:pPr>
            <w:r w:rsidRPr="00702515">
              <w:rPr>
                <w:rFonts w:eastAsia="Times New Roman" w:cstheme="minorHAnsi"/>
                <w:kern w:val="1"/>
                <w:sz w:val="24"/>
                <w:szCs w:val="24"/>
                <w:lang w:bidi="ar-SA"/>
              </w:rPr>
              <w:t>$1,032,400</w:t>
            </w:r>
          </w:p>
        </w:tc>
        <w:tc>
          <w:tcPr>
            <w:tcW w:w="1494" w:type="dxa"/>
            <w:vAlign w:val="bottom"/>
          </w:tcPr>
          <w:p w:rsidR="00702515" w:rsidRPr="00702515" w:rsidRDefault="00702515" w:rsidP="00702515">
            <w:pPr>
              <w:spacing w:after="0" w:line="320" w:lineRule="exact"/>
              <w:ind w:right="101"/>
              <w:jc w:val="center"/>
              <w:rPr>
                <w:rFonts w:eastAsia="Times New Roman" w:cstheme="minorHAnsi"/>
                <w:kern w:val="1"/>
                <w:sz w:val="24"/>
                <w:szCs w:val="24"/>
                <w:lang w:bidi="ar-SA"/>
              </w:rPr>
            </w:pPr>
            <w:r w:rsidRPr="00702515">
              <w:rPr>
                <w:rFonts w:eastAsia="Times New Roman" w:cstheme="minorHAnsi"/>
                <w:kern w:val="1"/>
                <w:sz w:val="24"/>
                <w:szCs w:val="24"/>
                <w:lang w:bidi="ar-SA"/>
              </w:rPr>
              <w:t>$  996,400</w:t>
            </w: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Add (deduct) fixed manufacturing overhead cost deferred in (released from) inventory under absorption costing</w:t>
            </w:r>
            <w:r w:rsidRPr="00702515">
              <w:rPr>
                <w:rFonts w:eastAsia="Times New Roman" w:cstheme="minorHAnsi"/>
                <w:kern w:val="1"/>
                <w:sz w:val="24"/>
                <w:szCs w:val="24"/>
                <w:lang w:bidi="ar-SA"/>
              </w:rPr>
              <w:tab/>
            </w:r>
          </w:p>
        </w:tc>
        <w:tc>
          <w:tcPr>
            <w:tcW w:w="1589" w:type="dxa"/>
            <w:vAlign w:val="bottom"/>
          </w:tcPr>
          <w:p w:rsidR="00702515" w:rsidRPr="00702515" w:rsidRDefault="00702515" w:rsidP="00702515">
            <w:pPr>
              <w:spacing w:after="0" w:line="320" w:lineRule="exact"/>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(16,800</w:t>
            </w:r>
            <w:r w:rsidRPr="00702515">
              <w:rPr>
                <w:rFonts w:eastAsia="Times New Roman" w:cstheme="minorHAnsi"/>
                <w:kern w:val="1"/>
                <w:sz w:val="24"/>
                <w:szCs w:val="24"/>
                <w:lang w:bidi="ar-SA"/>
              </w:rPr>
              <w:t>)</w:t>
            </w:r>
          </w:p>
        </w:tc>
        <w:tc>
          <w:tcPr>
            <w:tcW w:w="1567" w:type="dxa"/>
            <w:vAlign w:val="bottom"/>
          </w:tcPr>
          <w:p w:rsidR="00702515" w:rsidRPr="00702515" w:rsidRDefault="00702515" w:rsidP="00702515">
            <w:pPr>
              <w:spacing w:after="0" w:line="320" w:lineRule="exact"/>
              <w:ind w:right="101"/>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5,600</w:t>
            </w:r>
          </w:p>
        </w:tc>
        <w:tc>
          <w:tcPr>
            <w:tcW w:w="1494" w:type="dxa"/>
            <w:vAlign w:val="bottom"/>
          </w:tcPr>
          <w:p w:rsidR="00702515" w:rsidRPr="00702515" w:rsidRDefault="00702515" w:rsidP="00702515">
            <w:pPr>
              <w:spacing w:after="0" w:line="320" w:lineRule="exact"/>
              <w:ind w:right="101"/>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22,400</w:t>
            </w:r>
          </w:p>
        </w:tc>
      </w:tr>
      <w:tr w:rsidR="00702515" w:rsidRPr="00702515" w:rsidTr="00702515">
        <w:trPr>
          <w:tblCellSpacing w:w="7" w:type="dxa"/>
        </w:trPr>
        <w:tc>
          <w:tcPr>
            <w:tcW w:w="345"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04" w:type="dxa"/>
            <w:vAlign w:val="bottom"/>
          </w:tcPr>
          <w:p w:rsidR="00702515" w:rsidRPr="00702515" w:rsidRDefault="00702515" w:rsidP="00702515">
            <w:pPr>
              <w:tabs>
                <w:tab w:val="left" w:pos="216"/>
                <w:tab w:val="left" w:pos="432"/>
                <w:tab w:val="right" w:leader="dot" w:pos="3593"/>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 xml:space="preserve">Absorption </w:t>
            </w:r>
            <w:r>
              <w:rPr>
                <w:rFonts w:eastAsia="Times New Roman" w:cstheme="minorHAnsi"/>
                <w:kern w:val="1"/>
                <w:sz w:val="24"/>
                <w:szCs w:val="24"/>
                <w:lang w:bidi="ar-SA"/>
              </w:rPr>
              <w:t>costing net operating income</w:t>
            </w:r>
          </w:p>
        </w:tc>
        <w:tc>
          <w:tcPr>
            <w:tcW w:w="1589" w:type="dxa"/>
            <w:vAlign w:val="bottom"/>
          </w:tcPr>
          <w:p w:rsidR="00702515" w:rsidRPr="00702515" w:rsidRDefault="00702515" w:rsidP="00702515">
            <w:pPr>
              <w:spacing w:after="0" w:line="320" w:lineRule="exact"/>
              <w:ind w:right="101"/>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$1,063,600</w:t>
            </w:r>
          </w:p>
        </w:tc>
        <w:tc>
          <w:tcPr>
            <w:tcW w:w="1567" w:type="dxa"/>
            <w:vAlign w:val="bottom"/>
          </w:tcPr>
          <w:p w:rsidR="00702515" w:rsidRPr="00702515" w:rsidRDefault="00702515" w:rsidP="00702515">
            <w:pPr>
              <w:spacing w:after="0" w:line="320" w:lineRule="exact"/>
              <w:ind w:right="101"/>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$1,038,000</w:t>
            </w:r>
          </w:p>
        </w:tc>
        <w:tc>
          <w:tcPr>
            <w:tcW w:w="1494" w:type="dxa"/>
            <w:vAlign w:val="bottom"/>
          </w:tcPr>
          <w:p w:rsidR="00702515" w:rsidRPr="00702515" w:rsidRDefault="00702515" w:rsidP="00702515">
            <w:pPr>
              <w:spacing w:after="0" w:line="320" w:lineRule="exact"/>
              <w:ind w:right="101"/>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$1,018,800</w:t>
            </w:r>
          </w:p>
        </w:tc>
      </w:tr>
    </w:tbl>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t>2.</w:t>
      </w:r>
      <w:r w:rsidRPr="00702515">
        <w:rPr>
          <w:rFonts w:eastAsia="Times New Roman" w:cstheme="minorHAnsi"/>
          <w:color w:val="000000"/>
          <w:kern w:val="1"/>
          <w:sz w:val="24"/>
          <w:szCs w:val="24"/>
          <w:lang w:bidi="ar-SA"/>
        </w:rPr>
        <w:tab/>
        <w:t>Because absorption costing net operating income was greater than variable costing net operating income in Year 4, inventories must have increased during the year and, hence, fixed manufacturing overhead was deferred in inventories. The amount of the deferral is the difference between the two net operating incomes, or $28,000 = $1,012,400 – $984,400.</w:t>
      </w:r>
    </w:p>
    <w:p w:rsidR="00702515" w:rsidRPr="00702515" w:rsidRDefault="00702515" w:rsidP="00702515">
      <w:pPr>
        <w:widowControl w:val="0"/>
        <w:spacing w:before="240" w:after="240" w:line="320" w:lineRule="atLeast"/>
        <w:rPr>
          <w:rFonts w:eastAsia="Times New Roman" w:cstheme="minorHAnsi"/>
          <w:color w:val="000000"/>
          <w:kern w:val="1"/>
          <w:sz w:val="24"/>
          <w:szCs w:val="24"/>
          <w:lang w:bidi="ar-SA"/>
        </w:rPr>
      </w:pPr>
      <w:r w:rsidRPr="00702515">
        <w:rPr>
          <w:rFonts w:eastAsia="Times New Roman" w:cstheme="minorHAnsi"/>
          <w:b/>
          <w:color w:val="000000"/>
          <w:kern w:val="1"/>
          <w:sz w:val="24"/>
          <w:szCs w:val="24"/>
          <w:lang w:bidi="ar-SA"/>
        </w:rPr>
        <w:t xml:space="preserve">Problem 5-13 </w:t>
      </w:r>
    </w:p>
    <w:p w:rsidR="00702515" w:rsidRPr="00702515" w:rsidRDefault="00702515" w:rsidP="00702515">
      <w:pPr>
        <w:widowControl w:val="0"/>
        <w:tabs>
          <w:tab w:val="decimal" w:pos="120"/>
          <w:tab w:val="left" w:pos="360"/>
          <w:tab w:val="left" w:pos="696"/>
          <w:tab w:val="left" w:pos="936"/>
        </w:tabs>
        <w:spacing w:after="0" w:line="320" w:lineRule="exact"/>
        <w:ind w:left="691" w:hanging="691"/>
        <w:rPr>
          <w:rFonts w:eastAsia="Times New Roman" w:cstheme="minorHAnsi"/>
          <w:color w:val="000000"/>
          <w:sz w:val="24"/>
          <w:szCs w:val="24"/>
          <w:lang w:bidi="ar-SA"/>
        </w:rPr>
      </w:pPr>
      <w:r w:rsidRPr="00702515">
        <w:rPr>
          <w:rFonts w:eastAsia="Times New Roman" w:cstheme="minorHAnsi"/>
          <w:color w:val="000000"/>
          <w:sz w:val="24"/>
          <w:szCs w:val="24"/>
          <w:lang w:bidi="ar-SA"/>
        </w:rPr>
        <w:tab/>
        <w:t>1.</w:t>
      </w:r>
      <w:r w:rsidRPr="00702515">
        <w:rPr>
          <w:rFonts w:eastAsia="Times New Roman" w:cstheme="minorHAnsi"/>
          <w:color w:val="000000"/>
          <w:sz w:val="24"/>
          <w:szCs w:val="24"/>
          <w:lang w:bidi="ar-SA"/>
        </w:rPr>
        <w:tab/>
      </w:r>
      <w:proofErr w:type="gramStart"/>
      <w:r w:rsidRPr="00702515">
        <w:rPr>
          <w:rFonts w:eastAsia="Times New Roman" w:cstheme="minorHAnsi"/>
          <w:color w:val="000000"/>
          <w:sz w:val="24"/>
          <w:szCs w:val="24"/>
          <w:lang w:bidi="ar-SA"/>
        </w:rPr>
        <w:t>a</w:t>
      </w:r>
      <w:proofErr w:type="gramEnd"/>
      <w:r w:rsidRPr="00702515">
        <w:rPr>
          <w:rFonts w:eastAsia="Times New Roman" w:cstheme="minorHAnsi"/>
          <w:color w:val="000000"/>
          <w:sz w:val="24"/>
          <w:szCs w:val="24"/>
          <w:lang w:bidi="ar-SA"/>
        </w:rPr>
        <w:t>.</w:t>
      </w:r>
      <w:r w:rsidRPr="00702515">
        <w:rPr>
          <w:rFonts w:eastAsia="Times New Roman" w:cstheme="minorHAnsi"/>
          <w:color w:val="000000"/>
          <w:sz w:val="24"/>
          <w:szCs w:val="24"/>
          <w:lang w:bidi="ar-SA"/>
        </w:rPr>
        <w:tab/>
        <w:t>The unit product cost under absorption costing is:</w:t>
      </w:r>
    </w:p>
    <w:p w:rsidR="00702515" w:rsidRPr="00702515" w:rsidRDefault="00702515" w:rsidP="00702515">
      <w:pPr>
        <w:spacing w:after="0" w:line="120" w:lineRule="exact"/>
        <w:rPr>
          <w:rFonts w:eastAsia="Times New Roman" w:cstheme="minorHAnsi"/>
          <w:sz w:val="24"/>
          <w:szCs w:val="24"/>
          <w:lang w:bidi="ar-SA"/>
        </w:rP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74"/>
        <w:gridCol w:w="7546"/>
        <w:gridCol w:w="810"/>
      </w:tblGrid>
      <w:tr w:rsidR="00702515" w:rsidRPr="00702515" w:rsidTr="002C3821">
        <w:trPr>
          <w:tblCellSpacing w:w="7" w:type="dxa"/>
        </w:trPr>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7532" w:type="dxa"/>
            <w:vAlign w:val="bottom"/>
          </w:tcPr>
          <w:p w:rsidR="00702515" w:rsidRPr="00702515" w:rsidRDefault="00702515" w:rsidP="00702515">
            <w:pPr>
              <w:tabs>
                <w:tab w:val="left" w:pos="216"/>
                <w:tab w:val="left" w:pos="432"/>
                <w:tab w:val="right" w:leader="dot" w:pos="734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Direct materials</w:t>
            </w:r>
            <w:r w:rsidRPr="00702515">
              <w:rPr>
                <w:rFonts w:eastAsia="Times New Roman" w:cstheme="minorHAnsi"/>
                <w:kern w:val="1"/>
                <w:sz w:val="24"/>
                <w:szCs w:val="24"/>
                <w:lang w:bidi="ar-SA"/>
              </w:rPr>
              <w:tab/>
            </w:r>
          </w:p>
        </w:tc>
        <w:tc>
          <w:tcPr>
            <w:tcW w:w="78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$20</w:t>
            </w:r>
          </w:p>
        </w:tc>
      </w:tr>
      <w:tr w:rsidR="00702515" w:rsidRPr="00702515" w:rsidTr="002C3821">
        <w:trPr>
          <w:tblCellSpacing w:w="7" w:type="dxa"/>
        </w:trPr>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7532" w:type="dxa"/>
            <w:vAlign w:val="bottom"/>
          </w:tcPr>
          <w:p w:rsidR="00702515" w:rsidRPr="00702515" w:rsidRDefault="00702515" w:rsidP="00702515">
            <w:pPr>
              <w:tabs>
                <w:tab w:val="left" w:pos="216"/>
                <w:tab w:val="left" w:pos="432"/>
                <w:tab w:val="right" w:leader="dot" w:pos="734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Direct labor</w:t>
            </w:r>
            <w:r w:rsidRPr="00702515">
              <w:rPr>
                <w:rFonts w:eastAsia="Times New Roman" w:cstheme="minorHAnsi"/>
                <w:kern w:val="1"/>
                <w:sz w:val="24"/>
                <w:szCs w:val="24"/>
                <w:lang w:bidi="ar-SA"/>
              </w:rPr>
              <w:tab/>
            </w:r>
          </w:p>
        </w:tc>
        <w:tc>
          <w:tcPr>
            <w:tcW w:w="78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8</w:t>
            </w:r>
          </w:p>
        </w:tc>
      </w:tr>
      <w:tr w:rsidR="00702515" w:rsidRPr="00702515" w:rsidTr="002C3821">
        <w:trPr>
          <w:tblCellSpacing w:w="7" w:type="dxa"/>
        </w:trPr>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7532" w:type="dxa"/>
            <w:vAlign w:val="bottom"/>
          </w:tcPr>
          <w:p w:rsidR="00702515" w:rsidRPr="00702515" w:rsidRDefault="00702515" w:rsidP="00702515">
            <w:pPr>
              <w:tabs>
                <w:tab w:val="left" w:pos="216"/>
                <w:tab w:val="left" w:pos="432"/>
                <w:tab w:val="right" w:leader="dot" w:pos="734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manufacturing overhead</w:t>
            </w:r>
            <w:r w:rsidRPr="00702515">
              <w:rPr>
                <w:rFonts w:eastAsia="Times New Roman" w:cstheme="minorHAnsi"/>
                <w:kern w:val="1"/>
                <w:sz w:val="24"/>
                <w:szCs w:val="24"/>
                <w:lang w:bidi="ar-SA"/>
              </w:rPr>
              <w:tab/>
            </w:r>
          </w:p>
        </w:tc>
        <w:tc>
          <w:tcPr>
            <w:tcW w:w="78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2</w:t>
            </w:r>
          </w:p>
        </w:tc>
      </w:tr>
      <w:tr w:rsidR="00702515" w:rsidRPr="00702515" w:rsidTr="002C3821">
        <w:trPr>
          <w:tblCellSpacing w:w="7" w:type="dxa"/>
        </w:trPr>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7532" w:type="dxa"/>
            <w:vAlign w:val="bottom"/>
          </w:tcPr>
          <w:p w:rsidR="00702515" w:rsidRPr="00702515" w:rsidRDefault="00702515" w:rsidP="00702515">
            <w:pPr>
              <w:tabs>
                <w:tab w:val="left" w:pos="216"/>
                <w:tab w:val="left" w:pos="432"/>
                <w:tab w:val="right" w:leader="dot" w:pos="734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manufacturing overhead ($100,000 ÷ 10,000 units)</w:t>
            </w:r>
            <w:r w:rsidRPr="00702515">
              <w:rPr>
                <w:rFonts w:eastAsia="Times New Roman" w:cstheme="minorHAnsi"/>
                <w:kern w:val="1"/>
                <w:sz w:val="24"/>
                <w:szCs w:val="24"/>
                <w:lang w:bidi="ar-SA"/>
              </w:rPr>
              <w:tab/>
            </w:r>
          </w:p>
        </w:tc>
        <w:tc>
          <w:tcPr>
            <w:tcW w:w="78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10</w:t>
            </w:r>
          </w:p>
        </w:tc>
      </w:tr>
      <w:tr w:rsidR="00702515" w:rsidRPr="00702515" w:rsidTr="002C3821">
        <w:trPr>
          <w:tblCellSpacing w:w="7" w:type="dxa"/>
        </w:trPr>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60"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7532" w:type="dxa"/>
            <w:vAlign w:val="bottom"/>
          </w:tcPr>
          <w:p w:rsidR="00702515" w:rsidRPr="00702515" w:rsidRDefault="00702515" w:rsidP="00702515">
            <w:pPr>
              <w:tabs>
                <w:tab w:val="left" w:pos="216"/>
                <w:tab w:val="left" w:pos="432"/>
                <w:tab w:val="right" w:leader="dot" w:pos="734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Absorption costing unit product cost</w:t>
            </w:r>
            <w:r w:rsidRPr="00702515">
              <w:rPr>
                <w:rFonts w:eastAsia="Times New Roman" w:cstheme="minorHAnsi"/>
                <w:kern w:val="1"/>
                <w:sz w:val="24"/>
                <w:szCs w:val="24"/>
                <w:lang w:bidi="ar-SA"/>
              </w:rPr>
              <w:tab/>
            </w:r>
          </w:p>
        </w:tc>
        <w:tc>
          <w:tcPr>
            <w:tcW w:w="78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$40</w:t>
            </w:r>
          </w:p>
        </w:tc>
      </w:tr>
    </w:tbl>
    <w:p w:rsidR="00702515" w:rsidRPr="00702515" w:rsidRDefault="00702515" w:rsidP="00702515">
      <w:pPr>
        <w:widowControl w:val="0"/>
        <w:tabs>
          <w:tab w:val="decimal" w:pos="120"/>
          <w:tab w:val="left" w:pos="360"/>
          <w:tab w:val="left" w:pos="696"/>
          <w:tab w:val="left" w:pos="936"/>
        </w:tabs>
        <w:spacing w:before="240" w:after="0" w:line="320" w:lineRule="exact"/>
        <w:ind w:left="692" w:hanging="692"/>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r>
      <w:r w:rsidRPr="00702515">
        <w:rPr>
          <w:rFonts w:eastAsia="Times New Roman" w:cstheme="minorHAnsi"/>
          <w:color w:val="000000"/>
          <w:kern w:val="1"/>
          <w:sz w:val="24"/>
          <w:szCs w:val="24"/>
          <w:lang w:bidi="ar-SA"/>
        </w:rPr>
        <w:tab/>
        <w:t>b.</w:t>
      </w:r>
      <w:r w:rsidRPr="00702515">
        <w:rPr>
          <w:rFonts w:eastAsia="Times New Roman" w:cstheme="minorHAnsi"/>
          <w:color w:val="000000"/>
          <w:kern w:val="1"/>
          <w:sz w:val="24"/>
          <w:szCs w:val="24"/>
          <w:lang w:bidi="ar-SA"/>
        </w:rPr>
        <w:tab/>
        <w:t>The</w:t>
      </w:r>
      <w:bookmarkStart w:id="0" w:name="_GoBack"/>
      <w:bookmarkEnd w:id="0"/>
      <w:r w:rsidRPr="00702515">
        <w:rPr>
          <w:rFonts w:eastAsia="Times New Roman" w:cstheme="minorHAnsi"/>
          <w:color w:val="000000"/>
          <w:kern w:val="1"/>
          <w:sz w:val="24"/>
          <w:szCs w:val="24"/>
          <w:lang w:bidi="ar-SA"/>
        </w:rPr>
        <w:t xml:space="preserve"> absorption costing income statement is:</w:t>
      </w:r>
    </w:p>
    <w:p w:rsidR="00702515" w:rsidRPr="00702515" w:rsidRDefault="00702515" w:rsidP="00702515">
      <w:pPr>
        <w:spacing w:after="0" w:line="120" w:lineRule="exact"/>
        <w:rPr>
          <w:rFonts w:eastAsia="Times New Roman" w:cstheme="minorHAnsi"/>
          <w:kern w:val="1"/>
          <w:sz w:val="24"/>
          <w:szCs w:val="24"/>
          <w:lang w:bidi="ar-SA"/>
        </w:rPr>
      </w:pPr>
    </w:p>
    <w:tbl>
      <w:tblPr>
        <w:tblW w:w="8625" w:type="dxa"/>
        <w:tblCellSpacing w:w="7" w:type="dxa"/>
        <w:tblInd w:w="29" w:type="dxa"/>
        <w:tblLayout w:type="fixed"/>
        <w:tblCellMar>
          <w:left w:w="0" w:type="dxa"/>
          <w:right w:w="0" w:type="dxa"/>
        </w:tblCellMar>
        <w:tblLook w:val="0000" w:firstRow="0" w:lastRow="0" w:firstColumn="0" w:lastColumn="0" w:noHBand="0" w:noVBand="0"/>
      </w:tblPr>
      <w:tblGrid>
        <w:gridCol w:w="357"/>
        <w:gridCol w:w="357"/>
        <w:gridCol w:w="6651"/>
        <w:gridCol w:w="1260"/>
      </w:tblGrid>
      <w:tr w:rsidR="00702515" w:rsidRPr="00702515" w:rsidTr="002C3821">
        <w:trPr>
          <w:tblCellSpacing w:w="7" w:type="dxa"/>
        </w:trPr>
        <w:tc>
          <w:tcPr>
            <w:tcW w:w="336" w:type="dxa"/>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43"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6637" w:type="dxa"/>
            <w:vAlign w:val="bottom"/>
          </w:tcPr>
          <w:p w:rsidR="00702515" w:rsidRPr="00702515" w:rsidRDefault="00702515" w:rsidP="00702515">
            <w:pPr>
              <w:tabs>
                <w:tab w:val="left" w:pos="216"/>
                <w:tab w:val="left" w:pos="432"/>
                <w:tab w:val="right" w:leader="dot" w:pos="646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Sales (8,000 units × $75 per unit)</w:t>
            </w:r>
            <w:r w:rsidRPr="00702515">
              <w:rPr>
                <w:rFonts w:eastAsia="Times New Roman" w:cstheme="minorHAnsi"/>
                <w:kern w:val="1"/>
                <w:sz w:val="24"/>
                <w:szCs w:val="24"/>
                <w:lang w:bidi="ar-SA"/>
              </w:rPr>
              <w:tab/>
            </w:r>
          </w:p>
        </w:tc>
        <w:tc>
          <w:tcPr>
            <w:tcW w:w="123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$600,000</w:t>
            </w:r>
          </w:p>
        </w:tc>
      </w:tr>
      <w:tr w:rsidR="00702515" w:rsidRPr="00702515" w:rsidTr="002C3821">
        <w:trPr>
          <w:tblCellSpacing w:w="7" w:type="dxa"/>
        </w:trPr>
        <w:tc>
          <w:tcPr>
            <w:tcW w:w="336" w:type="dxa"/>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43"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6637" w:type="dxa"/>
            <w:vAlign w:val="bottom"/>
          </w:tcPr>
          <w:p w:rsidR="00702515" w:rsidRPr="00702515" w:rsidRDefault="00702515" w:rsidP="00702515">
            <w:pPr>
              <w:tabs>
                <w:tab w:val="left" w:pos="216"/>
                <w:tab w:val="left" w:pos="432"/>
                <w:tab w:val="right" w:leader="dot" w:pos="646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Cost of goods sold (8,000 units × $40 per unit)</w:t>
            </w:r>
            <w:r w:rsidRPr="00702515">
              <w:rPr>
                <w:rFonts w:eastAsia="Times New Roman" w:cstheme="minorHAnsi"/>
                <w:kern w:val="1"/>
                <w:sz w:val="24"/>
                <w:szCs w:val="24"/>
                <w:lang w:bidi="ar-SA"/>
              </w:rPr>
              <w:tab/>
            </w:r>
          </w:p>
        </w:tc>
        <w:tc>
          <w:tcPr>
            <w:tcW w:w="123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u w:val="single"/>
                <w:lang w:bidi="ar-SA"/>
              </w:rPr>
              <w:t> 320,000</w:t>
            </w:r>
          </w:p>
        </w:tc>
      </w:tr>
      <w:tr w:rsidR="00702515" w:rsidRPr="00702515" w:rsidTr="002C3821">
        <w:trPr>
          <w:tblCellSpacing w:w="7" w:type="dxa"/>
        </w:trPr>
        <w:tc>
          <w:tcPr>
            <w:tcW w:w="336" w:type="dxa"/>
          </w:tcPr>
          <w:p w:rsidR="00702515" w:rsidRPr="00702515" w:rsidRDefault="00702515" w:rsidP="00702515">
            <w:pPr>
              <w:widowControl w:val="0"/>
              <w:tabs>
                <w:tab w:val="decimal" w:pos="120"/>
                <w:tab w:val="left" w:pos="360"/>
                <w:tab w:val="left" w:pos="696"/>
                <w:tab w:val="left" w:pos="936"/>
                <w:tab w:val="right" w:leader="dot" w:pos="6464"/>
              </w:tabs>
              <w:spacing w:after="0" w:line="320" w:lineRule="exact"/>
              <w:ind w:left="360" w:hanging="360"/>
              <w:rPr>
                <w:rFonts w:eastAsia="Times New Roman" w:cstheme="minorHAnsi"/>
                <w:color w:val="000000"/>
                <w:kern w:val="1"/>
                <w:sz w:val="24"/>
                <w:szCs w:val="24"/>
                <w:lang w:bidi="ar-SA"/>
              </w:rPr>
            </w:pPr>
          </w:p>
        </w:tc>
        <w:tc>
          <w:tcPr>
            <w:tcW w:w="343"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6637" w:type="dxa"/>
            <w:vAlign w:val="bottom"/>
          </w:tcPr>
          <w:p w:rsidR="00702515" w:rsidRPr="00702515" w:rsidRDefault="00702515" w:rsidP="00702515">
            <w:pPr>
              <w:tabs>
                <w:tab w:val="left" w:pos="216"/>
                <w:tab w:val="left" w:pos="432"/>
                <w:tab w:val="right" w:leader="dot" w:pos="646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Gross margin</w:t>
            </w:r>
            <w:r w:rsidRPr="00702515">
              <w:rPr>
                <w:rFonts w:eastAsia="Times New Roman" w:cstheme="minorHAnsi"/>
                <w:kern w:val="1"/>
                <w:sz w:val="24"/>
                <w:szCs w:val="24"/>
                <w:lang w:bidi="ar-SA"/>
              </w:rPr>
              <w:tab/>
            </w:r>
          </w:p>
        </w:tc>
        <w:tc>
          <w:tcPr>
            <w:tcW w:w="123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280,000</w:t>
            </w:r>
          </w:p>
        </w:tc>
      </w:tr>
      <w:tr w:rsidR="00702515" w:rsidRPr="00702515" w:rsidTr="002C3821">
        <w:trPr>
          <w:tblCellSpacing w:w="7" w:type="dxa"/>
        </w:trPr>
        <w:tc>
          <w:tcPr>
            <w:tcW w:w="336" w:type="dxa"/>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43"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6637" w:type="dxa"/>
            <w:vAlign w:val="bottom"/>
          </w:tcPr>
          <w:p w:rsidR="00702515" w:rsidRPr="00702515" w:rsidRDefault="00702515" w:rsidP="00702515">
            <w:pPr>
              <w:tabs>
                <w:tab w:val="left" w:pos="216"/>
                <w:tab w:val="left" w:pos="432"/>
                <w:tab w:val="right" w:leader="dot" w:pos="646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Selling and administrative expenses</w:t>
            </w:r>
            <w:r w:rsidRPr="00702515">
              <w:rPr>
                <w:rFonts w:eastAsia="Times New Roman" w:cstheme="minorHAnsi"/>
                <w:kern w:val="1"/>
                <w:sz w:val="24"/>
                <w:szCs w:val="24"/>
                <w:lang w:bidi="ar-SA"/>
              </w:rPr>
              <w:br/>
              <w:t>[$200,000 + (8,000 units × $6 per unit)]</w:t>
            </w:r>
            <w:r w:rsidRPr="00702515">
              <w:rPr>
                <w:rFonts w:eastAsia="Times New Roman" w:cstheme="minorHAnsi"/>
                <w:kern w:val="1"/>
                <w:sz w:val="24"/>
                <w:szCs w:val="24"/>
                <w:lang w:bidi="ar-SA"/>
              </w:rPr>
              <w:tab/>
            </w:r>
          </w:p>
        </w:tc>
        <w:tc>
          <w:tcPr>
            <w:tcW w:w="123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248,000</w:t>
            </w:r>
          </w:p>
        </w:tc>
      </w:tr>
      <w:tr w:rsidR="00702515" w:rsidRPr="00702515" w:rsidTr="002C3821">
        <w:trPr>
          <w:tblCellSpacing w:w="7" w:type="dxa"/>
        </w:trPr>
        <w:tc>
          <w:tcPr>
            <w:tcW w:w="336" w:type="dxa"/>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43" w:type="dxa"/>
            <w:vAlign w:val="bottom"/>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6637" w:type="dxa"/>
            <w:vAlign w:val="bottom"/>
          </w:tcPr>
          <w:p w:rsidR="00702515" w:rsidRPr="00702515" w:rsidRDefault="00702515" w:rsidP="00702515">
            <w:pPr>
              <w:tabs>
                <w:tab w:val="left" w:pos="216"/>
                <w:tab w:val="left" w:pos="432"/>
                <w:tab w:val="right" w:leader="dot" w:pos="6464"/>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Net operating income</w:t>
            </w:r>
            <w:r w:rsidRPr="00702515">
              <w:rPr>
                <w:rFonts w:eastAsia="Times New Roman" w:cstheme="minorHAnsi"/>
                <w:kern w:val="1"/>
                <w:sz w:val="24"/>
                <w:szCs w:val="24"/>
                <w:lang w:bidi="ar-SA"/>
              </w:rPr>
              <w:tab/>
            </w:r>
          </w:p>
        </w:tc>
        <w:tc>
          <w:tcPr>
            <w:tcW w:w="123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w:t>
            </w:r>
            <w:r w:rsidRPr="00702515">
              <w:rPr>
                <w:rFonts w:eastAsia="Times New Roman" w:cstheme="minorHAnsi"/>
                <w:kern w:val="1"/>
                <w:sz w:val="24"/>
                <w:szCs w:val="24"/>
                <w:u w:val="double"/>
                <w:lang w:bidi="ar-SA"/>
              </w:rPr>
              <w:t> </w:t>
            </w:r>
            <w:r w:rsidRPr="00702515">
              <w:rPr>
                <w:rFonts w:eastAsia="Times New Roman" w:cstheme="minorHAnsi"/>
                <w:kern w:val="1"/>
                <w:sz w:val="24"/>
                <w:szCs w:val="24"/>
                <w:u w:val="double"/>
                <w:lang w:bidi="ar-SA"/>
              </w:rPr>
              <w:t>32,000</w:t>
            </w:r>
          </w:p>
        </w:tc>
      </w:tr>
    </w:tbl>
    <w:p w:rsidR="00702515" w:rsidRPr="00702515" w:rsidRDefault="00702515" w:rsidP="00702515">
      <w:pPr>
        <w:widowControl w:val="0"/>
        <w:tabs>
          <w:tab w:val="decimal" w:pos="120"/>
          <w:tab w:val="left" w:pos="360"/>
          <w:tab w:val="left" w:pos="696"/>
          <w:tab w:val="left" w:pos="936"/>
        </w:tabs>
        <w:spacing w:before="120" w:after="0" w:line="320" w:lineRule="exact"/>
        <w:ind w:left="692" w:hanging="692"/>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lastRenderedPageBreak/>
        <w:tab/>
        <w:t>2.</w:t>
      </w:r>
      <w:r w:rsidRPr="00702515">
        <w:rPr>
          <w:rFonts w:eastAsia="Times New Roman" w:cstheme="minorHAnsi"/>
          <w:color w:val="000000"/>
          <w:kern w:val="1"/>
          <w:sz w:val="24"/>
          <w:szCs w:val="24"/>
          <w:lang w:bidi="ar-SA"/>
        </w:rPr>
        <w:tab/>
      </w:r>
      <w:proofErr w:type="gramStart"/>
      <w:r w:rsidRPr="00702515">
        <w:rPr>
          <w:rFonts w:eastAsia="Times New Roman" w:cstheme="minorHAnsi"/>
          <w:color w:val="000000"/>
          <w:kern w:val="1"/>
          <w:sz w:val="24"/>
          <w:szCs w:val="24"/>
          <w:lang w:bidi="ar-SA"/>
        </w:rPr>
        <w:t>a</w:t>
      </w:r>
      <w:proofErr w:type="gramEnd"/>
      <w:r w:rsidRPr="00702515">
        <w:rPr>
          <w:rFonts w:eastAsia="Times New Roman" w:cstheme="minorHAnsi"/>
          <w:color w:val="000000"/>
          <w:kern w:val="1"/>
          <w:sz w:val="24"/>
          <w:szCs w:val="24"/>
          <w:lang w:bidi="ar-SA"/>
        </w:rPr>
        <w:t>.</w:t>
      </w:r>
      <w:r w:rsidRPr="00702515">
        <w:rPr>
          <w:rFonts w:eastAsia="Times New Roman" w:cstheme="minorHAnsi"/>
          <w:color w:val="000000"/>
          <w:kern w:val="1"/>
          <w:sz w:val="24"/>
          <w:szCs w:val="24"/>
          <w:lang w:bidi="ar-SA"/>
        </w:rPr>
        <w:tab/>
        <w:t>The unit product cost under variable costing is:</w:t>
      </w:r>
    </w:p>
    <w:p w:rsidR="00702515" w:rsidRPr="00702515" w:rsidRDefault="00702515" w:rsidP="00702515">
      <w:pPr>
        <w:spacing w:after="0" w:line="120" w:lineRule="exact"/>
        <w:rPr>
          <w:rFonts w:eastAsia="Times New Roman" w:cstheme="minorHAnsi"/>
          <w:kern w:val="1"/>
          <w:sz w:val="24"/>
          <w:szCs w:val="24"/>
          <w:lang w:bidi="ar-SA"/>
        </w:rPr>
      </w:pPr>
    </w:p>
    <w:tbl>
      <w:tblPr>
        <w:tblW w:w="0" w:type="auto"/>
        <w:tblCellSpacing w:w="7" w:type="dxa"/>
        <w:tblInd w:w="29" w:type="dxa"/>
        <w:tblLayout w:type="fixed"/>
        <w:tblCellMar>
          <w:left w:w="0" w:type="dxa"/>
          <w:right w:w="0" w:type="dxa"/>
        </w:tblCellMar>
        <w:tblLook w:val="0000" w:firstRow="0" w:lastRow="0" w:firstColumn="0" w:lastColumn="0" w:noHBand="0" w:noVBand="0"/>
      </w:tblPr>
      <w:tblGrid>
        <w:gridCol w:w="360"/>
        <w:gridCol w:w="448"/>
        <w:gridCol w:w="4502"/>
        <w:gridCol w:w="582"/>
      </w:tblGrid>
      <w:tr w:rsidR="00702515" w:rsidRPr="00702515" w:rsidTr="002C3821">
        <w:trPr>
          <w:tblCellSpacing w:w="7" w:type="dxa"/>
        </w:trPr>
        <w:tc>
          <w:tcPr>
            <w:tcW w:w="339" w:type="dxa"/>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4"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4488" w:type="dxa"/>
            <w:vAlign w:val="bottom"/>
          </w:tcPr>
          <w:p w:rsidR="00702515" w:rsidRPr="00702515" w:rsidRDefault="00702515" w:rsidP="00702515">
            <w:pPr>
              <w:tabs>
                <w:tab w:val="left" w:pos="216"/>
                <w:tab w:val="left" w:pos="432"/>
                <w:tab w:val="right" w:leader="dot" w:pos="4390"/>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Direct materials</w:t>
            </w:r>
            <w:r w:rsidRPr="00702515">
              <w:rPr>
                <w:rFonts w:eastAsia="Times New Roman" w:cstheme="minorHAnsi"/>
                <w:kern w:val="1"/>
                <w:sz w:val="24"/>
                <w:szCs w:val="24"/>
                <w:lang w:bidi="ar-SA"/>
              </w:rPr>
              <w:tab/>
            </w:r>
          </w:p>
        </w:tc>
        <w:tc>
          <w:tcPr>
            <w:tcW w:w="561"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$20</w:t>
            </w:r>
          </w:p>
        </w:tc>
      </w:tr>
      <w:tr w:rsidR="00702515" w:rsidRPr="00702515" w:rsidTr="002C3821">
        <w:trPr>
          <w:tblCellSpacing w:w="7" w:type="dxa"/>
        </w:trPr>
        <w:tc>
          <w:tcPr>
            <w:tcW w:w="339" w:type="dxa"/>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4"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4488" w:type="dxa"/>
            <w:vAlign w:val="bottom"/>
          </w:tcPr>
          <w:p w:rsidR="00702515" w:rsidRPr="00702515" w:rsidRDefault="00702515" w:rsidP="00702515">
            <w:pPr>
              <w:tabs>
                <w:tab w:val="left" w:pos="216"/>
                <w:tab w:val="left" w:pos="432"/>
                <w:tab w:val="right" w:leader="dot" w:pos="4390"/>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Direct labor</w:t>
            </w:r>
            <w:r w:rsidRPr="00702515">
              <w:rPr>
                <w:rFonts w:eastAsia="Times New Roman" w:cstheme="minorHAnsi"/>
                <w:kern w:val="1"/>
                <w:sz w:val="24"/>
                <w:szCs w:val="24"/>
                <w:lang w:bidi="ar-SA"/>
              </w:rPr>
              <w:tab/>
            </w:r>
          </w:p>
        </w:tc>
        <w:tc>
          <w:tcPr>
            <w:tcW w:w="561"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8</w:t>
            </w:r>
          </w:p>
        </w:tc>
      </w:tr>
      <w:tr w:rsidR="00702515" w:rsidRPr="00702515" w:rsidTr="002C3821">
        <w:trPr>
          <w:tblCellSpacing w:w="7" w:type="dxa"/>
        </w:trPr>
        <w:tc>
          <w:tcPr>
            <w:tcW w:w="339" w:type="dxa"/>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4"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4488" w:type="dxa"/>
            <w:vAlign w:val="bottom"/>
          </w:tcPr>
          <w:p w:rsidR="00702515" w:rsidRPr="00702515" w:rsidRDefault="00702515" w:rsidP="00702515">
            <w:pPr>
              <w:tabs>
                <w:tab w:val="left" w:pos="216"/>
                <w:tab w:val="left" w:pos="432"/>
                <w:tab w:val="right" w:leader="dot" w:pos="4390"/>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manufacturing overhead</w:t>
            </w:r>
            <w:r w:rsidRPr="00702515">
              <w:rPr>
                <w:rFonts w:eastAsia="Times New Roman" w:cstheme="minorHAnsi"/>
                <w:kern w:val="1"/>
                <w:sz w:val="24"/>
                <w:szCs w:val="24"/>
                <w:lang w:bidi="ar-SA"/>
              </w:rPr>
              <w:tab/>
            </w:r>
          </w:p>
        </w:tc>
        <w:tc>
          <w:tcPr>
            <w:tcW w:w="561"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2</w:t>
            </w:r>
          </w:p>
        </w:tc>
      </w:tr>
      <w:tr w:rsidR="00702515" w:rsidRPr="00702515" w:rsidTr="002C3821">
        <w:trPr>
          <w:tblCellSpacing w:w="7" w:type="dxa"/>
        </w:trPr>
        <w:tc>
          <w:tcPr>
            <w:tcW w:w="339" w:type="dxa"/>
          </w:tcPr>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434"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4488" w:type="dxa"/>
            <w:vAlign w:val="bottom"/>
          </w:tcPr>
          <w:p w:rsidR="00702515" w:rsidRPr="00702515" w:rsidRDefault="00702515" w:rsidP="00702515">
            <w:pPr>
              <w:tabs>
                <w:tab w:val="left" w:pos="216"/>
                <w:tab w:val="left" w:pos="432"/>
                <w:tab w:val="right" w:leader="dot" w:pos="4390"/>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costing unit product cost</w:t>
            </w:r>
            <w:r w:rsidRPr="00702515">
              <w:rPr>
                <w:rFonts w:eastAsia="Times New Roman" w:cstheme="minorHAnsi"/>
                <w:kern w:val="1"/>
                <w:sz w:val="24"/>
                <w:szCs w:val="24"/>
                <w:lang w:bidi="ar-SA"/>
              </w:rPr>
              <w:tab/>
            </w:r>
          </w:p>
        </w:tc>
        <w:tc>
          <w:tcPr>
            <w:tcW w:w="561"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$30</w:t>
            </w:r>
          </w:p>
        </w:tc>
      </w:tr>
    </w:tbl>
    <w:p w:rsidR="00702515" w:rsidRPr="00702515" w:rsidRDefault="00702515" w:rsidP="00702515">
      <w:pPr>
        <w:widowControl w:val="0"/>
        <w:tabs>
          <w:tab w:val="decimal" w:pos="120"/>
          <w:tab w:val="left" w:pos="360"/>
          <w:tab w:val="left" w:pos="696"/>
          <w:tab w:val="left" w:pos="936"/>
        </w:tabs>
        <w:spacing w:before="120" w:after="0" w:line="320" w:lineRule="exact"/>
        <w:ind w:left="692" w:hanging="692"/>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r>
      <w:r w:rsidRPr="00702515">
        <w:rPr>
          <w:rFonts w:eastAsia="Times New Roman" w:cstheme="minorHAnsi"/>
          <w:color w:val="000000"/>
          <w:kern w:val="1"/>
          <w:sz w:val="24"/>
          <w:szCs w:val="24"/>
          <w:lang w:bidi="ar-SA"/>
        </w:rPr>
        <w:tab/>
        <w:t>b.</w:t>
      </w:r>
      <w:r w:rsidRPr="00702515">
        <w:rPr>
          <w:rFonts w:eastAsia="Times New Roman" w:cstheme="minorHAnsi"/>
          <w:color w:val="000000"/>
          <w:kern w:val="1"/>
          <w:sz w:val="24"/>
          <w:szCs w:val="24"/>
          <w:lang w:bidi="ar-SA"/>
        </w:rPr>
        <w:tab/>
        <w:t>The variable costing income statement is:</w:t>
      </w:r>
    </w:p>
    <w:p w:rsidR="00702515" w:rsidRPr="00702515" w:rsidRDefault="00702515" w:rsidP="00702515">
      <w:pPr>
        <w:spacing w:after="0" w:line="120" w:lineRule="exact"/>
        <w:rPr>
          <w:rFonts w:eastAsia="Times New Roman" w:cstheme="minorHAnsi"/>
          <w:kern w:val="1"/>
          <w:sz w:val="24"/>
          <w:szCs w:val="24"/>
          <w:lang w:bidi="ar-SA"/>
        </w:rPr>
      </w:pPr>
    </w:p>
    <w:tbl>
      <w:tblPr>
        <w:tblW w:w="9450" w:type="dxa"/>
        <w:tblCellSpacing w:w="7" w:type="dxa"/>
        <w:tblInd w:w="29" w:type="dxa"/>
        <w:tblLayout w:type="fixed"/>
        <w:tblCellMar>
          <w:left w:w="0" w:type="dxa"/>
          <w:right w:w="0" w:type="dxa"/>
        </w:tblCellMar>
        <w:tblLook w:val="0000" w:firstRow="0" w:lastRow="0" w:firstColumn="0" w:lastColumn="0" w:noHBand="0" w:noVBand="0"/>
      </w:tblPr>
      <w:tblGrid>
        <w:gridCol w:w="360"/>
        <w:gridCol w:w="450"/>
        <w:gridCol w:w="6030"/>
        <w:gridCol w:w="1260"/>
        <w:gridCol w:w="1350"/>
      </w:tblGrid>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436"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6016" w:type="dxa"/>
            <w:vAlign w:val="bottom"/>
          </w:tcPr>
          <w:p w:rsidR="00702515" w:rsidRPr="00702515" w:rsidRDefault="00702515" w:rsidP="00702515">
            <w:pPr>
              <w:tabs>
                <w:tab w:val="left" w:pos="216"/>
                <w:tab w:val="left" w:pos="432"/>
                <w:tab w:val="right" w:leader="dot" w:pos="582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Sales (8,000 units × $75 per unit)</w:t>
            </w:r>
            <w:r w:rsidRPr="00702515">
              <w:rPr>
                <w:rFonts w:eastAsia="Times New Roman" w:cstheme="minorHAnsi"/>
                <w:kern w:val="1"/>
                <w:sz w:val="24"/>
                <w:szCs w:val="24"/>
                <w:lang w:bidi="ar-SA"/>
              </w:rPr>
              <w:tab/>
            </w:r>
          </w:p>
        </w:tc>
        <w:tc>
          <w:tcPr>
            <w:tcW w:w="124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32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$600,000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436"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6016" w:type="dxa"/>
            <w:vAlign w:val="bottom"/>
          </w:tcPr>
          <w:p w:rsidR="00702515" w:rsidRPr="00702515" w:rsidRDefault="00702515" w:rsidP="00702515">
            <w:pPr>
              <w:tabs>
                <w:tab w:val="left" w:pos="216"/>
                <w:tab w:val="left" w:pos="432"/>
                <w:tab w:val="right" w:leader="dot" w:pos="582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expenses:</w:t>
            </w:r>
          </w:p>
        </w:tc>
        <w:tc>
          <w:tcPr>
            <w:tcW w:w="124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32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436"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6016" w:type="dxa"/>
            <w:vAlign w:val="bottom"/>
          </w:tcPr>
          <w:p w:rsidR="00702515" w:rsidRPr="00702515" w:rsidRDefault="00702515" w:rsidP="00702515">
            <w:pPr>
              <w:tabs>
                <w:tab w:val="left" w:pos="216"/>
                <w:tab w:val="left" w:pos="432"/>
                <w:tab w:val="right" w:leader="dot" w:pos="5828"/>
              </w:tabs>
              <w:spacing w:after="0" w:line="320" w:lineRule="exact"/>
              <w:ind w:left="432" w:right="172" w:hanging="216"/>
              <w:rPr>
                <w:rFonts w:eastAsia="Times New Roman" w:cstheme="minorHAnsi"/>
                <w:kern w:val="1"/>
                <w:sz w:val="24"/>
                <w:szCs w:val="24"/>
                <w:lang w:bidi="ar-SA"/>
              </w:rPr>
            </w:pPr>
            <w:r w:rsidRPr="00702515">
              <w:rPr>
                <w:rFonts w:eastAsia="Times New Roman" w:cstheme="minorHAnsi"/>
                <w:kern w:val="1"/>
                <w:sz w:val="24"/>
                <w:szCs w:val="24"/>
                <w:lang w:bidi="ar-SA"/>
              </w:rPr>
              <w:t xml:space="preserve">Variable cost of goods sold </w:t>
            </w:r>
            <w:r w:rsidRPr="00702515">
              <w:rPr>
                <w:rFonts w:eastAsia="Times New Roman" w:cstheme="minorHAnsi"/>
                <w:kern w:val="1"/>
                <w:sz w:val="24"/>
                <w:szCs w:val="24"/>
                <w:lang w:bidi="ar-SA"/>
              </w:rPr>
              <w:br/>
              <w:t>(8,000 units × $30 per unit)</w:t>
            </w:r>
            <w:r w:rsidRPr="00702515">
              <w:rPr>
                <w:rFonts w:eastAsia="Times New Roman" w:cstheme="minorHAnsi"/>
                <w:kern w:val="1"/>
                <w:sz w:val="24"/>
                <w:szCs w:val="24"/>
                <w:lang w:bidi="ar-SA"/>
              </w:rPr>
              <w:tab/>
            </w:r>
          </w:p>
        </w:tc>
        <w:tc>
          <w:tcPr>
            <w:tcW w:w="124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$240,000</w:t>
            </w:r>
          </w:p>
        </w:tc>
        <w:tc>
          <w:tcPr>
            <w:tcW w:w="132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436"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6016" w:type="dxa"/>
            <w:vAlign w:val="bottom"/>
          </w:tcPr>
          <w:p w:rsidR="00702515" w:rsidRPr="00702515" w:rsidRDefault="00702515" w:rsidP="00702515">
            <w:pPr>
              <w:tabs>
                <w:tab w:val="left" w:pos="216"/>
                <w:tab w:val="left" w:pos="432"/>
                <w:tab w:val="right" w:leader="dot" w:pos="5828"/>
              </w:tabs>
              <w:spacing w:after="0" w:line="320" w:lineRule="exact"/>
              <w:ind w:left="432" w:right="172" w:hanging="216"/>
              <w:rPr>
                <w:rFonts w:eastAsia="Times New Roman" w:cstheme="minorHAnsi"/>
                <w:kern w:val="1"/>
                <w:sz w:val="24"/>
                <w:szCs w:val="24"/>
                <w:lang w:bidi="ar-SA"/>
              </w:rPr>
            </w:pPr>
            <w:r w:rsidRPr="00702515">
              <w:rPr>
                <w:rFonts w:eastAsia="Times New Roman" w:cstheme="minorHAnsi"/>
                <w:kern w:val="1"/>
                <w:sz w:val="24"/>
                <w:szCs w:val="24"/>
                <w:lang w:bidi="ar-SA"/>
              </w:rPr>
              <w:t>Variable selling expenses</w:t>
            </w:r>
            <w:r w:rsidRPr="00702515">
              <w:rPr>
                <w:rFonts w:eastAsia="Times New Roman" w:cstheme="minorHAnsi"/>
                <w:kern w:val="1"/>
                <w:sz w:val="24"/>
                <w:szCs w:val="24"/>
                <w:lang w:bidi="ar-SA"/>
              </w:rPr>
              <w:br/>
              <w:t>(8,000 units × $6 per unit)</w:t>
            </w:r>
            <w:r w:rsidRPr="00702515">
              <w:rPr>
                <w:rFonts w:eastAsia="Times New Roman" w:cstheme="minorHAnsi"/>
                <w:kern w:val="1"/>
                <w:sz w:val="24"/>
                <w:szCs w:val="24"/>
                <w:lang w:bidi="ar-SA"/>
              </w:rPr>
              <w:tab/>
            </w:r>
          </w:p>
        </w:tc>
        <w:tc>
          <w:tcPr>
            <w:tcW w:w="1246"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48,000</w:t>
            </w:r>
          </w:p>
        </w:tc>
        <w:tc>
          <w:tcPr>
            <w:tcW w:w="132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288,000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436"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6016" w:type="dxa"/>
            <w:vAlign w:val="bottom"/>
          </w:tcPr>
          <w:p w:rsidR="00702515" w:rsidRPr="00702515" w:rsidRDefault="00702515" w:rsidP="00702515">
            <w:pPr>
              <w:tabs>
                <w:tab w:val="left" w:pos="216"/>
                <w:tab w:val="left" w:pos="432"/>
                <w:tab w:val="right" w:leader="dot" w:pos="582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Contribution margin</w:t>
            </w:r>
            <w:r w:rsidRPr="00702515">
              <w:rPr>
                <w:rFonts w:eastAsia="Times New Roman" w:cstheme="minorHAnsi"/>
                <w:kern w:val="1"/>
                <w:sz w:val="24"/>
                <w:szCs w:val="24"/>
                <w:lang w:bidi="ar-SA"/>
              </w:rPr>
              <w:tab/>
            </w:r>
          </w:p>
        </w:tc>
        <w:tc>
          <w:tcPr>
            <w:tcW w:w="124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32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312,000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436"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6016" w:type="dxa"/>
            <w:vAlign w:val="bottom"/>
          </w:tcPr>
          <w:p w:rsidR="00702515" w:rsidRPr="00702515" w:rsidRDefault="00702515" w:rsidP="00702515">
            <w:pPr>
              <w:tabs>
                <w:tab w:val="left" w:pos="216"/>
                <w:tab w:val="left" w:pos="432"/>
                <w:tab w:val="right" w:leader="dot" w:pos="582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expenses:</w:t>
            </w:r>
          </w:p>
        </w:tc>
        <w:tc>
          <w:tcPr>
            <w:tcW w:w="124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32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436"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6016" w:type="dxa"/>
            <w:vAlign w:val="bottom"/>
          </w:tcPr>
          <w:p w:rsidR="00702515" w:rsidRPr="00702515" w:rsidRDefault="00702515" w:rsidP="00702515">
            <w:pPr>
              <w:tabs>
                <w:tab w:val="left" w:pos="216"/>
                <w:tab w:val="left" w:pos="432"/>
                <w:tab w:val="right" w:leader="dot" w:pos="5828"/>
              </w:tabs>
              <w:spacing w:after="0" w:line="320" w:lineRule="exact"/>
              <w:ind w:left="432"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manufacturing overhead</w:t>
            </w:r>
            <w:r w:rsidRPr="00702515">
              <w:rPr>
                <w:rFonts w:eastAsia="Times New Roman" w:cstheme="minorHAnsi"/>
                <w:kern w:val="1"/>
                <w:sz w:val="24"/>
                <w:szCs w:val="24"/>
                <w:lang w:bidi="ar-SA"/>
              </w:rPr>
              <w:tab/>
            </w:r>
          </w:p>
        </w:tc>
        <w:tc>
          <w:tcPr>
            <w:tcW w:w="124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100,000</w:t>
            </w:r>
          </w:p>
        </w:tc>
        <w:tc>
          <w:tcPr>
            <w:tcW w:w="132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436" w:type="dxa"/>
          </w:tcPr>
          <w:p w:rsidR="00702515" w:rsidRPr="00702515" w:rsidRDefault="00702515" w:rsidP="00702515">
            <w:pPr>
              <w:tabs>
                <w:tab w:val="left" w:pos="216"/>
                <w:tab w:val="left" w:pos="432"/>
                <w:tab w:val="right" w:leader="dot" w:pos="7200"/>
              </w:tabs>
              <w:spacing w:after="0" w:line="320" w:lineRule="exact"/>
              <w:ind w:left="432" w:right="172" w:hanging="216"/>
              <w:rPr>
                <w:rFonts w:eastAsia="Times New Roman" w:cstheme="minorHAnsi"/>
                <w:kern w:val="1"/>
                <w:sz w:val="24"/>
                <w:szCs w:val="24"/>
                <w:lang w:bidi="ar-SA"/>
              </w:rPr>
            </w:pPr>
          </w:p>
        </w:tc>
        <w:tc>
          <w:tcPr>
            <w:tcW w:w="6016" w:type="dxa"/>
            <w:vAlign w:val="bottom"/>
          </w:tcPr>
          <w:p w:rsidR="00702515" w:rsidRPr="00702515" w:rsidRDefault="00702515" w:rsidP="00702515">
            <w:pPr>
              <w:tabs>
                <w:tab w:val="left" w:pos="216"/>
                <w:tab w:val="left" w:pos="432"/>
                <w:tab w:val="right" w:leader="dot" w:pos="5828"/>
              </w:tabs>
              <w:spacing w:after="0" w:line="320" w:lineRule="exact"/>
              <w:ind w:left="432" w:right="172" w:hanging="216"/>
              <w:rPr>
                <w:rFonts w:eastAsia="Times New Roman" w:cstheme="minorHAnsi"/>
                <w:kern w:val="1"/>
                <w:sz w:val="24"/>
                <w:szCs w:val="24"/>
                <w:lang w:bidi="ar-SA"/>
              </w:rPr>
            </w:pPr>
            <w:r w:rsidRPr="00702515">
              <w:rPr>
                <w:rFonts w:eastAsia="Times New Roman" w:cstheme="minorHAnsi"/>
                <w:kern w:val="1"/>
                <w:sz w:val="24"/>
                <w:szCs w:val="24"/>
                <w:lang w:bidi="ar-SA"/>
              </w:rPr>
              <w:t>Fixed selling and administrative expenses</w:t>
            </w:r>
            <w:r w:rsidRPr="00702515">
              <w:rPr>
                <w:rFonts w:eastAsia="Times New Roman" w:cstheme="minorHAnsi"/>
                <w:kern w:val="1"/>
                <w:sz w:val="24"/>
                <w:szCs w:val="24"/>
                <w:lang w:bidi="ar-SA"/>
              </w:rPr>
              <w:tab/>
            </w:r>
          </w:p>
        </w:tc>
        <w:tc>
          <w:tcPr>
            <w:tcW w:w="1246"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200,000</w:t>
            </w:r>
          </w:p>
        </w:tc>
        <w:tc>
          <w:tcPr>
            <w:tcW w:w="132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300,000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436"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6016" w:type="dxa"/>
            <w:vAlign w:val="bottom"/>
          </w:tcPr>
          <w:p w:rsidR="00702515" w:rsidRPr="00702515" w:rsidRDefault="00702515" w:rsidP="00702515">
            <w:pPr>
              <w:tabs>
                <w:tab w:val="left" w:pos="216"/>
                <w:tab w:val="left" w:pos="432"/>
                <w:tab w:val="right" w:leader="dot" w:pos="582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Net operating income</w:t>
            </w:r>
            <w:r w:rsidRPr="00702515">
              <w:rPr>
                <w:rFonts w:eastAsia="Times New Roman" w:cstheme="minorHAnsi"/>
                <w:kern w:val="1"/>
                <w:sz w:val="24"/>
                <w:szCs w:val="24"/>
                <w:lang w:bidi="ar-SA"/>
              </w:rPr>
              <w:tab/>
            </w:r>
          </w:p>
        </w:tc>
        <w:tc>
          <w:tcPr>
            <w:tcW w:w="1246"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p>
        </w:tc>
        <w:tc>
          <w:tcPr>
            <w:tcW w:w="132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w:t>
            </w:r>
            <w:r w:rsidRPr="00702515">
              <w:rPr>
                <w:rFonts w:eastAsia="Times New Roman" w:cstheme="minorHAnsi"/>
                <w:sz w:val="24"/>
                <w:szCs w:val="24"/>
                <w:u w:val="double"/>
                <w:lang w:bidi="ar-SA"/>
              </w:rPr>
              <w:t> </w:t>
            </w:r>
            <w:r w:rsidRPr="00702515">
              <w:rPr>
                <w:rFonts w:eastAsia="Times New Roman" w:cstheme="minorHAnsi"/>
                <w:kern w:val="1"/>
                <w:sz w:val="24"/>
                <w:szCs w:val="24"/>
                <w:u w:val="double"/>
                <w:lang w:bidi="ar-SA"/>
              </w:rPr>
              <w:t>12,000</w:t>
            </w:r>
          </w:p>
        </w:tc>
      </w:tr>
    </w:tbl>
    <w:p w:rsidR="00702515" w:rsidRPr="00702515" w:rsidRDefault="00702515" w:rsidP="00702515">
      <w:pPr>
        <w:widowControl w:val="0"/>
        <w:tabs>
          <w:tab w:val="decimal" w:pos="120"/>
          <w:tab w:val="left" w:pos="360"/>
          <w:tab w:val="left" w:pos="696"/>
          <w:tab w:val="left" w:pos="936"/>
        </w:tabs>
        <w:spacing w:before="120" w:after="0" w:line="320" w:lineRule="exact"/>
        <w:ind w:left="357" w:hanging="357"/>
        <w:rPr>
          <w:rFonts w:eastAsia="Times New Roman" w:cstheme="minorHAnsi"/>
          <w:color w:val="000000"/>
          <w:kern w:val="1"/>
          <w:sz w:val="24"/>
          <w:szCs w:val="24"/>
          <w:lang w:bidi="ar-SA"/>
        </w:rPr>
      </w:pPr>
      <w:r w:rsidRPr="00702515">
        <w:rPr>
          <w:rFonts w:eastAsia="Times New Roman" w:cstheme="minorHAnsi"/>
          <w:color w:val="000000"/>
          <w:kern w:val="1"/>
          <w:sz w:val="24"/>
          <w:szCs w:val="24"/>
          <w:lang w:bidi="ar-SA"/>
        </w:rPr>
        <w:tab/>
        <w:t>3.</w:t>
      </w:r>
      <w:r w:rsidRPr="00702515">
        <w:rPr>
          <w:rFonts w:eastAsia="Times New Roman" w:cstheme="minorHAnsi"/>
          <w:color w:val="000000"/>
          <w:kern w:val="1"/>
          <w:sz w:val="24"/>
          <w:szCs w:val="24"/>
          <w:lang w:bidi="ar-SA"/>
        </w:rPr>
        <w:tab/>
        <w:t>The difference in the ending inventory relates to a difference in the handling of fixed manufacturing overhead costs. Under variable costing, these costs have been expensed in full as period costs. Under absorption costing, these costs have been added to units of product at the rate of $10 per unit ($100,000 ÷ 10,000 units produced = $10 per unit). Thus, under absorption costing a portion of the $100,000 fixed manufacturing overhead cost for the month has been added to the inventory account rather than expensed on the income statement:</w:t>
      </w:r>
    </w:p>
    <w:p w:rsidR="00702515" w:rsidRPr="00702515" w:rsidRDefault="00702515" w:rsidP="00702515">
      <w:pPr>
        <w:spacing w:after="0" w:line="120" w:lineRule="exact"/>
        <w:rPr>
          <w:rFonts w:eastAsia="Times New Roman" w:cstheme="minorHAnsi"/>
          <w:kern w:val="1"/>
          <w:sz w:val="24"/>
          <w:szCs w:val="24"/>
          <w:lang w:bidi="ar-SA"/>
        </w:rPr>
      </w:pPr>
    </w:p>
    <w:tbl>
      <w:tblPr>
        <w:tblW w:w="8910" w:type="dxa"/>
        <w:tblCellSpacing w:w="7" w:type="dxa"/>
        <w:tblInd w:w="29" w:type="dxa"/>
        <w:tblLayout w:type="fixed"/>
        <w:tblCellMar>
          <w:left w:w="0" w:type="dxa"/>
          <w:right w:w="0" w:type="dxa"/>
        </w:tblCellMar>
        <w:tblLook w:val="0000" w:firstRow="0" w:lastRow="0" w:firstColumn="0" w:lastColumn="0" w:noHBand="0" w:noVBand="0"/>
      </w:tblPr>
      <w:tblGrid>
        <w:gridCol w:w="360"/>
        <w:gridCol w:w="7110"/>
        <w:gridCol w:w="1440"/>
      </w:tblGrid>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09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 xml:space="preserve">Added to the ending inventory </w:t>
            </w:r>
            <w:r w:rsidRPr="00702515">
              <w:rPr>
                <w:rFonts w:eastAsia="Times New Roman" w:cstheme="minorHAnsi"/>
                <w:kern w:val="1"/>
                <w:sz w:val="24"/>
                <w:szCs w:val="24"/>
                <w:lang w:bidi="ar-SA"/>
              </w:rPr>
              <w:br/>
              <w:t>(2,000 units × $10 per unit)</w:t>
            </w:r>
            <w:r w:rsidRPr="00702515">
              <w:rPr>
                <w:rFonts w:eastAsia="Times New Roman" w:cstheme="minorHAnsi"/>
                <w:kern w:val="1"/>
                <w:sz w:val="24"/>
                <w:szCs w:val="24"/>
                <w:lang w:bidi="ar-SA"/>
              </w:rPr>
              <w:tab/>
            </w:r>
          </w:p>
        </w:tc>
        <w:tc>
          <w:tcPr>
            <w:tcW w:w="1419" w:type="dxa"/>
            <w:vAlign w:val="bottom"/>
          </w:tcPr>
          <w:p w:rsidR="00702515" w:rsidRPr="00702515" w:rsidRDefault="00702515" w:rsidP="00702515">
            <w:pPr>
              <w:spacing w:after="0" w:line="320" w:lineRule="exact"/>
              <w:ind w:right="72"/>
              <w:jc w:val="right"/>
              <w:rPr>
                <w:rFonts w:eastAsia="Times New Roman" w:cstheme="minorHAnsi"/>
                <w:kern w:val="1"/>
                <w:sz w:val="24"/>
                <w:szCs w:val="24"/>
                <w:lang w:bidi="ar-SA"/>
              </w:rPr>
            </w:pPr>
            <w:r w:rsidRPr="00702515">
              <w:rPr>
                <w:rFonts w:eastAsia="Times New Roman" w:cstheme="minorHAnsi"/>
                <w:kern w:val="1"/>
                <w:sz w:val="24"/>
                <w:szCs w:val="24"/>
                <w:lang w:bidi="ar-SA"/>
              </w:rPr>
              <w:t>$</w:t>
            </w:r>
            <w:r w:rsidRPr="00702515">
              <w:rPr>
                <w:rFonts w:eastAsia="Times New Roman" w:cstheme="minorHAnsi"/>
                <w:kern w:val="1"/>
                <w:sz w:val="24"/>
                <w:szCs w:val="24"/>
                <w:lang w:bidi="ar-SA"/>
              </w:rPr>
              <w:t> </w:t>
            </w:r>
            <w:r w:rsidRPr="00702515">
              <w:rPr>
                <w:rFonts w:eastAsia="Times New Roman" w:cstheme="minorHAnsi"/>
                <w:kern w:val="1"/>
                <w:sz w:val="24"/>
                <w:szCs w:val="24"/>
                <w:lang w:bidi="ar-SA"/>
              </w:rPr>
              <w:t>20,000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09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 xml:space="preserve">Expensed as part of cost of goods sold </w:t>
            </w:r>
            <w:r w:rsidRPr="00702515">
              <w:rPr>
                <w:rFonts w:eastAsia="Times New Roman" w:cstheme="minorHAnsi"/>
                <w:kern w:val="1"/>
                <w:sz w:val="24"/>
                <w:szCs w:val="24"/>
                <w:lang w:bidi="ar-SA"/>
              </w:rPr>
              <w:br/>
              <w:t>(8,000 units × $10 per unit)</w:t>
            </w:r>
            <w:r w:rsidRPr="00702515">
              <w:rPr>
                <w:rFonts w:eastAsia="Times New Roman" w:cstheme="minorHAnsi"/>
                <w:kern w:val="1"/>
                <w:sz w:val="24"/>
                <w:szCs w:val="24"/>
                <w:lang w:bidi="ar-SA"/>
              </w:rPr>
              <w:tab/>
            </w:r>
          </w:p>
        </w:tc>
        <w:tc>
          <w:tcPr>
            <w:tcW w:w="141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single"/>
                <w:lang w:bidi="ar-SA"/>
              </w:rPr>
            </w:pPr>
            <w:r w:rsidRPr="00702515">
              <w:rPr>
                <w:rFonts w:eastAsia="Times New Roman" w:cstheme="minorHAnsi"/>
                <w:kern w:val="1"/>
                <w:sz w:val="24"/>
                <w:szCs w:val="24"/>
                <w:u w:val="single"/>
                <w:lang w:bidi="ar-SA"/>
              </w:rPr>
              <w:t>   80,000</w:t>
            </w:r>
          </w:p>
        </w:tc>
      </w:tr>
      <w:tr w:rsidR="00702515" w:rsidRPr="00702515" w:rsidTr="002C3821">
        <w:trPr>
          <w:tblCellSpacing w:w="7" w:type="dxa"/>
        </w:trPr>
        <w:tc>
          <w:tcPr>
            <w:tcW w:w="339" w:type="dxa"/>
          </w:tcPr>
          <w:p w:rsidR="00702515" w:rsidRPr="00702515" w:rsidRDefault="00702515" w:rsidP="00702515">
            <w:pPr>
              <w:tabs>
                <w:tab w:val="left" w:pos="216"/>
                <w:tab w:val="left" w:pos="432"/>
                <w:tab w:val="right" w:leader="dot" w:pos="7200"/>
              </w:tabs>
              <w:spacing w:after="0" w:line="320" w:lineRule="exact"/>
              <w:ind w:left="216" w:right="172" w:hanging="216"/>
              <w:rPr>
                <w:rFonts w:eastAsia="Times New Roman" w:cstheme="minorHAnsi"/>
                <w:kern w:val="1"/>
                <w:sz w:val="24"/>
                <w:szCs w:val="24"/>
                <w:lang w:bidi="ar-SA"/>
              </w:rPr>
            </w:pPr>
          </w:p>
        </w:tc>
        <w:tc>
          <w:tcPr>
            <w:tcW w:w="7096" w:type="dxa"/>
            <w:vAlign w:val="bottom"/>
          </w:tcPr>
          <w:p w:rsidR="00702515" w:rsidRPr="00702515" w:rsidRDefault="00702515" w:rsidP="00702515">
            <w:pPr>
              <w:tabs>
                <w:tab w:val="left" w:pos="216"/>
                <w:tab w:val="left" w:pos="432"/>
                <w:tab w:val="right" w:leader="dot" w:pos="6998"/>
              </w:tabs>
              <w:spacing w:after="0" w:line="320" w:lineRule="exact"/>
              <w:ind w:left="216" w:right="172" w:hanging="216"/>
              <w:rPr>
                <w:rFonts w:eastAsia="Times New Roman" w:cstheme="minorHAnsi"/>
                <w:kern w:val="1"/>
                <w:sz w:val="24"/>
                <w:szCs w:val="24"/>
                <w:lang w:bidi="ar-SA"/>
              </w:rPr>
            </w:pPr>
            <w:r w:rsidRPr="00702515">
              <w:rPr>
                <w:rFonts w:eastAsia="Times New Roman" w:cstheme="minorHAnsi"/>
                <w:kern w:val="1"/>
                <w:sz w:val="24"/>
                <w:szCs w:val="24"/>
                <w:lang w:bidi="ar-SA"/>
              </w:rPr>
              <w:t>Total fixed manufacturing overhead cost for the month</w:t>
            </w:r>
            <w:r w:rsidRPr="00702515">
              <w:rPr>
                <w:rFonts w:eastAsia="Times New Roman" w:cstheme="minorHAnsi"/>
                <w:kern w:val="1"/>
                <w:sz w:val="24"/>
                <w:szCs w:val="24"/>
                <w:lang w:bidi="ar-SA"/>
              </w:rPr>
              <w:tab/>
            </w:r>
          </w:p>
        </w:tc>
        <w:tc>
          <w:tcPr>
            <w:tcW w:w="1419" w:type="dxa"/>
            <w:vAlign w:val="bottom"/>
          </w:tcPr>
          <w:p w:rsidR="00702515" w:rsidRPr="00702515" w:rsidRDefault="00702515" w:rsidP="00702515">
            <w:pPr>
              <w:spacing w:after="0" w:line="320" w:lineRule="exact"/>
              <w:ind w:right="72"/>
              <w:jc w:val="right"/>
              <w:rPr>
                <w:rFonts w:eastAsia="Times New Roman" w:cstheme="minorHAnsi"/>
                <w:kern w:val="1"/>
                <w:sz w:val="24"/>
                <w:szCs w:val="24"/>
                <w:u w:val="double"/>
                <w:lang w:bidi="ar-SA"/>
              </w:rPr>
            </w:pPr>
            <w:r w:rsidRPr="00702515">
              <w:rPr>
                <w:rFonts w:eastAsia="Times New Roman" w:cstheme="minorHAnsi"/>
                <w:kern w:val="1"/>
                <w:sz w:val="24"/>
                <w:szCs w:val="24"/>
                <w:u w:val="double"/>
                <w:lang w:bidi="ar-SA"/>
              </w:rPr>
              <w:t>$100,000</w:t>
            </w:r>
          </w:p>
        </w:tc>
      </w:tr>
    </w:tbl>
    <w:p w:rsidR="00702515" w:rsidRPr="00702515" w:rsidRDefault="00702515" w:rsidP="00702515">
      <w:pPr>
        <w:spacing w:after="0" w:line="120" w:lineRule="exact"/>
        <w:rPr>
          <w:rFonts w:eastAsia="Times New Roman" w:cstheme="minorHAnsi"/>
          <w:sz w:val="24"/>
          <w:szCs w:val="24"/>
          <w:lang w:bidi="ar-SA"/>
        </w:rPr>
      </w:pPr>
    </w:p>
    <w:p w:rsidR="00702515" w:rsidRPr="00702515" w:rsidRDefault="00702515" w:rsidP="00702515">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702515">
        <w:rPr>
          <w:rFonts w:eastAsia="Times New Roman" w:cstheme="minorHAnsi"/>
          <w:color w:val="000000"/>
          <w:sz w:val="24"/>
          <w:szCs w:val="24"/>
          <w:lang w:bidi="ar-SA"/>
        </w:rPr>
        <w:tab/>
      </w:r>
      <w:r w:rsidRPr="00702515">
        <w:rPr>
          <w:rFonts w:eastAsia="Times New Roman" w:cstheme="minorHAnsi"/>
          <w:color w:val="000000"/>
          <w:sz w:val="24"/>
          <w:szCs w:val="24"/>
          <w:lang w:bidi="ar-SA"/>
        </w:rPr>
        <w:tab/>
        <w:t>Because $20,000 of fixed manufacturing overhead cost has been deferred in inventory under absorption costing, the net operating income reported under that costing method is $20,000 higher than the net operating income under variable costing, as shown in parts (1) and (2) above.</w:t>
      </w:r>
    </w:p>
    <w:p w:rsidR="00702515" w:rsidRPr="00702515" w:rsidRDefault="00702515" w:rsidP="00702515">
      <w:pPr>
        <w:rPr>
          <w:rFonts w:cstheme="minorHAnsi"/>
          <w:b/>
          <w:bCs/>
          <w:sz w:val="24"/>
          <w:szCs w:val="24"/>
        </w:rPr>
      </w:pPr>
    </w:p>
    <w:sectPr w:rsidR="00702515" w:rsidRPr="00702515" w:rsidSect="002A36CD">
      <w:footerReference w:type="default" r:id="rId8"/>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F98" w:rsidRDefault="00AF7F98" w:rsidP="00351C5C">
      <w:pPr>
        <w:spacing w:after="0" w:line="240" w:lineRule="auto"/>
      </w:pPr>
      <w:r>
        <w:separator/>
      </w:r>
    </w:p>
  </w:endnote>
  <w:endnote w:type="continuationSeparator" w:id="0">
    <w:p w:rsidR="00AF7F98" w:rsidRDefault="00AF7F98" w:rsidP="00351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27300252"/>
      <w:docPartObj>
        <w:docPartGallery w:val="Page Numbers (Bottom of Page)"/>
        <w:docPartUnique/>
      </w:docPartObj>
    </w:sdtPr>
    <w:sdtContent>
      <w:sdt>
        <w:sdtPr>
          <w:rPr>
            <w:sz w:val="20"/>
            <w:szCs w:val="20"/>
          </w:rPr>
          <w:id w:val="860082579"/>
          <w:docPartObj>
            <w:docPartGallery w:val="Page Numbers (Top of Page)"/>
            <w:docPartUnique/>
          </w:docPartObj>
        </w:sdtPr>
        <w:sdtContent>
          <w:p w:rsidR="00AF7F98" w:rsidRPr="00351C5C" w:rsidRDefault="00AF7F98">
            <w:pPr>
              <w:pStyle w:val="Footer"/>
              <w:jc w:val="right"/>
              <w:rPr>
                <w:sz w:val="20"/>
                <w:szCs w:val="20"/>
              </w:rPr>
            </w:pPr>
            <w:r w:rsidRPr="00351C5C">
              <w:rPr>
                <w:sz w:val="20"/>
                <w:szCs w:val="20"/>
              </w:rPr>
              <w:t xml:space="preserve">Page </w:t>
            </w:r>
            <w:r w:rsidRPr="00351C5C">
              <w:rPr>
                <w:b/>
                <w:bCs/>
                <w:sz w:val="20"/>
                <w:szCs w:val="20"/>
              </w:rPr>
              <w:fldChar w:fldCharType="begin"/>
            </w:r>
            <w:r w:rsidRPr="00351C5C">
              <w:rPr>
                <w:b/>
                <w:bCs/>
                <w:sz w:val="20"/>
                <w:szCs w:val="20"/>
              </w:rPr>
              <w:instrText xml:space="preserve"> PAGE </w:instrText>
            </w:r>
            <w:r w:rsidRPr="00351C5C">
              <w:rPr>
                <w:b/>
                <w:bCs/>
                <w:sz w:val="20"/>
                <w:szCs w:val="20"/>
              </w:rPr>
              <w:fldChar w:fldCharType="separate"/>
            </w:r>
            <w:r w:rsidR="00702515">
              <w:rPr>
                <w:b/>
                <w:bCs/>
                <w:noProof/>
                <w:sz w:val="20"/>
                <w:szCs w:val="20"/>
              </w:rPr>
              <w:t>2</w:t>
            </w:r>
            <w:r w:rsidRPr="00351C5C">
              <w:rPr>
                <w:b/>
                <w:bCs/>
                <w:sz w:val="20"/>
                <w:szCs w:val="20"/>
              </w:rPr>
              <w:fldChar w:fldCharType="end"/>
            </w:r>
            <w:r w:rsidRPr="00351C5C">
              <w:rPr>
                <w:sz w:val="20"/>
                <w:szCs w:val="20"/>
              </w:rPr>
              <w:t xml:space="preserve"> of </w:t>
            </w:r>
            <w:r w:rsidRPr="00351C5C">
              <w:rPr>
                <w:b/>
                <w:bCs/>
                <w:sz w:val="20"/>
                <w:szCs w:val="20"/>
              </w:rPr>
              <w:fldChar w:fldCharType="begin"/>
            </w:r>
            <w:r w:rsidRPr="00351C5C">
              <w:rPr>
                <w:b/>
                <w:bCs/>
                <w:sz w:val="20"/>
                <w:szCs w:val="20"/>
              </w:rPr>
              <w:instrText xml:space="preserve"> NUMPAGES  </w:instrText>
            </w:r>
            <w:r w:rsidRPr="00351C5C">
              <w:rPr>
                <w:b/>
                <w:bCs/>
                <w:sz w:val="20"/>
                <w:szCs w:val="20"/>
              </w:rPr>
              <w:fldChar w:fldCharType="separate"/>
            </w:r>
            <w:r w:rsidR="00702515">
              <w:rPr>
                <w:b/>
                <w:bCs/>
                <w:noProof/>
                <w:sz w:val="20"/>
                <w:szCs w:val="20"/>
              </w:rPr>
              <w:t>3</w:t>
            </w:r>
            <w:r w:rsidRPr="00351C5C">
              <w:rPr>
                <w:b/>
                <w:bCs/>
                <w:sz w:val="20"/>
                <w:szCs w:val="20"/>
              </w:rPr>
              <w:fldChar w:fldCharType="end"/>
            </w:r>
          </w:p>
        </w:sdtContent>
      </w:sdt>
    </w:sdtContent>
  </w:sdt>
  <w:p w:rsidR="00AF7F98" w:rsidRDefault="00AF7F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F98" w:rsidRDefault="00AF7F98" w:rsidP="00351C5C">
      <w:pPr>
        <w:spacing w:after="0" w:line="240" w:lineRule="auto"/>
      </w:pPr>
      <w:r>
        <w:separator/>
      </w:r>
    </w:p>
  </w:footnote>
  <w:footnote w:type="continuationSeparator" w:id="0">
    <w:p w:rsidR="00AF7F98" w:rsidRDefault="00AF7F98" w:rsidP="00351C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E38EE"/>
    <w:multiLevelType w:val="hybridMultilevel"/>
    <w:tmpl w:val="EFE49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0DD"/>
    <w:rsid w:val="000D7AA3"/>
    <w:rsid w:val="00114C02"/>
    <w:rsid w:val="0017003C"/>
    <w:rsid w:val="002A36CD"/>
    <w:rsid w:val="0032248E"/>
    <w:rsid w:val="00351C5C"/>
    <w:rsid w:val="00430F9B"/>
    <w:rsid w:val="00444DE3"/>
    <w:rsid w:val="004E0692"/>
    <w:rsid w:val="004E1787"/>
    <w:rsid w:val="0054530E"/>
    <w:rsid w:val="00702515"/>
    <w:rsid w:val="009D77A5"/>
    <w:rsid w:val="00A310DD"/>
    <w:rsid w:val="00AF7F9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003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7003C"/>
    <w:rPr>
      <w:rFonts w:ascii="Tahoma" w:hAnsi="Tahoma" w:cs="Angsana New"/>
      <w:sz w:val="16"/>
      <w:szCs w:val="20"/>
    </w:rPr>
  </w:style>
  <w:style w:type="paragraph" w:styleId="Header">
    <w:name w:val="header"/>
    <w:basedOn w:val="Normal"/>
    <w:link w:val="HeaderChar"/>
    <w:uiPriority w:val="99"/>
    <w:unhideWhenUsed/>
    <w:rsid w:val="00351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C5C"/>
  </w:style>
  <w:style w:type="paragraph" w:styleId="Footer">
    <w:name w:val="footer"/>
    <w:basedOn w:val="Normal"/>
    <w:link w:val="FooterChar"/>
    <w:uiPriority w:val="99"/>
    <w:unhideWhenUsed/>
    <w:rsid w:val="00351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C5C"/>
  </w:style>
  <w:style w:type="paragraph" w:customStyle="1" w:styleId="ProblemNumber">
    <w:name w:val="Problem Number"/>
    <w:next w:val="NumberedPart"/>
    <w:rsid w:val="004E1787"/>
    <w:pPr>
      <w:widowControl w:val="0"/>
      <w:spacing w:after="240" w:line="320" w:lineRule="atLeast"/>
    </w:pPr>
    <w:rPr>
      <w:rFonts w:ascii="Tahoma" w:eastAsia="Times New Roman" w:hAnsi="Tahoma" w:cs="Times New Roman"/>
      <w:color w:val="000000"/>
      <w:sz w:val="28"/>
      <w:szCs w:val="20"/>
      <w:lang w:bidi="ar-SA"/>
    </w:rPr>
  </w:style>
  <w:style w:type="paragraph" w:customStyle="1" w:styleId="TextRight">
    <w:name w:val="Text Right"/>
    <w:rsid w:val="004E1787"/>
    <w:pPr>
      <w:spacing w:after="0" w:line="320" w:lineRule="exact"/>
      <w:ind w:right="72"/>
      <w:jc w:val="right"/>
    </w:pPr>
    <w:rPr>
      <w:rFonts w:ascii="Tahoma" w:eastAsia="Times New Roman" w:hAnsi="Tahoma" w:cs="Times New Roman"/>
      <w:sz w:val="28"/>
      <w:szCs w:val="20"/>
      <w:lang w:bidi="ar-SA"/>
    </w:rPr>
  </w:style>
  <w:style w:type="paragraph" w:customStyle="1" w:styleId="NumberedPart">
    <w:name w:val="Numbered Part"/>
    <w:rsid w:val="004E1787"/>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ader">
    <w:name w:val="Text Leader"/>
    <w:basedOn w:val="Normal"/>
    <w:rsid w:val="004E1787"/>
    <w:pPr>
      <w:tabs>
        <w:tab w:val="left" w:pos="216"/>
        <w:tab w:val="left" w:pos="432"/>
        <w:tab w:val="right" w:leader="dot" w:pos="7200"/>
      </w:tabs>
      <w:spacing w:after="0" w:line="320" w:lineRule="exact"/>
      <w:ind w:left="216" w:right="172" w:hanging="216"/>
    </w:pPr>
    <w:rPr>
      <w:rFonts w:ascii="Tahoma" w:eastAsia="Times New Roman" w:hAnsi="Tahoma" w:cs="Tahoma"/>
      <w:sz w:val="28"/>
      <w:szCs w:val="20"/>
      <w:lang w:bidi="ar-SA"/>
    </w:rPr>
  </w:style>
  <w:style w:type="paragraph" w:customStyle="1" w:styleId="ColumnHead">
    <w:name w:val="Column Head"/>
    <w:basedOn w:val="Normal"/>
    <w:rsid w:val="004E1787"/>
    <w:pPr>
      <w:spacing w:after="0" w:line="240" w:lineRule="auto"/>
      <w:ind w:left="72" w:right="72"/>
      <w:jc w:val="center"/>
    </w:pPr>
    <w:rPr>
      <w:rFonts w:ascii="Tahoma" w:eastAsia="Times New Roman" w:hAnsi="Tahoma" w:cs="Times New Roman"/>
      <w:bCs/>
      <w:i/>
      <w:iCs/>
      <w:sz w:val="28"/>
      <w:szCs w:val="20"/>
      <w:lang w:bidi="ar-SA"/>
    </w:rPr>
  </w:style>
  <w:style w:type="paragraph" w:customStyle="1" w:styleId="6pointlinespace">
    <w:name w:val="6 point line space"/>
    <w:basedOn w:val="Normal"/>
    <w:rsid w:val="004E1787"/>
    <w:pPr>
      <w:spacing w:after="0" w:line="120" w:lineRule="exact"/>
    </w:pPr>
    <w:rPr>
      <w:rFonts w:ascii="Tahoma" w:eastAsia="Times New Roman" w:hAnsi="Tahoma" w:cs="Times New Roman"/>
      <w:sz w:val="12"/>
      <w:szCs w:val="24"/>
      <w:lang w:bidi="ar-SA"/>
    </w:rPr>
  </w:style>
  <w:style w:type="paragraph" w:customStyle="1" w:styleId="TextLeft">
    <w:name w:val="Text Left"/>
    <w:basedOn w:val="Normal"/>
    <w:rsid w:val="00AF7F98"/>
    <w:pPr>
      <w:spacing w:after="0" w:line="320" w:lineRule="exact"/>
    </w:pPr>
    <w:rPr>
      <w:rFonts w:ascii="Tahoma" w:eastAsia="Times New Roman" w:hAnsi="Tahoma" w:cs="Times New Roman"/>
      <w:sz w:val="28"/>
      <w:szCs w:val="20"/>
      <w:lang w:bidi="ar-SA"/>
    </w:rPr>
  </w:style>
  <w:style w:type="paragraph" w:customStyle="1" w:styleId="Equation">
    <w:name w:val="Equation"/>
    <w:basedOn w:val="Normal"/>
    <w:rsid w:val="00AF7F98"/>
    <w:pPr>
      <w:spacing w:before="120" w:after="120" w:line="240" w:lineRule="auto"/>
      <w:ind w:left="360"/>
    </w:pPr>
    <w:rPr>
      <w:rFonts w:ascii="Tahoma" w:eastAsia="Times New Roman" w:hAnsi="Tahoma" w:cs="Tahoma"/>
      <w:sz w:val="28"/>
      <w:szCs w:val="20"/>
      <w:lang w:bidi="ar-SA"/>
    </w:rPr>
  </w:style>
  <w:style w:type="paragraph" w:styleId="ListParagraph">
    <w:name w:val="List Paragraph"/>
    <w:basedOn w:val="Normal"/>
    <w:uiPriority w:val="34"/>
    <w:qFormat/>
    <w:rsid w:val="00AF7F98"/>
    <w:pPr>
      <w:spacing w:after="0" w:line="240" w:lineRule="auto"/>
      <w:ind w:left="720"/>
      <w:contextualSpacing/>
    </w:pPr>
    <w:rPr>
      <w:rFonts w:ascii="Tahoma" w:eastAsia="Times New Roman" w:hAnsi="Tahoma" w:cs="Times New Roman"/>
      <w:sz w:val="28"/>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003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7003C"/>
    <w:rPr>
      <w:rFonts w:ascii="Tahoma" w:hAnsi="Tahoma" w:cs="Angsana New"/>
      <w:sz w:val="16"/>
      <w:szCs w:val="20"/>
    </w:rPr>
  </w:style>
  <w:style w:type="paragraph" w:styleId="Header">
    <w:name w:val="header"/>
    <w:basedOn w:val="Normal"/>
    <w:link w:val="HeaderChar"/>
    <w:uiPriority w:val="99"/>
    <w:unhideWhenUsed/>
    <w:rsid w:val="00351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C5C"/>
  </w:style>
  <w:style w:type="paragraph" w:styleId="Footer">
    <w:name w:val="footer"/>
    <w:basedOn w:val="Normal"/>
    <w:link w:val="FooterChar"/>
    <w:uiPriority w:val="99"/>
    <w:unhideWhenUsed/>
    <w:rsid w:val="00351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C5C"/>
  </w:style>
  <w:style w:type="paragraph" w:customStyle="1" w:styleId="ProblemNumber">
    <w:name w:val="Problem Number"/>
    <w:next w:val="NumberedPart"/>
    <w:rsid w:val="004E1787"/>
    <w:pPr>
      <w:widowControl w:val="0"/>
      <w:spacing w:after="240" w:line="320" w:lineRule="atLeast"/>
    </w:pPr>
    <w:rPr>
      <w:rFonts w:ascii="Tahoma" w:eastAsia="Times New Roman" w:hAnsi="Tahoma" w:cs="Times New Roman"/>
      <w:color w:val="000000"/>
      <w:sz w:val="28"/>
      <w:szCs w:val="20"/>
      <w:lang w:bidi="ar-SA"/>
    </w:rPr>
  </w:style>
  <w:style w:type="paragraph" w:customStyle="1" w:styleId="TextRight">
    <w:name w:val="Text Right"/>
    <w:rsid w:val="004E1787"/>
    <w:pPr>
      <w:spacing w:after="0" w:line="320" w:lineRule="exact"/>
      <w:ind w:right="72"/>
      <w:jc w:val="right"/>
    </w:pPr>
    <w:rPr>
      <w:rFonts w:ascii="Tahoma" w:eastAsia="Times New Roman" w:hAnsi="Tahoma" w:cs="Times New Roman"/>
      <w:sz w:val="28"/>
      <w:szCs w:val="20"/>
      <w:lang w:bidi="ar-SA"/>
    </w:rPr>
  </w:style>
  <w:style w:type="paragraph" w:customStyle="1" w:styleId="NumberedPart">
    <w:name w:val="Numbered Part"/>
    <w:rsid w:val="004E1787"/>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ader">
    <w:name w:val="Text Leader"/>
    <w:basedOn w:val="Normal"/>
    <w:rsid w:val="004E1787"/>
    <w:pPr>
      <w:tabs>
        <w:tab w:val="left" w:pos="216"/>
        <w:tab w:val="left" w:pos="432"/>
        <w:tab w:val="right" w:leader="dot" w:pos="7200"/>
      </w:tabs>
      <w:spacing w:after="0" w:line="320" w:lineRule="exact"/>
      <w:ind w:left="216" w:right="172" w:hanging="216"/>
    </w:pPr>
    <w:rPr>
      <w:rFonts w:ascii="Tahoma" w:eastAsia="Times New Roman" w:hAnsi="Tahoma" w:cs="Tahoma"/>
      <w:sz w:val="28"/>
      <w:szCs w:val="20"/>
      <w:lang w:bidi="ar-SA"/>
    </w:rPr>
  </w:style>
  <w:style w:type="paragraph" w:customStyle="1" w:styleId="ColumnHead">
    <w:name w:val="Column Head"/>
    <w:basedOn w:val="Normal"/>
    <w:rsid w:val="004E1787"/>
    <w:pPr>
      <w:spacing w:after="0" w:line="240" w:lineRule="auto"/>
      <w:ind w:left="72" w:right="72"/>
      <w:jc w:val="center"/>
    </w:pPr>
    <w:rPr>
      <w:rFonts w:ascii="Tahoma" w:eastAsia="Times New Roman" w:hAnsi="Tahoma" w:cs="Times New Roman"/>
      <w:bCs/>
      <w:i/>
      <w:iCs/>
      <w:sz w:val="28"/>
      <w:szCs w:val="20"/>
      <w:lang w:bidi="ar-SA"/>
    </w:rPr>
  </w:style>
  <w:style w:type="paragraph" w:customStyle="1" w:styleId="6pointlinespace">
    <w:name w:val="6 point line space"/>
    <w:basedOn w:val="Normal"/>
    <w:rsid w:val="004E1787"/>
    <w:pPr>
      <w:spacing w:after="0" w:line="120" w:lineRule="exact"/>
    </w:pPr>
    <w:rPr>
      <w:rFonts w:ascii="Tahoma" w:eastAsia="Times New Roman" w:hAnsi="Tahoma" w:cs="Times New Roman"/>
      <w:sz w:val="12"/>
      <w:szCs w:val="24"/>
      <w:lang w:bidi="ar-SA"/>
    </w:rPr>
  </w:style>
  <w:style w:type="paragraph" w:customStyle="1" w:styleId="TextLeft">
    <w:name w:val="Text Left"/>
    <w:basedOn w:val="Normal"/>
    <w:rsid w:val="00AF7F98"/>
    <w:pPr>
      <w:spacing w:after="0" w:line="320" w:lineRule="exact"/>
    </w:pPr>
    <w:rPr>
      <w:rFonts w:ascii="Tahoma" w:eastAsia="Times New Roman" w:hAnsi="Tahoma" w:cs="Times New Roman"/>
      <w:sz w:val="28"/>
      <w:szCs w:val="20"/>
      <w:lang w:bidi="ar-SA"/>
    </w:rPr>
  </w:style>
  <w:style w:type="paragraph" w:customStyle="1" w:styleId="Equation">
    <w:name w:val="Equation"/>
    <w:basedOn w:val="Normal"/>
    <w:rsid w:val="00AF7F98"/>
    <w:pPr>
      <w:spacing w:before="120" w:after="120" w:line="240" w:lineRule="auto"/>
      <w:ind w:left="360"/>
    </w:pPr>
    <w:rPr>
      <w:rFonts w:ascii="Tahoma" w:eastAsia="Times New Roman" w:hAnsi="Tahoma" w:cs="Tahoma"/>
      <w:sz w:val="28"/>
      <w:szCs w:val="20"/>
      <w:lang w:bidi="ar-SA"/>
    </w:rPr>
  </w:style>
  <w:style w:type="paragraph" w:styleId="ListParagraph">
    <w:name w:val="List Paragraph"/>
    <w:basedOn w:val="Normal"/>
    <w:uiPriority w:val="34"/>
    <w:qFormat/>
    <w:rsid w:val="00AF7F98"/>
    <w:pPr>
      <w:spacing w:after="0" w:line="240" w:lineRule="auto"/>
      <w:ind w:left="720"/>
      <w:contextualSpacing/>
    </w:pPr>
    <w:rPr>
      <w:rFonts w:ascii="Tahoma" w:eastAsia="Times New Roman" w:hAnsi="Tahoma" w:cs="Times New Roman"/>
      <w:sz w:val="28"/>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790</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3</cp:revision>
  <dcterms:created xsi:type="dcterms:W3CDTF">2014-09-02T04:45:00Z</dcterms:created>
  <dcterms:modified xsi:type="dcterms:W3CDTF">2014-09-02T04:56:00Z</dcterms:modified>
</cp:coreProperties>
</file>