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375" w:rsidRDefault="00815375"/>
    <w:p w:rsidR="007E7C55" w:rsidRPr="007E7C55" w:rsidRDefault="007E7C55" w:rsidP="007E7C55">
      <w:pPr>
        <w:shd w:val="clear" w:color="auto" w:fill="FFFFFF"/>
        <w:spacing w:before="255" w:after="0" w:line="570" w:lineRule="atLeast"/>
        <w:outlineLvl w:val="0"/>
        <w:rPr>
          <w:rFonts w:ascii="Arial" w:eastAsia="Times New Roman" w:hAnsi="Arial" w:cs="Arial"/>
          <w:color w:val="000000"/>
          <w:kern w:val="36"/>
          <w:sz w:val="54"/>
          <w:szCs w:val="54"/>
          <w:lang w:bidi="th-TH"/>
        </w:rPr>
      </w:pPr>
      <w:r w:rsidRPr="007E7C55">
        <w:rPr>
          <w:rFonts w:ascii="Arial" w:eastAsia="Times New Roman" w:hAnsi="Arial" w:cs="Arial"/>
          <w:color w:val="000000"/>
          <w:kern w:val="36"/>
          <w:sz w:val="54"/>
          <w:szCs w:val="54"/>
          <w:lang w:bidi="th-TH"/>
        </w:rPr>
        <w:t>Itochu positions Vietnam as textile production hub</w:t>
      </w:r>
    </w:p>
    <w:p w:rsidR="007E7C55" w:rsidRPr="007E7C55" w:rsidRDefault="007E7C55" w:rsidP="007E7C55">
      <w:pPr>
        <w:shd w:val="clear" w:color="auto" w:fill="FFFFFF"/>
        <w:spacing w:before="240" w:after="0" w:line="360" w:lineRule="atLeast"/>
        <w:rPr>
          <w:rFonts w:ascii="Arial" w:eastAsia="Times New Roman" w:hAnsi="Arial" w:cs="Arial"/>
          <w:color w:val="606060"/>
          <w:sz w:val="27"/>
          <w:szCs w:val="27"/>
          <w:lang w:bidi="th-TH"/>
        </w:rPr>
      </w:pPr>
      <w:r w:rsidRPr="007E7C55">
        <w:rPr>
          <w:rFonts w:ascii="Arial" w:eastAsia="Times New Roman" w:hAnsi="Arial" w:cs="Arial"/>
          <w:color w:val="606060"/>
          <w:sz w:val="27"/>
          <w:szCs w:val="27"/>
          <w:lang w:bidi="th-TH"/>
        </w:rPr>
        <w:t xml:space="preserve">Raises stake in </w:t>
      </w:r>
      <w:proofErr w:type="spellStart"/>
      <w:r w:rsidRPr="007E7C55">
        <w:rPr>
          <w:rFonts w:ascii="Arial" w:eastAsia="Times New Roman" w:hAnsi="Arial" w:cs="Arial"/>
          <w:color w:val="606060"/>
          <w:sz w:val="27"/>
          <w:szCs w:val="27"/>
          <w:lang w:bidi="th-TH"/>
        </w:rPr>
        <w:t>Vinatex</w:t>
      </w:r>
      <w:proofErr w:type="spellEnd"/>
      <w:r w:rsidRPr="007E7C55">
        <w:rPr>
          <w:rFonts w:ascii="Arial" w:eastAsia="Times New Roman" w:hAnsi="Arial" w:cs="Arial"/>
          <w:color w:val="606060"/>
          <w:sz w:val="27"/>
          <w:szCs w:val="27"/>
          <w:lang w:bidi="th-TH"/>
        </w:rPr>
        <w:t xml:space="preserve"> with eye on Europe</w:t>
      </w:r>
    </w:p>
    <w:p w:rsidR="007E7C55" w:rsidRPr="007E7C55" w:rsidRDefault="007E7C55" w:rsidP="007E7C55">
      <w:pPr>
        <w:shd w:val="clear" w:color="auto" w:fill="FFFFFF"/>
        <w:spacing w:after="165" w:line="240" w:lineRule="auto"/>
        <w:rPr>
          <w:rFonts w:ascii="Arial" w:eastAsia="Times New Roman" w:hAnsi="Arial" w:cs="Arial"/>
          <w:color w:val="000000"/>
          <w:sz w:val="24"/>
          <w:szCs w:val="24"/>
          <w:lang w:bidi="th-TH"/>
        </w:rPr>
      </w:pPr>
      <w:r w:rsidRPr="007E7C55">
        <w:rPr>
          <w:rFonts w:ascii="Arial" w:eastAsia="Times New Roman" w:hAnsi="Arial" w:cs="Arial"/>
          <w:b/>
          <w:bCs/>
          <w:color w:val="606060"/>
          <w:sz w:val="18"/>
          <w:szCs w:val="18"/>
          <w:lang w:bidi="th-TH"/>
        </w:rPr>
        <w:t xml:space="preserve">Yuji </w:t>
      </w:r>
      <w:proofErr w:type="spellStart"/>
      <w:r w:rsidRPr="007E7C55">
        <w:rPr>
          <w:rFonts w:ascii="Arial" w:eastAsia="Times New Roman" w:hAnsi="Arial" w:cs="Arial"/>
          <w:b/>
          <w:bCs/>
          <w:color w:val="606060"/>
          <w:sz w:val="18"/>
          <w:szCs w:val="18"/>
          <w:lang w:bidi="th-TH"/>
        </w:rPr>
        <w:t>Ohira</w:t>
      </w:r>
      <w:proofErr w:type="spellEnd"/>
      <w:r w:rsidRPr="007E7C55">
        <w:rPr>
          <w:rFonts w:ascii="Arial" w:eastAsia="Times New Roman" w:hAnsi="Arial" w:cs="Arial"/>
          <w:b/>
          <w:bCs/>
          <w:color w:val="606060"/>
          <w:sz w:val="18"/>
          <w:szCs w:val="18"/>
          <w:lang w:bidi="th-TH"/>
        </w:rPr>
        <w:t xml:space="preserve">, Nikkei Staff </w:t>
      </w:r>
      <w:proofErr w:type="spellStart"/>
      <w:r w:rsidRPr="007E7C55">
        <w:rPr>
          <w:rFonts w:ascii="Arial" w:eastAsia="Times New Roman" w:hAnsi="Arial" w:cs="Arial"/>
          <w:b/>
          <w:bCs/>
          <w:color w:val="606060"/>
          <w:sz w:val="18"/>
          <w:szCs w:val="18"/>
          <w:lang w:bidi="th-TH"/>
        </w:rPr>
        <w:t>Writer</w:t>
      </w:r>
      <w:r w:rsidRPr="007E7C55">
        <w:rPr>
          <w:rFonts w:ascii="Arial" w:eastAsia="Times New Roman" w:hAnsi="Arial" w:cs="Arial"/>
          <w:color w:val="000000"/>
          <w:sz w:val="24"/>
          <w:szCs w:val="24"/>
          <w:lang w:bidi="th-TH"/>
        </w:rPr>
        <w:t>April</w:t>
      </w:r>
      <w:proofErr w:type="spellEnd"/>
      <w:r w:rsidRPr="007E7C55">
        <w:rPr>
          <w:rFonts w:ascii="Arial" w:eastAsia="Times New Roman" w:hAnsi="Arial" w:cs="Arial"/>
          <w:color w:val="000000"/>
          <w:sz w:val="24"/>
          <w:szCs w:val="24"/>
          <w:lang w:bidi="th-TH"/>
        </w:rPr>
        <w:t xml:space="preserve"> 03, 2018 02:03 JST</w:t>
      </w:r>
    </w:p>
    <w:p w:rsidR="007E7C55" w:rsidRDefault="007E7C55" w:rsidP="007E7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bidi="th-TH"/>
        </w:rPr>
      </w:pPr>
      <w:r w:rsidRPr="007E7C55">
        <w:rPr>
          <w:rFonts w:ascii="Arial" w:eastAsia="Times New Roman" w:hAnsi="Arial" w:cs="Arial"/>
          <w:noProof/>
          <w:color w:val="000000"/>
          <w:sz w:val="24"/>
          <w:szCs w:val="24"/>
          <w:lang w:bidi="th-TH"/>
        </w:rPr>
        <w:drawing>
          <wp:inline distT="0" distB="0" distL="0" distR="0" wp14:anchorId="0DEFB765" wp14:editId="5A5DF43A">
            <wp:extent cx="5291138" cy="3527425"/>
            <wp:effectExtent l="0" t="0" r="5080" b="0"/>
            <wp:docPr id="2" name="Picture 2" descr="https://www.ft.com/__origami/service/image/v2/images/raw/https%3A%2F%2Fs3-ap-northeast-1.amazonaws.com%2Fpsh-ex-ftnikkei-3937bb4%2Fimages%2F9%2F6%2F3%2F0%2F13550369-2-eng-GB%2F0403N_Vietnam-textile.jpg?source=nar-c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ft.com/__origami/service/image/v2/images/raw/https%3A%2F%2Fs3-ap-northeast-1.amazonaws.com%2Fpsh-ex-ftnikkei-3937bb4%2Fimages%2F9%2F6%2F3%2F0%2F13550369-2-eng-GB%2F0403N_Vietnam-textile.jpg?source=nar-cm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265" cy="353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7C55" w:rsidRPr="007E7C55" w:rsidRDefault="007E7C55" w:rsidP="007E7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bidi="th-TH"/>
        </w:rPr>
      </w:pPr>
      <w:r w:rsidRPr="007E7C55">
        <w:rPr>
          <w:rFonts w:ascii="Arial" w:eastAsia="Times New Roman" w:hAnsi="Arial" w:cs="Arial"/>
          <w:color w:val="333333"/>
          <w:sz w:val="18"/>
          <w:szCs w:val="18"/>
          <w:lang w:bidi="th-TH"/>
        </w:rPr>
        <w:t>Rising labor costs in China are prompting apparel companies to set up manufacturing bases in Vietnam.   © Reuters</w:t>
      </w:r>
    </w:p>
    <w:p w:rsidR="007E7C55" w:rsidRPr="007E7C55" w:rsidRDefault="007E7C55" w:rsidP="007E7C55">
      <w:pPr>
        <w:shd w:val="clear" w:color="auto" w:fill="FFFFFF"/>
        <w:spacing w:after="100" w:afterAutospacing="1" w:line="420" w:lineRule="atLeast"/>
        <w:rPr>
          <w:rFonts w:ascii="Georgia" w:eastAsia="Times New Roman" w:hAnsi="Georgia" w:cs="Arial"/>
          <w:color w:val="333333"/>
          <w:sz w:val="27"/>
          <w:szCs w:val="27"/>
          <w:lang w:bidi="th-TH"/>
        </w:rPr>
      </w:pPr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TOKYO -- </w:t>
      </w:r>
      <w:hyperlink r:id="rId5" w:history="1">
        <w:r w:rsidRPr="007E7C55">
          <w:rPr>
            <w:rFonts w:ascii="Georgia" w:eastAsia="Times New Roman" w:hAnsi="Georgia" w:cs="Arial"/>
            <w:color w:val="0076BF"/>
            <w:sz w:val="27"/>
            <w:szCs w:val="27"/>
            <w:u w:val="single"/>
            <w:lang w:bidi="th-TH"/>
          </w:rPr>
          <w:t>Itochu</w:t>
        </w:r>
      </w:hyperlink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 has increased its ownership of a Vietnam state-owned textile company with an eye toward turning the country into a textile export hub for Europe amid rising labor costs in China.</w:t>
      </w:r>
    </w:p>
    <w:p w:rsidR="007E7C55" w:rsidRPr="007E7C55" w:rsidRDefault="007E7C55" w:rsidP="007E7C55">
      <w:pPr>
        <w:shd w:val="clear" w:color="auto" w:fill="FFFFFF"/>
        <w:spacing w:before="100" w:beforeAutospacing="1" w:after="100" w:afterAutospacing="1" w:line="420" w:lineRule="atLeast"/>
        <w:rPr>
          <w:rFonts w:ascii="Georgia" w:eastAsia="Times New Roman" w:hAnsi="Georgia" w:cs="Arial"/>
          <w:color w:val="333333"/>
          <w:sz w:val="27"/>
          <w:szCs w:val="27"/>
          <w:lang w:bidi="th-TH"/>
        </w:rPr>
      </w:pPr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 xml:space="preserve">The Japanese trading house spent about 5 billion yen ($46.9 million) to lift its stake in Vietnam National Textile and Garment Group, or </w:t>
      </w:r>
      <w:proofErr w:type="spellStart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Vinatex</w:t>
      </w:r>
      <w:proofErr w:type="spellEnd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, to nearly 15%, becoming the second-largest stakeholder after the Vietnamese government. The company already had a roughly 5% interest, acquired in 2015. It is rare for a foreign company to own more than 10% of a state enterprise in Vietnam.</w:t>
      </w:r>
    </w:p>
    <w:p w:rsidR="007E7C55" w:rsidRPr="007E7C55" w:rsidRDefault="007E7C55" w:rsidP="007E7C55">
      <w:pPr>
        <w:shd w:val="clear" w:color="auto" w:fill="FFFFFF"/>
        <w:spacing w:before="100" w:beforeAutospacing="1" w:after="100" w:afterAutospacing="1" w:line="420" w:lineRule="atLeast"/>
        <w:rPr>
          <w:rFonts w:ascii="Georgia" w:eastAsia="Times New Roman" w:hAnsi="Georgia" w:cs="Arial"/>
          <w:color w:val="333333"/>
          <w:sz w:val="27"/>
          <w:szCs w:val="27"/>
          <w:lang w:bidi="th-TH"/>
        </w:rPr>
      </w:pPr>
      <w:proofErr w:type="spellStart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lastRenderedPageBreak/>
        <w:t>Vinatex</w:t>
      </w:r>
      <w:proofErr w:type="spellEnd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 xml:space="preserve"> operates about 200 sewing factories in Vietnam. It invested nearly $200 million over the past three years to add facilities for thread and cloth production. The company now handles everything from material production to sewing.</w:t>
      </w:r>
    </w:p>
    <w:p w:rsidR="007E7C55" w:rsidRPr="007E7C55" w:rsidRDefault="007E7C55" w:rsidP="007E7C55">
      <w:pPr>
        <w:shd w:val="clear" w:color="auto" w:fill="FFFFFF"/>
        <w:spacing w:before="100" w:beforeAutospacing="1" w:after="100" w:afterAutospacing="1" w:line="420" w:lineRule="atLeast"/>
        <w:rPr>
          <w:rFonts w:ascii="Georgia" w:eastAsia="Times New Roman" w:hAnsi="Georgia" w:cs="Arial"/>
          <w:color w:val="333333"/>
          <w:sz w:val="27"/>
          <w:szCs w:val="27"/>
          <w:lang w:bidi="th-TH"/>
        </w:rPr>
      </w:pPr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 xml:space="preserve">Since its 2015 investment, Itochu has collaborated with </w:t>
      </w:r>
      <w:proofErr w:type="spellStart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Vinatex</w:t>
      </w:r>
      <w:proofErr w:type="spellEnd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 xml:space="preserve"> on suits, shirts and functional undergarments for cold weather, for instance. It plans to boost production of high-performance apparel in Vietnam and export the output to Japan, Europe and the U.S. Itochu may have </w:t>
      </w:r>
      <w:proofErr w:type="spellStart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Vinatex</w:t>
      </w:r>
      <w:proofErr w:type="spellEnd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 xml:space="preserve"> produce such items as sportswear through collaboration with materials makers.</w:t>
      </w:r>
    </w:p>
    <w:p w:rsidR="007E7C55" w:rsidRPr="007E7C55" w:rsidRDefault="007E7C55" w:rsidP="007E7C55">
      <w:pPr>
        <w:shd w:val="clear" w:color="auto" w:fill="FFFFFF"/>
        <w:spacing w:before="100" w:beforeAutospacing="1" w:after="100" w:afterAutospacing="1" w:line="420" w:lineRule="atLeast"/>
        <w:rPr>
          <w:rFonts w:ascii="Georgia" w:eastAsia="Times New Roman" w:hAnsi="Georgia" w:cs="Arial"/>
          <w:color w:val="333333"/>
          <w:sz w:val="27"/>
          <w:szCs w:val="27"/>
          <w:lang w:bidi="th-TH"/>
        </w:rPr>
      </w:pPr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 xml:space="preserve">Itochu exports a little over </w:t>
      </w:r>
      <w:proofErr w:type="gramStart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60 billion yen</w:t>
      </w:r>
      <w:proofErr w:type="gramEnd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 xml:space="preserve"> worth of apparel from Vietnam a year, with half of that produced by </w:t>
      </w:r>
      <w:proofErr w:type="spellStart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Vinatex</w:t>
      </w:r>
      <w:proofErr w:type="spellEnd"/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. The company aims to increase outsourced production and raise exports to 100 billion yen by 2021.</w:t>
      </w:r>
    </w:p>
    <w:p w:rsidR="007E7C55" w:rsidRPr="007E7C55" w:rsidRDefault="007E7C55" w:rsidP="007E7C55">
      <w:pPr>
        <w:shd w:val="clear" w:color="auto" w:fill="FFFFFF"/>
        <w:spacing w:before="100" w:beforeAutospacing="1" w:after="100" w:afterAutospacing="1" w:line="420" w:lineRule="atLeast"/>
        <w:rPr>
          <w:rFonts w:ascii="Georgia" w:eastAsia="Times New Roman" w:hAnsi="Georgia" w:cs="Arial"/>
          <w:color w:val="333333"/>
          <w:sz w:val="27"/>
          <w:szCs w:val="27"/>
          <w:lang w:bidi="th-TH"/>
        </w:rPr>
      </w:pPr>
      <w:r w:rsidRPr="007E7C55">
        <w:rPr>
          <w:rFonts w:ascii="Georgia" w:eastAsia="Times New Roman" w:hAnsi="Georgia" w:cs="Arial"/>
          <w:color w:val="333333"/>
          <w:sz w:val="27"/>
          <w:szCs w:val="27"/>
          <w:lang w:bidi="th-TH"/>
        </w:rPr>
        <w:t>Vietnam has a free trade agreement with the European Union, and is also participating in the Trans-Pacific Partnership, making it a suitable alternative as a manufacturing hub to China, where labor costs are climbing.</w:t>
      </w:r>
    </w:p>
    <w:p w:rsidR="007E7C55" w:rsidRDefault="007E7C55"/>
    <w:sectPr w:rsidR="007E7C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C55"/>
    <w:rsid w:val="004B3AB2"/>
    <w:rsid w:val="007E45BE"/>
    <w:rsid w:val="007E7C55"/>
    <w:rsid w:val="00815375"/>
    <w:rsid w:val="00B7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7E589"/>
  <w15:chartTrackingRefBased/>
  <w15:docId w15:val="{29FEB7F1-64D9-4E56-8071-5FF93BBB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3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1561">
              <w:marLeft w:val="0"/>
              <w:marRight w:val="0"/>
              <w:marTop w:val="30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2218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sia.nikkei.com/Company/001KW1-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1</cp:revision>
  <dcterms:created xsi:type="dcterms:W3CDTF">2018-04-04T08:31:00Z</dcterms:created>
  <dcterms:modified xsi:type="dcterms:W3CDTF">2018-04-04T08:33:00Z</dcterms:modified>
</cp:coreProperties>
</file>