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4B1" w:rsidRPr="00F30561" w:rsidRDefault="00F30561" w:rsidP="00F30561">
      <w:pPr>
        <w:shd w:val="clear" w:color="auto" w:fill="FFFFFF"/>
        <w:spacing w:before="100" w:beforeAutospacing="1" w:after="100" w:afterAutospacing="1"/>
        <w:outlineLvl w:val="0"/>
        <w:rPr>
          <w:rFonts w:ascii="Arial" w:hAnsi="Arial" w:cs="Tahoma"/>
          <w:b/>
          <w:bCs/>
          <w:color w:val="3E3E3E"/>
          <w:kern w:val="36"/>
          <w:sz w:val="33"/>
          <w:szCs w:val="33"/>
        </w:rPr>
      </w:pPr>
      <w:r w:rsidRPr="00F30561">
        <w:rPr>
          <w:rFonts w:ascii="Arial" w:hAnsi="Arial" w:cs="Tahoma"/>
          <w:b/>
          <w:bCs/>
          <w:color w:val="3E3E3E"/>
          <w:kern w:val="36"/>
          <w:sz w:val="33"/>
          <w:szCs w:val="33"/>
        </w:rPr>
        <w:t>Martin Luther King's Philosophy on Nonviolent Resistance</w:t>
      </w:r>
    </w:p>
    <w:p w:rsidR="00F314B1" w:rsidRDefault="00F314B1" w:rsidP="00F30561">
      <w:pPr>
        <w:shd w:val="clear" w:color="auto" w:fill="FFFFFF"/>
        <w:spacing w:before="100" w:beforeAutospacing="1" w:after="100" w:afterAutospacing="1"/>
        <w:outlineLvl w:val="1"/>
        <w:rPr>
          <w:rFonts w:ascii="Verdana" w:hAnsi="Verdana" w:cs="Tahoma"/>
          <w:b/>
          <w:bCs/>
          <w:color w:val="4D4A42"/>
          <w:sz w:val="21"/>
          <w:szCs w:val="21"/>
        </w:rPr>
      </w:pPr>
      <w:r>
        <w:rPr>
          <w:rFonts w:ascii="Verdana" w:hAnsi="Verdana" w:cs="Tahoma"/>
          <w:b/>
          <w:bCs/>
          <w:color w:val="4D4A42"/>
          <w:sz w:val="21"/>
          <w:szCs w:val="21"/>
        </w:rPr>
        <w:t>This is a summary of Gandhi’s philosophy of nonviolence:</w:t>
      </w:r>
    </w:p>
    <w:p w:rsidR="00F30561" w:rsidRPr="00F30561" w:rsidRDefault="00F314B1" w:rsidP="00F30561">
      <w:pPr>
        <w:shd w:val="clear" w:color="auto" w:fill="FFFFFF"/>
        <w:spacing w:before="100" w:beforeAutospacing="1" w:after="100" w:afterAutospacing="1"/>
        <w:outlineLvl w:val="1"/>
        <w:rPr>
          <w:rFonts w:ascii="Verdana" w:hAnsi="Verdana" w:cs="Tahoma"/>
          <w:b/>
          <w:bCs/>
          <w:color w:val="4D4A42"/>
          <w:sz w:val="21"/>
          <w:szCs w:val="21"/>
        </w:rPr>
      </w:pPr>
      <w:r>
        <w:rPr>
          <w:rFonts w:ascii="Verdana" w:hAnsi="Verdana" w:cs="Tahoma"/>
          <w:b/>
          <w:bCs/>
          <w:color w:val="4D4A42"/>
          <w:sz w:val="21"/>
          <w:szCs w:val="21"/>
        </w:rPr>
        <w:t xml:space="preserve"> </w:t>
      </w:r>
      <w:r w:rsidR="00F30561" w:rsidRPr="00F30561">
        <w:rPr>
          <w:rFonts w:ascii="Verdana" w:hAnsi="Verdana" w:cs="Tahoma"/>
          <w:b/>
          <w:bCs/>
          <w:color w:val="4D4A42"/>
          <w:sz w:val="21"/>
          <w:szCs w:val="21"/>
        </w:rPr>
        <w:t>The Power of Nonviolent Resistance</w:t>
      </w:r>
    </w:p>
    <w:p w:rsidR="00F30561" w:rsidRPr="00F30561" w:rsidRDefault="00F30561" w:rsidP="00F30561">
      <w:pPr>
        <w:shd w:val="clear" w:color="auto" w:fill="FFFFFF"/>
        <w:spacing w:before="100" w:beforeAutospacing="1" w:after="100" w:afterAutospacing="1"/>
        <w:rPr>
          <w:rFonts w:ascii="Verdana" w:hAnsi="Verdana" w:cs="Tahoma"/>
          <w:color w:val="4D4A42"/>
          <w:sz w:val="17"/>
          <w:szCs w:val="17"/>
        </w:rPr>
      </w:pPr>
      <w:r w:rsidRPr="00F30561">
        <w:rPr>
          <w:rFonts w:ascii="Verdana" w:hAnsi="Verdana" w:cs="Tahoma"/>
          <w:color w:val="4D4A42"/>
          <w:sz w:val="17"/>
          <w:szCs w:val="17"/>
        </w:rPr>
        <w:t xml:space="preserve">By </w:t>
      </w:r>
      <w:hyperlink r:id="rId5" w:history="1">
        <w:r w:rsidRPr="00F30561">
          <w:rPr>
            <w:rFonts w:ascii="Verdana" w:hAnsi="Verdana" w:cs="Tahoma"/>
            <w:color w:val="3366CC"/>
            <w:sz w:val="17"/>
            <w:szCs w:val="17"/>
          </w:rPr>
          <w:t xml:space="preserve">Jessica </w:t>
        </w:r>
        <w:proofErr w:type="spellStart"/>
        <w:r w:rsidRPr="00F30561">
          <w:rPr>
            <w:rFonts w:ascii="Verdana" w:hAnsi="Verdana" w:cs="Tahoma"/>
            <w:color w:val="3366CC"/>
            <w:sz w:val="17"/>
            <w:szCs w:val="17"/>
          </w:rPr>
          <w:t>McElrath</w:t>
        </w:r>
        <w:proofErr w:type="spellEnd"/>
      </w:hyperlink>
      <w:r w:rsidRPr="00F30561">
        <w:rPr>
          <w:rFonts w:ascii="Verdana" w:hAnsi="Verdana" w:cs="Tahoma"/>
          <w:color w:val="4D4A42"/>
          <w:sz w:val="17"/>
          <w:szCs w:val="17"/>
        </w:rPr>
        <w:t>, About.com</w:t>
      </w:r>
    </w:p>
    <w:p w:rsidR="00F30561" w:rsidRPr="00F30561" w:rsidRDefault="00F30561" w:rsidP="00F30561">
      <w:pPr>
        <w:shd w:val="clear" w:color="auto" w:fill="FFFFFF"/>
        <w:spacing w:before="360" w:after="360"/>
        <w:outlineLvl w:val="3"/>
        <w:rPr>
          <w:rFonts w:ascii="Verdana" w:hAnsi="Verdana" w:cs="Tahoma"/>
          <w:b/>
          <w:bCs/>
          <w:color w:val="333333"/>
          <w:sz w:val="27"/>
          <w:szCs w:val="27"/>
        </w:rPr>
      </w:pPr>
      <w:r w:rsidRPr="00F30561">
        <w:rPr>
          <w:rFonts w:ascii="Verdana" w:hAnsi="Verdana" w:cs="Tahoma"/>
          <w:b/>
          <w:bCs/>
          <w:color w:val="333333"/>
          <w:sz w:val="27"/>
          <w:szCs w:val="27"/>
        </w:rPr>
        <w:t xml:space="preserve">King Studies Nonviolent Resistance </w:t>
      </w:r>
    </w:p>
    <w:p w:rsidR="00F30561" w:rsidRPr="00F30561" w:rsidRDefault="00F30561" w:rsidP="00F30561">
      <w:pPr>
        <w:shd w:val="clear" w:color="auto" w:fill="FFFFFF"/>
        <w:rPr>
          <w:rFonts w:ascii="Verdana" w:hAnsi="Verdana" w:cs="Tahoma"/>
          <w:color w:val="333333"/>
          <w:sz w:val="18"/>
          <w:szCs w:val="18"/>
        </w:rPr>
      </w:pPr>
      <w:r w:rsidRPr="00F30561">
        <w:rPr>
          <w:rFonts w:ascii="Verdana" w:hAnsi="Verdana" w:cs="Tahoma"/>
          <w:color w:val="333333"/>
          <w:sz w:val="18"/>
          <w:szCs w:val="18"/>
        </w:rPr>
        <w:t xml:space="preserve">Prior to becoming a civil rights leader, King entered a theological seminary in 1948 where he began to concentrate on discovering a solution to end social ills. He came to the conclusion that the while the power of love was a compelling force when applied to individual conflicts, it could not resolve social problems. He believed the philosophy of "turn the other cheek" and "love your enemies" applied only to conflicts between individuals and not racial groups or nations. </w:t>
      </w:r>
    </w:p>
    <w:p w:rsidR="00F30561" w:rsidRPr="00F30561" w:rsidRDefault="00F30561" w:rsidP="00F30561">
      <w:pPr>
        <w:shd w:val="clear" w:color="auto" w:fill="FFFFFF"/>
        <w:spacing w:before="360" w:after="360"/>
        <w:rPr>
          <w:rFonts w:ascii="Verdana" w:hAnsi="Verdana" w:cs="Tahoma"/>
          <w:color w:val="333333"/>
          <w:sz w:val="18"/>
          <w:szCs w:val="18"/>
        </w:rPr>
      </w:pPr>
      <w:r w:rsidRPr="00F30561">
        <w:rPr>
          <w:rFonts w:ascii="Verdana" w:hAnsi="Verdana" w:cs="Tahoma"/>
          <w:color w:val="333333"/>
          <w:sz w:val="18"/>
          <w:szCs w:val="18"/>
        </w:rPr>
        <w:t xml:space="preserve">While at the seminary, King also read about Gandhi and his teachings. King was struck by the concept of </w:t>
      </w:r>
      <w:proofErr w:type="spellStart"/>
      <w:proofErr w:type="gramStart"/>
      <w:r w:rsidRPr="00F30561">
        <w:rPr>
          <w:rFonts w:ascii="Verdana" w:hAnsi="Verdana" w:cs="Tahoma"/>
          <w:color w:val="333333"/>
          <w:sz w:val="18"/>
          <w:szCs w:val="18"/>
        </w:rPr>
        <w:t>satyagraha</w:t>
      </w:r>
      <w:proofErr w:type="spellEnd"/>
      <w:proofErr w:type="gramEnd"/>
      <w:r w:rsidRPr="00F30561">
        <w:rPr>
          <w:rFonts w:ascii="Verdana" w:hAnsi="Verdana" w:cs="Tahoma"/>
          <w:color w:val="333333"/>
          <w:sz w:val="18"/>
          <w:szCs w:val="18"/>
        </w:rPr>
        <w:t xml:space="preserve">, which means truth-force or love-force. He realized that "the Christian doctrine of love operating through the </w:t>
      </w:r>
      <w:proofErr w:type="spellStart"/>
      <w:r w:rsidRPr="00F30561">
        <w:rPr>
          <w:rFonts w:ascii="Verdana" w:hAnsi="Verdana" w:cs="Tahoma"/>
          <w:color w:val="333333"/>
          <w:sz w:val="18"/>
          <w:szCs w:val="18"/>
        </w:rPr>
        <w:t>Gandhian</w:t>
      </w:r>
      <w:proofErr w:type="spellEnd"/>
      <w:r w:rsidRPr="00F30561">
        <w:rPr>
          <w:rFonts w:ascii="Verdana" w:hAnsi="Verdana" w:cs="Tahoma"/>
          <w:color w:val="333333"/>
          <w:sz w:val="18"/>
          <w:szCs w:val="18"/>
        </w:rPr>
        <w:t xml:space="preserve"> method of nonviolence was one of the most potent weapons available to oppressed people in their struggle for freedom.”(1) King, however, was still not convinced that nonviolent resistance was a viable method in the </w:t>
      </w:r>
      <w:smartTag w:uri="urn:schemas-microsoft-com:office:smarttags" w:element="country-region">
        <w:smartTag w:uri="urn:schemas-microsoft-com:office:smarttags" w:element="place">
          <w:r w:rsidRPr="00F30561">
            <w:rPr>
              <w:rFonts w:ascii="Verdana" w:hAnsi="Verdana" w:cs="Tahoma"/>
              <w:color w:val="333333"/>
              <w:sz w:val="18"/>
              <w:szCs w:val="18"/>
            </w:rPr>
            <w:t>United States</w:t>
          </w:r>
        </w:smartTag>
      </w:smartTag>
      <w:r w:rsidRPr="00F30561">
        <w:rPr>
          <w:rFonts w:ascii="Verdana" w:hAnsi="Verdana" w:cs="Tahoma"/>
          <w:color w:val="333333"/>
          <w:sz w:val="18"/>
          <w:szCs w:val="18"/>
        </w:rPr>
        <w:t xml:space="preserve">. His acceptance of nonviolence would come years later during his involvement in the </w:t>
      </w:r>
      <w:smartTag w:uri="urn:schemas-microsoft-com:office:smarttags" w:element="City">
        <w:smartTag w:uri="urn:schemas-microsoft-com:office:smarttags" w:element="place">
          <w:r w:rsidRPr="00F30561">
            <w:rPr>
              <w:rFonts w:ascii="Verdana" w:hAnsi="Verdana" w:cs="Tahoma"/>
              <w:color w:val="333333"/>
              <w:sz w:val="18"/>
              <w:szCs w:val="18"/>
            </w:rPr>
            <w:t>Montgomery</w:t>
          </w:r>
        </w:smartTag>
      </w:smartTag>
      <w:r w:rsidRPr="00F30561">
        <w:rPr>
          <w:rFonts w:ascii="Verdana" w:hAnsi="Verdana" w:cs="Tahoma"/>
          <w:color w:val="333333"/>
          <w:sz w:val="18"/>
          <w:szCs w:val="18"/>
        </w:rPr>
        <w:t xml:space="preserve"> bus boycott. It was at this time that King's earlier intellectual realization about the power of love was put into action. As nonviolent resistance became the force behind the boycott movement, his concerns were clarified. He recognized that nonviolent resistance was a powerful solution, and he committed himself to this method of action. </w:t>
      </w:r>
    </w:p>
    <w:p w:rsidR="00F30561" w:rsidRPr="00F30561" w:rsidRDefault="00F30561" w:rsidP="00F30561">
      <w:pPr>
        <w:shd w:val="clear" w:color="auto" w:fill="FFFFFF"/>
        <w:spacing w:before="360" w:after="360"/>
        <w:outlineLvl w:val="3"/>
        <w:rPr>
          <w:rFonts w:ascii="Verdana" w:hAnsi="Verdana" w:cs="Tahoma"/>
          <w:b/>
          <w:bCs/>
          <w:color w:val="333333"/>
          <w:sz w:val="27"/>
          <w:szCs w:val="27"/>
        </w:rPr>
      </w:pPr>
      <w:r w:rsidRPr="00F30561">
        <w:rPr>
          <w:rFonts w:ascii="Verdana" w:hAnsi="Verdana" w:cs="Tahoma"/>
          <w:b/>
          <w:bCs/>
          <w:color w:val="333333"/>
          <w:sz w:val="27"/>
          <w:szCs w:val="27"/>
        </w:rPr>
        <w:t xml:space="preserve">Nonviolent Resistance is </w:t>
      </w:r>
      <w:proofErr w:type="gramStart"/>
      <w:r w:rsidRPr="00F30561">
        <w:rPr>
          <w:rFonts w:ascii="Verdana" w:hAnsi="Verdana" w:cs="Tahoma"/>
          <w:b/>
          <w:bCs/>
          <w:color w:val="333333"/>
          <w:sz w:val="27"/>
          <w:szCs w:val="27"/>
        </w:rPr>
        <w:t>Not</w:t>
      </w:r>
      <w:proofErr w:type="gramEnd"/>
      <w:r w:rsidRPr="00F30561">
        <w:rPr>
          <w:rFonts w:ascii="Verdana" w:hAnsi="Verdana" w:cs="Tahoma"/>
          <w:b/>
          <w:bCs/>
          <w:color w:val="333333"/>
          <w:sz w:val="27"/>
          <w:szCs w:val="27"/>
        </w:rPr>
        <w:t xml:space="preserve"> Cowardly </w:t>
      </w:r>
    </w:p>
    <w:p w:rsidR="00F30561" w:rsidRPr="00F30561" w:rsidRDefault="00F30561" w:rsidP="00F30561">
      <w:pPr>
        <w:shd w:val="clear" w:color="auto" w:fill="FFFFFF"/>
        <w:rPr>
          <w:rFonts w:ascii="Verdana" w:hAnsi="Verdana" w:cs="Tahoma"/>
          <w:color w:val="333333"/>
          <w:sz w:val="18"/>
          <w:szCs w:val="18"/>
        </w:rPr>
      </w:pPr>
      <w:r w:rsidRPr="00F30561">
        <w:rPr>
          <w:rFonts w:ascii="Verdana" w:hAnsi="Verdana" w:cs="Tahoma"/>
          <w:color w:val="333333"/>
          <w:sz w:val="18"/>
          <w:szCs w:val="18"/>
        </w:rPr>
        <w:t xml:space="preserve">King believed that there were six important points about nonviolent resistance. First, he argued that even though nonviolence may be perceived as cowardly, it was not. In fact, it was a method that did resist. According to King, a nonviolent protester was as passionate as a violent protester. Despite not being physically aggressive, "his mind and emotions are always active, constantly seeking to persuade the opponent that he is mistaken.”(2) </w:t>
      </w:r>
    </w:p>
    <w:p w:rsidR="00F30561" w:rsidRPr="00F30561" w:rsidRDefault="00F30561" w:rsidP="00F30561">
      <w:pPr>
        <w:shd w:val="clear" w:color="auto" w:fill="FFFFFF"/>
        <w:spacing w:before="360" w:after="360"/>
        <w:outlineLvl w:val="3"/>
        <w:rPr>
          <w:rFonts w:ascii="Verdana" w:hAnsi="Verdana" w:cs="Tahoma"/>
          <w:b/>
          <w:bCs/>
          <w:color w:val="333333"/>
          <w:sz w:val="27"/>
          <w:szCs w:val="27"/>
        </w:rPr>
      </w:pPr>
      <w:r w:rsidRPr="00F30561">
        <w:rPr>
          <w:rFonts w:ascii="Verdana" w:hAnsi="Verdana" w:cs="Tahoma"/>
          <w:b/>
          <w:bCs/>
          <w:color w:val="333333"/>
          <w:sz w:val="27"/>
          <w:szCs w:val="27"/>
        </w:rPr>
        <w:t xml:space="preserve">Nonviolent Resistance Awakens Moral Shame </w:t>
      </w:r>
    </w:p>
    <w:p w:rsidR="00F30561" w:rsidRPr="00F30561" w:rsidRDefault="00F30561" w:rsidP="00F30561">
      <w:pPr>
        <w:shd w:val="clear" w:color="auto" w:fill="FFFFFF"/>
        <w:rPr>
          <w:rFonts w:ascii="Verdana" w:hAnsi="Verdana" w:cs="Tahoma"/>
          <w:color w:val="333333"/>
          <w:sz w:val="18"/>
          <w:szCs w:val="18"/>
        </w:rPr>
      </w:pPr>
      <w:r w:rsidRPr="00F30561">
        <w:rPr>
          <w:rFonts w:ascii="Verdana" w:hAnsi="Verdana" w:cs="Tahoma"/>
          <w:color w:val="333333"/>
          <w:sz w:val="18"/>
          <w:szCs w:val="18"/>
        </w:rPr>
        <w:t xml:space="preserve">Second, the point of nonviolent resistance is not to humiliate the opponent, but instead to gain his friendship and understanding. Further, the use of boycotts and methods of non-cooperation, were the "means to awaken a sense of moral shame in the opponent.”(3) The result was redemption and reconciliation instead of the bitterness and chaos that came from violent resistance. </w:t>
      </w:r>
    </w:p>
    <w:p w:rsidR="00F30561" w:rsidRPr="00F30561" w:rsidRDefault="00F30561" w:rsidP="00F30561">
      <w:pPr>
        <w:shd w:val="clear" w:color="auto" w:fill="FFFFFF"/>
        <w:spacing w:before="360" w:after="360"/>
        <w:outlineLvl w:val="3"/>
        <w:rPr>
          <w:rFonts w:ascii="Verdana" w:hAnsi="Verdana" w:cs="Tahoma"/>
          <w:b/>
          <w:bCs/>
          <w:color w:val="333333"/>
          <w:sz w:val="27"/>
          <w:szCs w:val="27"/>
        </w:rPr>
      </w:pPr>
      <w:r w:rsidRPr="00F30561">
        <w:rPr>
          <w:rFonts w:ascii="Verdana" w:hAnsi="Verdana" w:cs="Tahoma"/>
          <w:b/>
          <w:bCs/>
          <w:color w:val="333333"/>
          <w:sz w:val="27"/>
          <w:szCs w:val="27"/>
        </w:rPr>
        <w:t xml:space="preserve">Nonviolent Resistance is a </w:t>
      </w:r>
      <w:smartTag w:uri="urn:schemas-microsoft-com:office:smarttags" w:element="place">
        <w:smartTag w:uri="urn:schemas-microsoft-com:office:smarttags" w:element="City">
          <w:r w:rsidRPr="00F30561">
            <w:rPr>
              <w:rFonts w:ascii="Verdana" w:hAnsi="Verdana" w:cs="Tahoma"/>
              <w:b/>
              <w:bCs/>
              <w:color w:val="333333"/>
              <w:sz w:val="27"/>
              <w:szCs w:val="27"/>
            </w:rPr>
            <w:t>Battle</w:t>
          </w:r>
        </w:smartTag>
      </w:smartTag>
      <w:r w:rsidRPr="00F30561">
        <w:rPr>
          <w:rFonts w:ascii="Verdana" w:hAnsi="Verdana" w:cs="Tahoma"/>
          <w:b/>
          <w:bCs/>
          <w:color w:val="333333"/>
          <w:sz w:val="27"/>
          <w:szCs w:val="27"/>
        </w:rPr>
        <w:t xml:space="preserve">Against Evil </w:t>
      </w:r>
    </w:p>
    <w:p w:rsidR="00F30561" w:rsidRPr="00F30561" w:rsidRDefault="00F30561" w:rsidP="00F30561">
      <w:pPr>
        <w:shd w:val="clear" w:color="auto" w:fill="FFFFFF"/>
        <w:rPr>
          <w:rFonts w:ascii="Verdana" w:hAnsi="Verdana" w:cs="Tahoma"/>
          <w:color w:val="333333"/>
          <w:sz w:val="18"/>
          <w:szCs w:val="18"/>
        </w:rPr>
      </w:pPr>
      <w:r w:rsidRPr="00F30561">
        <w:rPr>
          <w:rFonts w:ascii="Verdana" w:hAnsi="Verdana" w:cs="Tahoma"/>
          <w:color w:val="333333"/>
          <w:sz w:val="18"/>
          <w:szCs w:val="18"/>
        </w:rPr>
        <w:t xml:space="preserve">The third point King advanced was that the battle was against the forces of evil and not individuals. Tension was not between the races, but was "between justice and injustice, between the forces of light and the forces of darkness. And if there is a victory it will be a victory not merely for fifty thousand Negroes, but a victory for justice and the forces of light.”(4) Thus, tension only existed between good and evil and not between people. </w:t>
      </w:r>
    </w:p>
    <w:p w:rsidR="00F30561" w:rsidRPr="00F30561" w:rsidRDefault="00F30561" w:rsidP="00F30561">
      <w:pPr>
        <w:shd w:val="clear" w:color="auto" w:fill="FFFFFF"/>
        <w:spacing w:before="360" w:after="360"/>
        <w:outlineLvl w:val="3"/>
        <w:rPr>
          <w:rFonts w:ascii="Verdana" w:hAnsi="Verdana" w:cs="Tahoma"/>
          <w:b/>
          <w:bCs/>
          <w:color w:val="333333"/>
          <w:sz w:val="27"/>
          <w:szCs w:val="27"/>
        </w:rPr>
      </w:pPr>
      <w:r w:rsidRPr="00F30561">
        <w:rPr>
          <w:rFonts w:ascii="Verdana" w:hAnsi="Verdana" w:cs="Tahoma"/>
          <w:b/>
          <w:bCs/>
          <w:color w:val="333333"/>
          <w:sz w:val="27"/>
          <w:szCs w:val="27"/>
        </w:rPr>
        <w:lastRenderedPageBreak/>
        <w:t xml:space="preserve">Nonviolent Resistance Requires Suffering </w:t>
      </w:r>
    </w:p>
    <w:p w:rsidR="00F30561" w:rsidRPr="00F30561" w:rsidRDefault="00F30561" w:rsidP="00F30561">
      <w:pPr>
        <w:shd w:val="clear" w:color="auto" w:fill="FFFFFF"/>
        <w:rPr>
          <w:rFonts w:ascii="Verdana" w:hAnsi="Verdana" w:cs="Tahoma"/>
          <w:color w:val="333333"/>
          <w:sz w:val="18"/>
          <w:szCs w:val="18"/>
        </w:rPr>
      </w:pPr>
      <w:r w:rsidRPr="00F30561">
        <w:rPr>
          <w:rFonts w:ascii="Verdana" w:hAnsi="Verdana" w:cs="Tahoma"/>
          <w:color w:val="333333"/>
          <w:sz w:val="18"/>
          <w:szCs w:val="18"/>
        </w:rPr>
        <w:t>Fourth, nonviolent resistance required the willingness to suffer. One must accept violence without retaliating with violence and must go to jail if necessary. Accordingly, the end was more important than safety, and retaliatory violence would distract from the main fight. King believed that by accepting suffering, it led to "tremendous educational and transforming possibilities" and would be a powerful tool in changing the minds of the opponents</w:t>
      </w:r>
      <w:proofErr w:type="gramStart"/>
      <w:r w:rsidRPr="00F30561">
        <w:rPr>
          <w:rFonts w:ascii="Verdana" w:hAnsi="Verdana" w:cs="Tahoma"/>
          <w:color w:val="333333"/>
          <w:sz w:val="18"/>
          <w:szCs w:val="18"/>
        </w:rPr>
        <w:t>.(</w:t>
      </w:r>
      <w:proofErr w:type="gramEnd"/>
      <w:r w:rsidRPr="00F30561">
        <w:rPr>
          <w:rFonts w:ascii="Verdana" w:hAnsi="Verdana" w:cs="Tahoma"/>
          <w:color w:val="333333"/>
          <w:sz w:val="18"/>
          <w:szCs w:val="18"/>
        </w:rPr>
        <w:t xml:space="preserve">5) </w:t>
      </w:r>
    </w:p>
    <w:p w:rsidR="00F30561" w:rsidRPr="00F30561" w:rsidRDefault="00F30561" w:rsidP="00F30561">
      <w:pPr>
        <w:shd w:val="clear" w:color="auto" w:fill="FFFFFF"/>
        <w:spacing w:before="360" w:after="360"/>
        <w:outlineLvl w:val="3"/>
        <w:rPr>
          <w:rFonts w:ascii="Verdana" w:hAnsi="Verdana" w:cs="Tahoma"/>
          <w:b/>
          <w:bCs/>
          <w:color w:val="333333"/>
          <w:sz w:val="27"/>
          <w:szCs w:val="27"/>
        </w:rPr>
      </w:pPr>
      <w:r w:rsidRPr="00F30561">
        <w:rPr>
          <w:rFonts w:ascii="Verdana" w:hAnsi="Verdana" w:cs="Tahoma"/>
          <w:b/>
          <w:bCs/>
          <w:color w:val="333333"/>
          <w:sz w:val="27"/>
          <w:szCs w:val="27"/>
        </w:rPr>
        <w:t xml:space="preserve">The Nonviolent Resister is on the Side of Justice </w:t>
      </w:r>
    </w:p>
    <w:p w:rsidR="00F30561" w:rsidRPr="00F30561" w:rsidRDefault="00F30561" w:rsidP="00F30561">
      <w:pPr>
        <w:shd w:val="clear" w:color="auto" w:fill="FFFFFF"/>
        <w:rPr>
          <w:rFonts w:ascii="Verdana" w:hAnsi="Verdana" w:cs="Tahoma"/>
          <w:color w:val="333333"/>
          <w:sz w:val="18"/>
          <w:szCs w:val="18"/>
        </w:rPr>
      </w:pPr>
      <w:r w:rsidRPr="00F30561">
        <w:rPr>
          <w:rFonts w:ascii="Verdana" w:hAnsi="Verdana" w:cs="Tahoma"/>
          <w:color w:val="333333"/>
          <w:sz w:val="18"/>
          <w:szCs w:val="18"/>
        </w:rPr>
        <w:t xml:space="preserve">King's fifth point about nonviolent resistance was that the "universe was on the side of justice." Accordingly, people have a "cosmic companionship" with God who is on the side of truth. Therefore, the activist has faith that justice will occur in the future. </w:t>
      </w:r>
    </w:p>
    <w:p w:rsidR="00F30561" w:rsidRPr="00F30561" w:rsidRDefault="00F30561" w:rsidP="00F30561">
      <w:pPr>
        <w:shd w:val="clear" w:color="auto" w:fill="FFFFFF"/>
        <w:spacing w:before="360"/>
        <w:rPr>
          <w:rFonts w:ascii="Verdana" w:hAnsi="Verdana" w:cs="Tahoma"/>
          <w:color w:val="333333"/>
          <w:sz w:val="18"/>
          <w:szCs w:val="18"/>
        </w:rPr>
      </w:pPr>
      <w:r w:rsidRPr="00F30561">
        <w:rPr>
          <w:rFonts w:ascii="Verdana" w:hAnsi="Verdana" w:cs="Tahoma"/>
          <w:color w:val="333333"/>
          <w:sz w:val="18"/>
          <w:szCs w:val="18"/>
        </w:rPr>
        <w:t xml:space="preserve">(1) King Jr., Martin Luther, "Pilgrimage to Nonviolence.” The Christian Century 77 (13 April 1960), pp. 439-41. </w:t>
      </w:r>
      <w:r w:rsidRPr="00F30561">
        <w:rPr>
          <w:rFonts w:ascii="Verdana" w:hAnsi="Verdana" w:cs="Tahoma"/>
          <w:color w:val="333333"/>
          <w:sz w:val="18"/>
          <w:szCs w:val="18"/>
        </w:rPr>
        <w:br/>
        <w:t xml:space="preserve">(2) King Jr., Martin Luther, "Nonviolence and Racial Justice.” The Christian Century 74 (6 February 1957), pp. 165-67. </w:t>
      </w:r>
      <w:r w:rsidRPr="00F30561">
        <w:rPr>
          <w:rFonts w:ascii="Verdana" w:hAnsi="Verdana" w:cs="Tahoma"/>
          <w:color w:val="333333"/>
          <w:sz w:val="18"/>
          <w:szCs w:val="18"/>
        </w:rPr>
        <w:br/>
        <w:t xml:space="preserve">(3) "Nonviolence and Racial Justice." </w:t>
      </w:r>
      <w:r w:rsidRPr="00F30561">
        <w:rPr>
          <w:rFonts w:ascii="Verdana" w:hAnsi="Verdana" w:cs="Tahoma"/>
          <w:color w:val="333333"/>
          <w:sz w:val="18"/>
          <w:szCs w:val="18"/>
        </w:rPr>
        <w:br/>
        <w:t xml:space="preserve">(4) "Nonviolence and Racial Justice." </w:t>
      </w:r>
      <w:r w:rsidRPr="00F30561">
        <w:rPr>
          <w:rFonts w:ascii="Verdana" w:hAnsi="Verdana" w:cs="Tahoma"/>
          <w:color w:val="333333"/>
          <w:sz w:val="18"/>
          <w:szCs w:val="18"/>
        </w:rPr>
        <w:br/>
        <w:t xml:space="preserve">(5) King Jr., Martin Luther, "An Experiment in Love.” </w:t>
      </w:r>
      <w:proofErr w:type="gramStart"/>
      <w:r w:rsidRPr="00F30561">
        <w:rPr>
          <w:rFonts w:ascii="Verdana" w:hAnsi="Verdana" w:cs="Tahoma"/>
          <w:color w:val="333333"/>
          <w:sz w:val="18"/>
          <w:szCs w:val="18"/>
        </w:rPr>
        <w:t>Jubilee, September 1958, pp. 11ff.</w:t>
      </w:r>
      <w:proofErr w:type="gramEnd"/>
    </w:p>
    <w:p w:rsidR="00F30561" w:rsidRDefault="00F30561"/>
    <w:sectPr w:rsidR="00F30561" w:rsidSect="00F510F5">
      <w:pgSz w:w="11906" w:h="16838"/>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01000003" w:usb1="00000000" w:usb2="00000000" w:usb3="00000000" w:csb0="00010001"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ordia New">
    <w:panose1 w:val="020B0304020202020204"/>
    <w:charset w:val="00"/>
    <w:family w:val="swiss"/>
    <w:pitch w:val="variable"/>
    <w:sig w:usb0="01000003" w:usb1="00000000" w:usb2="00000000" w:usb3="00000000" w:csb0="00010001"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8947DD"/>
    <w:multiLevelType w:val="multilevel"/>
    <w:tmpl w:val="3620C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7C43536"/>
    <w:multiLevelType w:val="multilevel"/>
    <w:tmpl w:val="3E106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AB6105"/>
    <w:multiLevelType w:val="multilevel"/>
    <w:tmpl w:val="949E0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0BD59FA"/>
    <w:multiLevelType w:val="multilevel"/>
    <w:tmpl w:val="0748D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56C0450"/>
    <w:multiLevelType w:val="multilevel"/>
    <w:tmpl w:val="98848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84C23EE"/>
    <w:multiLevelType w:val="multilevel"/>
    <w:tmpl w:val="3604A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0"/>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0"/>
  <w:proofState w:spelling="clean" w:grammar="clean"/>
  <w:stylePaneFormatFilter w:val="3F01"/>
  <w:defaultTabStop w:val="720"/>
  <w:characterSpacingControl w:val="doNotCompress"/>
  <w:compat>
    <w:applyBreakingRules/>
  </w:compat>
  <w:rsids>
    <w:rsidRoot w:val="00F30561"/>
    <w:rsid w:val="00095472"/>
    <w:rsid w:val="00095827"/>
    <w:rsid w:val="001C6CF7"/>
    <w:rsid w:val="001F247A"/>
    <w:rsid w:val="002561D8"/>
    <w:rsid w:val="0029787B"/>
    <w:rsid w:val="00322C39"/>
    <w:rsid w:val="004601BD"/>
    <w:rsid w:val="0049419A"/>
    <w:rsid w:val="0093685A"/>
    <w:rsid w:val="00BC4CE8"/>
    <w:rsid w:val="00C81B21"/>
    <w:rsid w:val="00CA336E"/>
    <w:rsid w:val="00D0781D"/>
    <w:rsid w:val="00DF0867"/>
    <w:rsid w:val="00E46D7D"/>
    <w:rsid w:val="00F05E3F"/>
    <w:rsid w:val="00F30561"/>
    <w:rsid w:val="00F314B1"/>
    <w:rsid w:val="00F40EA0"/>
    <w:rsid w:val="00F510F5"/>
    <w:rsid w:val="00F72BE5"/>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10F5"/>
    <w:rPr>
      <w:sz w:val="24"/>
      <w:szCs w:val="28"/>
      <w:lang w:bidi="th-TH"/>
    </w:rPr>
  </w:style>
  <w:style w:type="paragraph" w:styleId="Heading1">
    <w:name w:val="heading 1"/>
    <w:basedOn w:val="Normal"/>
    <w:qFormat/>
    <w:rsid w:val="00F30561"/>
    <w:pPr>
      <w:spacing w:before="100" w:beforeAutospacing="1" w:after="100" w:afterAutospacing="1"/>
      <w:outlineLvl w:val="0"/>
    </w:pPr>
    <w:rPr>
      <w:rFonts w:ascii="Arial" w:hAnsi="Arial" w:cs="Tahoma"/>
      <w:b/>
      <w:bCs/>
      <w:color w:val="3E3E3E"/>
      <w:kern w:val="36"/>
      <w:sz w:val="33"/>
      <w:szCs w:val="33"/>
    </w:rPr>
  </w:style>
  <w:style w:type="paragraph" w:styleId="Heading2">
    <w:name w:val="heading 2"/>
    <w:basedOn w:val="Normal"/>
    <w:qFormat/>
    <w:rsid w:val="00F30561"/>
    <w:pPr>
      <w:spacing w:before="100" w:beforeAutospacing="1" w:after="100" w:afterAutospacing="1"/>
      <w:outlineLvl w:val="1"/>
    </w:pPr>
    <w:rPr>
      <w:rFonts w:ascii="Verdana" w:hAnsi="Verdana" w:cs="Tahoma"/>
      <w:b/>
      <w:bCs/>
      <w:color w:val="4D4A42"/>
      <w:sz w:val="21"/>
      <w:szCs w:val="21"/>
    </w:rPr>
  </w:style>
  <w:style w:type="paragraph" w:styleId="Heading3">
    <w:name w:val="heading 3"/>
    <w:basedOn w:val="Normal"/>
    <w:next w:val="Normal"/>
    <w:qFormat/>
    <w:rsid w:val="00F30561"/>
    <w:pPr>
      <w:keepNext/>
      <w:spacing w:before="240" w:after="60"/>
      <w:outlineLvl w:val="2"/>
    </w:pPr>
    <w:rPr>
      <w:rFonts w:ascii="Arial" w:hAnsi="Arial" w:cs="Cordia New"/>
      <w:b/>
      <w:bCs/>
      <w:sz w:val="26"/>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30561"/>
    <w:rPr>
      <w:color w:val="3366CC"/>
      <w:u w:val="single"/>
    </w:rPr>
  </w:style>
  <w:style w:type="paragraph" w:customStyle="1" w:styleId="caption1">
    <w:name w:val="caption1"/>
    <w:basedOn w:val="Normal"/>
    <w:rsid w:val="00F30561"/>
    <w:pPr>
      <w:spacing w:after="120"/>
    </w:pPr>
    <w:rPr>
      <w:rFonts w:ascii="Tahoma" w:hAnsi="Tahoma" w:cs="Tahoma"/>
      <w:szCs w:val="24"/>
    </w:rPr>
  </w:style>
  <w:style w:type="character" w:customStyle="1" w:styleId="fn">
    <w:name w:val="fn"/>
    <w:basedOn w:val="DefaultParagraphFont"/>
    <w:rsid w:val="00F30561"/>
  </w:style>
  <w:style w:type="paragraph" w:styleId="NormalWeb">
    <w:name w:val="Normal (Web)"/>
    <w:basedOn w:val="Normal"/>
    <w:rsid w:val="00F30561"/>
    <w:pPr>
      <w:spacing w:before="100" w:beforeAutospacing="1" w:after="100" w:afterAutospacing="1"/>
    </w:pPr>
    <w:rPr>
      <w:rFonts w:ascii="Tahoma" w:hAnsi="Tahoma" w:cs="Tahoma"/>
      <w:szCs w:val="24"/>
    </w:rPr>
  </w:style>
  <w:style w:type="character" w:customStyle="1" w:styleId="unicode1">
    <w:name w:val="unicode1"/>
    <w:rsid w:val="00F30561"/>
    <w:rPr>
      <w:rFonts w:ascii="inherit" w:hAnsi="inherit" w:hint="default"/>
    </w:rPr>
  </w:style>
  <w:style w:type="character" w:customStyle="1" w:styleId="toctoggle">
    <w:name w:val="toctoggle"/>
    <w:basedOn w:val="DefaultParagraphFont"/>
    <w:rsid w:val="00F30561"/>
  </w:style>
  <w:style w:type="character" w:customStyle="1" w:styleId="tocnumber2">
    <w:name w:val="tocnumber2"/>
    <w:basedOn w:val="DefaultParagraphFont"/>
    <w:rsid w:val="00F30561"/>
  </w:style>
  <w:style w:type="character" w:customStyle="1" w:styleId="toctext">
    <w:name w:val="toctext"/>
    <w:basedOn w:val="DefaultParagraphFont"/>
    <w:rsid w:val="00F30561"/>
  </w:style>
  <w:style w:type="character" w:customStyle="1" w:styleId="editsection">
    <w:name w:val="editsection"/>
    <w:basedOn w:val="DefaultParagraphFont"/>
    <w:rsid w:val="00F30561"/>
  </w:style>
  <w:style w:type="character" w:customStyle="1" w:styleId="mw-headline">
    <w:name w:val="mw-headline"/>
    <w:basedOn w:val="DefaultParagraphFont"/>
    <w:rsid w:val="00F30561"/>
  </w:style>
  <w:style w:type="character" w:styleId="Emphasis">
    <w:name w:val="Emphasis"/>
    <w:qFormat/>
    <w:rsid w:val="00095472"/>
    <w:rPr>
      <w:b/>
      <w:bCs/>
      <w:i w:val="0"/>
      <w:iCs w:val="0"/>
    </w:rPr>
  </w:style>
  <w:style w:type="paragraph" w:styleId="BalloonText">
    <w:name w:val="Balloon Text"/>
    <w:basedOn w:val="Normal"/>
    <w:link w:val="BalloonTextChar"/>
    <w:rsid w:val="0029787B"/>
    <w:rPr>
      <w:rFonts w:ascii="Tahoma" w:hAnsi="Tahoma"/>
      <w:sz w:val="16"/>
      <w:szCs w:val="20"/>
    </w:rPr>
  </w:style>
  <w:style w:type="character" w:customStyle="1" w:styleId="BalloonTextChar">
    <w:name w:val="Balloon Text Char"/>
    <w:basedOn w:val="DefaultParagraphFont"/>
    <w:link w:val="BalloonText"/>
    <w:rsid w:val="0029787B"/>
    <w:rPr>
      <w:rFonts w:ascii="Tahoma" w:hAnsi="Tahoma"/>
      <w:sz w:val="16"/>
      <w:lang w:bidi="th-T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03305432">
      <w:bodyDiv w:val="1"/>
      <w:marLeft w:val="0"/>
      <w:marRight w:val="0"/>
      <w:marTop w:val="0"/>
      <w:marBottom w:val="0"/>
      <w:divBdr>
        <w:top w:val="none" w:sz="0" w:space="0" w:color="auto"/>
        <w:left w:val="none" w:sz="0" w:space="0" w:color="auto"/>
        <w:bottom w:val="none" w:sz="0" w:space="0" w:color="auto"/>
        <w:right w:val="none" w:sz="0" w:space="0" w:color="auto"/>
      </w:divBdr>
      <w:divsChild>
        <w:div w:id="1069576588">
          <w:marLeft w:val="0"/>
          <w:marRight w:val="0"/>
          <w:marTop w:val="0"/>
          <w:marBottom w:val="0"/>
          <w:divBdr>
            <w:top w:val="none" w:sz="0" w:space="0" w:color="auto"/>
            <w:left w:val="none" w:sz="0" w:space="0" w:color="auto"/>
            <w:bottom w:val="none" w:sz="0" w:space="0" w:color="auto"/>
            <w:right w:val="none" w:sz="0" w:space="0" w:color="auto"/>
          </w:divBdr>
          <w:divsChild>
            <w:div w:id="1843885629">
              <w:marLeft w:val="0"/>
              <w:marRight w:val="0"/>
              <w:marTop w:val="0"/>
              <w:marBottom w:val="0"/>
              <w:divBdr>
                <w:top w:val="none" w:sz="0" w:space="0" w:color="auto"/>
                <w:left w:val="none" w:sz="0" w:space="0" w:color="auto"/>
                <w:bottom w:val="none" w:sz="0" w:space="0" w:color="auto"/>
                <w:right w:val="none" w:sz="0" w:space="0" w:color="auto"/>
              </w:divBdr>
              <w:divsChild>
                <w:div w:id="29847412">
                  <w:marLeft w:val="0"/>
                  <w:marRight w:val="0"/>
                  <w:marTop w:val="0"/>
                  <w:marBottom w:val="0"/>
                  <w:divBdr>
                    <w:top w:val="none" w:sz="0" w:space="0" w:color="auto"/>
                    <w:left w:val="none" w:sz="0" w:space="0" w:color="auto"/>
                    <w:bottom w:val="none" w:sz="0" w:space="0" w:color="auto"/>
                    <w:right w:val="none" w:sz="0" w:space="0" w:color="auto"/>
                  </w:divBdr>
                  <w:divsChild>
                    <w:div w:id="1610966280">
                      <w:marLeft w:val="0"/>
                      <w:marRight w:val="0"/>
                      <w:marTop w:val="0"/>
                      <w:marBottom w:val="0"/>
                      <w:divBdr>
                        <w:top w:val="none" w:sz="0" w:space="0" w:color="auto"/>
                        <w:left w:val="none" w:sz="0" w:space="0" w:color="auto"/>
                        <w:bottom w:val="none" w:sz="0" w:space="0" w:color="auto"/>
                        <w:right w:val="none" w:sz="0" w:space="0" w:color="auto"/>
                      </w:divBdr>
                      <w:divsChild>
                        <w:div w:id="33969747">
                          <w:blockQuote w:val="1"/>
                          <w:marLeft w:val="384"/>
                          <w:marRight w:val="384"/>
                          <w:marTop w:val="240"/>
                          <w:marBottom w:val="240"/>
                          <w:divBdr>
                            <w:top w:val="none" w:sz="0" w:space="0" w:color="auto"/>
                            <w:left w:val="none" w:sz="0" w:space="0" w:color="auto"/>
                            <w:bottom w:val="none" w:sz="0" w:space="0" w:color="auto"/>
                            <w:right w:val="none" w:sz="0" w:space="0" w:color="auto"/>
                          </w:divBdr>
                        </w:div>
                        <w:div w:id="99833967">
                          <w:blockQuote w:val="1"/>
                          <w:marLeft w:val="384"/>
                          <w:marRight w:val="384"/>
                          <w:marTop w:val="240"/>
                          <w:marBottom w:val="240"/>
                          <w:divBdr>
                            <w:top w:val="none" w:sz="0" w:space="0" w:color="auto"/>
                            <w:left w:val="none" w:sz="0" w:space="0" w:color="auto"/>
                            <w:bottom w:val="none" w:sz="0" w:space="0" w:color="auto"/>
                            <w:right w:val="none" w:sz="0" w:space="0" w:color="auto"/>
                          </w:divBdr>
                        </w:div>
                        <w:div w:id="288323133">
                          <w:marLeft w:val="0"/>
                          <w:marRight w:val="0"/>
                          <w:marTop w:val="0"/>
                          <w:marBottom w:val="0"/>
                          <w:divBdr>
                            <w:top w:val="none" w:sz="0" w:space="0" w:color="auto"/>
                            <w:left w:val="none" w:sz="0" w:space="0" w:color="auto"/>
                            <w:bottom w:val="none" w:sz="0" w:space="0" w:color="auto"/>
                            <w:right w:val="none" w:sz="0" w:space="0" w:color="auto"/>
                          </w:divBdr>
                        </w:div>
                        <w:div w:id="481702266">
                          <w:blockQuote w:val="1"/>
                          <w:marLeft w:val="384"/>
                          <w:marRight w:val="384"/>
                          <w:marTop w:val="240"/>
                          <w:marBottom w:val="240"/>
                          <w:divBdr>
                            <w:top w:val="none" w:sz="0" w:space="0" w:color="auto"/>
                            <w:left w:val="none" w:sz="0" w:space="0" w:color="auto"/>
                            <w:bottom w:val="none" w:sz="0" w:space="0" w:color="auto"/>
                            <w:right w:val="none" w:sz="0" w:space="0" w:color="auto"/>
                          </w:divBdr>
                        </w:div>
                        <w:div w:id="658732663">
                          <w:blockQuote w:val="1"/>
                          <w:marLeft w:val="384"/>
                          <w:marRight w:val="384"/>
                          <w:marTop w:val="240"/>
                          <w:marBottom w:val="240"/>
                          <w:divBdr>
                            <w:top w:val="none" w:sz="0" w:space="0" w:color="auto"/>
                            <w:left w:val="none" w:sz="0" w:space="0" w:color="auto"/>
                            <w:bottom w:val="none" w:sz="0" w:space="0" w:color="auto"/>
                            <w:right w:val="none" w:sz="0" w:space="0" w:color="auto"/>
                          </w:divBdr>
                        </w:div>
                        <w:div w:id="969703369">
                          <w:blockQuote w:val="1"/>
                          <w:marLeft w:val="384"/>
                          <w:marRight w:val="384"/>
                          <w:marTop w:val="240"/>
                          <w:marBottom w:val="240"/>
                          <w:divBdr>
                            <w:top w:val="none" w:sz="0" w:space="0" w:color="auto"/>
                            <w:left w:val="none" w:sz="0" w:space="0" w:color="auto"/>
                            <w:bottom w:val="none" w:sz="0" w:space="0" w:color="auto"/>
                            <w:right w:val="none" w:sz="0" w:space="0" w:color="auto"/>
                          </w:divBdr>
                        </w:div>
                        <w:div w:id="995034852">
                          <w:blockQuote w:val="1"/>
                          <w:marLeft w:val="384"/>
                          <w:marRight w:val="384"/>
                          <w:marTop w:val="240"/>
                          <w:marBottom w:val="240"/>
                          <w:divBdr>
                            <w:top w:val="none" w:sz="0" w:space="0" w:color="auto"/>
                            <w:left w:val="none" w:sz="0" w:space="0" w:color="auto"/>
                            <w:bottom w:val="none" w:sz="0" w:space="0" w:color="auto"/>
                            <w:right w:val="none" w:sz="0" w:space="0" w:color="auto"/>
                          </w:divBdr>
                        </w:div>
                        <w:div w:id="1358237386">
                          <w:blockQuote w:val="1"/>
                          <w:marLeft w:val="384"/>
                          <w:marRight w:val="384"/>
                          <w:marTop w:val="240"/>
                          <w:marBottom w:val="240"/>
                          <w:divBdr>
                            <w:top w:val="none" w:sz="0" w:space="0" w:color="auto"/>
                            <w:left w:val="none" w:sz="0" w:space="0" w:color="auto"/>
                            <w:bottom w:val="none" w:sz="0" w:space="0" w:color="auto"/>
                            <w:right w:val="none" w:sz="0" w:space="0" w:color="auto"/>
                          </w:divBdr>
                        </w:div>
                        <w:div w:id="1372456369">
                          <w:blockQuote w:val="1"/>
                          <w:marLeft w:val="384"/>
                          <w:marRight w:val="384"/>
                          <w:marTop w:val="240"/>
                          <w:marBottom w:val="240"/>
                          <w:divBdr>
                            <w:top w:val="none" w:sz="0" w:space="0" w:color="auto"/>
                            <w:left w:val="none" w:sz="0" w:space="0" w:color="auto"/>
                            <w:bottom w:val="none" w:sz="0" w:space="0" w:color="auto"/>
                            <w:right w:val="none" w:sz="0" w:space="0" w:color="auto"/>
                          </w:divBdr>
                        </w:div>
                        <w:div w:id="1652708482">
                          <w:marLeft w:val="0"/>
                          <w:marRight w:val="0"/>
                          <w:marTop w:val="0"/>
                          <w:marBottom w:val="120"/>
                          <w:divBdr>
                            <w:top w:val="none" w:sz="0" w:space="0" w:color="auto"/>
                            <w:left w:val="none" w:sz="0" w:space="0" w:color="auto"/>
                            <w:bottom w:val="none" w:sz="0" w:space="0" w:color="auto"/>
                            <w:right w:val="none" w:sz="0" w:space="0" w:color="auto"/>
                          </w:divBdr>
                        </w:div>
                        <w:div w:id="1679193499">
                          <w:marLeft w:val="0"/>
                          <w:marRight w:val="0"/>
                          <w:marTop w:val="0"/>
                          <w:marBottom w:val="0"/>
                          <w:divBdr>
                            <w:top w:val="none" w:sz="0" w:space="0" w:color="auto"/>
                            <w:left w:val="none" w:sz="0" w:space="0" w:color="auto"/>
                            <w:bottom w:val="none" w:sz="0" w:space="0" w:color="auto"/>
                            <w:right w:val="none" w:sz="0" w:space="0" w:color="auto"/>
                          </w:divBdr>
                        </w:div>
                        <w:div w:id="1773548615">
                          <w:marLeft w:val="0"/>
                          <w:marRight w:val="0"/>
                          <w:marTop w:val="0"/>
                          <w:marBottom w:val="0"/>
                          <w:divBdr>
                            <w:top w:val="none" w:sz="0" w:space="0" w:color="auto"/>
                            <w:left w:val="none" w:sz="0" w:space="0" w:color="auto"/>
                            <w:bottom w:val="none" w:sz="0" w:space="0" w:color="auto"/>
                            <w:right w:val="none" w:sz="0" w:space="0" w:color="auto"/>
                          </w:divBdr>
                        </w:div>
                        <w:div w:id="1777753852">
                          <w:blockQuote w:val="1"/>
                          <w:marLeft w:val="384"/>
                          <w:marRight w:val="384"/>
                          <w:marTop w:val="240"/>
                          <w:marBottom w:val="240"/>
                          <w:divBdr>
                            <w:top w:val="none" w:sz="0" w:space="0" w:color="auto"/>
                            <w:left w:val="none" w:sz="0" w:space="0" w:color="auto"/>
                            <w:bottom w:val="none" w:sz="0" w:space="0" w:color="auto"/>
                            <w:right w:val="none" w:sz="0" w:space="0" w:color="auto"/>
                          </w:divBdr>
                        </w:div>
                        <w:div w:id="1863319972">
                          <w:marLeft w:val="0"/>
                          <w:marRight w:val="0"/>
                          <w:marTop w:val="0"/>
                          <w:marBottom w:val="0"/>
                          <w:divBdr>
                            <w:top w:val="none" w:sz="0" w:space="0" w:color="auto"/>
                            <w:left w:val="none" w:sz="0" w:space="0" w:color="auto"/>
                            <w:bottom w:val="none" w:sz="0" w:space="0" w:color="auto"/>
                            <w:right w:val="none" w:sz="0" w:space="0" w:color="auto"/>
                          </w:divBdr>
                          <w:divsChild>
                            <w:div w:id="1108043492">
                              <w:marLeft w:val="0"/>
                              <w:marRight w:val="0"/>
                              <w:marTop w:val="0"/>
                              <w:marBottom w:val="0"/>
                              <w:divBdr>
                                <w:top w:val="none" w:sz="0" w:space="0" w:color="auto"/>
                                <w:left w:val="none" w:sz="0" w:space="0" w:color="auto"/>
                                <w:bottom w:val="none" w:sz="0" w:space="0" w:color="auto"/>
                                <w:right w:val="none" w:sz="0" w:space="0" w:color="auto"/>
                              </w:divBdr>
                              <w:divsChild>
                                <w:div w:id="1910580522">
                                  <w:marLeft w:val="0"/>
                                  <w:marRight w:val="0"/>
                                  <w:marTop w:val="0"/>
                                  <w:marBottom w:val="0"/>
                                  <w:divBdr>
                                    <w:top w:val="none" w:sz="0" w:space="0" w:color="auto"/>
                                    <w:left w:val="none" w:sz="0" w:space="0" w:color="auto"/>
                                    <w:bottom w:val="none" w:sz="0" w:space="0" w:color="auto"/>
                                    <w:right w:val="none" w:sz="0" w:space="0" w:color="auto"/>
                                  </w:divBdr>
                                  <w:divsChild>
                                    <w:div w:id="25154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829747">
                          <w:blockQuote w:val="1"/>
                          <w:marLeft w:val="384"/>
                          <w:marRight w:val="384"/>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488592225">
      <w:bodyDiv w:val="1"/>
      <w:marLeft w:val="0"/>
      <w:marRight w:val="0"/>
      <w:marTop w:val="0"/>
      <w:marBottom w:val="0"/>
      <w:divBdr>
        <w:top w:val="none" w:sz="0" w:space="0" w:color="auto"/>
        <w:left w:val="none" w:sz="0" w:space="0" w:color="auto"/>
        <w:bottom w:val="none" w:sz="0" w:space="0" w:color="auto"/>
        <w:right w:val="none" w:sz="0" w:space="0" w:color="auto"/>
      </w:divBdr>
      <w:divsChild>
        <w:div w:id="1155224751">
          <w:marLeft w:val="0"/>
          <w:marRight w:val="0"/>
          <w:marTop w:val="0"/>
          <w:marBottom w:val="360"/>
          <w:divBdr>
            <w:top w:val="single" w:sz="18" w:space="0" w:color="FF3300"/>
            <w:left w:val="none" w:sz="0" w:space="0" w:color="auto"/>
            <w:bottom w:val="none" w:sz="0" w:space="0" w:color="auto"/>
            <w:right w:val="none" w:sz="0" w:space="0" w:color="auto"/>
          </w:divBdr>
          <w:divsChild>
            <w:div w:id="138503280">
              <w:marLeft w:val="0"/>
              <w:marRight w:val="0"/>
              <w:marTop w:val="0"/>
              <w:marBottom w:val="0"/>
              <w:divBdr>
                <w:top w:val="none" w:sz="0" w:space="0" w:color="auto"/>
                <w:left w:val="none" w:sz="0" w:space="0" w:color="auto"/>
                <w:bottom w:val="none" w:sz="0" w:space="0" w:color="auto"/>
                <w:right w:val="none" w:sz="0" w:space="0" w:color="auto"/>
              </w:divBdr>
              <w:divsChild>
                <w:div w:id="1724015620">
                  <w:marLeft w:val="0"/>
                  <w:marRight w:val="-5040"/>
                  <w:marTop w:val="0"/>
                  <w:marBottom w:val="0"/>
                  <w:divBdr>
                    <w:top w:val="none" w:sz="0" w:space="0" w:color="auto"/>
                    <w:left w:val="none" w:sz="0" w:space="0" w:color="auto"/>
                    <w:bottom w:val="none" w:sz="0" w:space="0" w:color="auto"/>
                    <w:right w:val="none" w:sz="0" w:space="0" w:color="auto"/>
                  </w:divBdr>
                  <w:divsChild>
                    <w:div w:id="287249485">
                      <w:marLeft w:val="0"/>
                      <w:marRight w:val="0"/>
                      <w:marTop w:val="360"/>
                      <w:marBottom w:val="360"/>
                      <w:divBdr>
                        <w:top w:val="none" w:sz="0" w:space="0" w:color="auto"/>
                        <w:left w:val="none" w:sz="0" w:space="0" w:color="auto"/>
                        <w:bottom w:val="none" w:sz="0" w:space="0" w:color="auto"/>
                        <w:right w:val="none" w:sz="0" w:space="0" w:color="auto"/>
                      </w:divBdr>
                    </w:div>
                    <w:div w:id="859777371">
                      <w:marLeft w:val="192"/>
                      <w:marRight w:val="0"/>
                      <w:marTop w:val="468"/>
                      <w:marBottom w:val="192"/>
                      <w:divBdr>
                        <w:top w:val="none" w:sz="0" w:space="0" w:color="auto"/>
                        <w:left w:val="none" w:sz="0" w:space="0" w:color="auto"/>
                        <w:bottom w:val="none" w:sz="0" w:space="0" w:color="auto"/>
                        <w:right w:val="none" w:sz="0" w:space="0" w:color="auto"/>
                      </w:divBdr>
                      <w:divsChild>
                        <w:div w:id="591622276">
                          <w:marLeft w:val="0"/>
                          <w:marRight w:val="0"/>
                          <w:marTop w:val="0"/>
                          <w:marBottom w:val="0"/>
                          <w:divBdr>
                            <w:top w:val="none" w:sz="0" w:space="0" w:color="auto"/>
                            <w:left w:val="none" w:sz="0" w:space="0" w:color="auto"/>
                            <w:bottom w:val="none" w:sz="0" w:space="0" w:color="auto"/>
                            <w:right w:val="none" w:sz="0" w:space="0" w:color="auto"/>
                          </w:divBdr>
                        </w:div>
                      </w:divsChild>
                    </w:div>
                    <w:div w:id="1822652808">
                      <w:marLeft w:val="0"/>
                      <w:marRight w:val="480"/>
                      <w:marTop w:val="240"/>
                      <w:marBottom w:val="0"/>
                      <w:divBdr>
                        <w:top w:val="none" w:sz="0" w:space="0" w:color="auto"/>
                        <w:left w:val="none" w:sz="0" w:space="0" w:color="auto"/>
                        <w:bottom w:val="none" w:sz="0" w:space="0" w:color="auto"/>
                        <w:right w:val="none" w:sz="0" w:space="0" w:color="auto"/>
                      </w:divBdr>
                      <w:divsChild>
                        <w:div w:id="340620345">
                          <w:marLeft w:val="0"/>
                          <w:marRight w:val="0"/>
                          <w:marTop w:val="0"/>
                          <w:marBottom w:val="240"/>
                          <w:divBdr>
                            <w:top w:val="none" w:sz="0" w:space="0" w:color="auto"/>
                            <w:left w:val="none" w:sz="0" w:space="0" w:color="auto"/>
                            <w:bottom w:val="single" w:sz="6" w:space="0" w:color="D5D0BF"/>
                            <w:right w:val="none" w:sz="0" w:space="0" w:color="auto"/>
                          </w:divBdr>
                        </w:div>
                        <w:div w:id="1569533254">
                          <w:marLeft w:val="0"/>
                          <w:marRight w:val="0"/>
                          <w:marTop w:val="0"/>
                          <w:marBottom w:val="240"/>
                          <w:divBdr>
                            <w:top w:val="none" w:sz="0" w:space="0" w:color="auto"/>
                            <w:left w:val="none" w:sz="0" w:space="0" w:color="auto"/>
                            <w:bottom w:val="none" w:sz="0" w:space="0" w:color="auto"/>
                            <w:right w:val="none" w:sz="0" w:space="0" w:color="auto"/>
                          </w:divBdr>
                          <w:divsChild>
                            <w:div w:id="154772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863952">
              <w:marLeft w:val="0"/>
              <w:marRight w:val="0"/>
              <w:marTop w:val="0"/>
              <w:marBottom w:val="0"/>
              <w:divBdr>
                <w:top w:val="single" w:sz="6" w:space="4" w:color="E5E5E5"/>
                <w:left w:val="none" w:sz="0" w:space="0" w:color="auto"/>
                <w:bottom w:val="single" w:sz="6" w:space="4" w:color="E5E5E5"/>
                <w:right w:val="none" w:sz="0" w:space="0" w:color="auto"/>
              </w:divBdr>
            </w:div>
            <w:div w:id="820004754">
              <w:marLeft w:val="120"/>
              <w:marRight w:val="5265"/>
              <w:marTop w:val="180"/>
              <w:marBottom w:val="18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afroamhistory.about.com/bio/Jessica-McElrath-6996.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654</Words>
  <Characters>3628</Characters>
  <Application>Microsoft Office Word</Application>
  <DocSecurity>0</DocSecurity>
  <Lines>30</Lines>
  <Paragraphs>8</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Satyagraha</vt:lpstr>
      <vt:lpstr>Satyagraha</vt:lpstr>
    </vt:vector>
  </TitlesOfParts>
  <Company>Home</Company>
  <LinksUpToDate>false</LinksUpToDate>
  <CharactersWithSpaces>4274</CharactersWithSpaces>
  <SharedDoc>false</SharedDoc>
  <HLinks>
    <vt:vector size="192" baseType="variant">
      <vt:variant>
        <vt:i4>1376280</vt:i4>
      </vt:variant>
      <vt:variant>
        <vt:i4>99</vt:i4>
      </vt:variant>
      <vt:variant>
        <vt:i4>0</vt:i4>
      </vt:variant>
      <vt:variant>
        <vt:i4>5</vt:i4>
      </vt:variant>
      <vt:variant>
        <vt:lpwstr>http://afroamhistory.about.com/bio/Jessica-McElrath-6996.htm</vt:lpwstr>
      </vt:variant>
      <vt:variant>
        <vt:lpwstr/>
      </vt:variant>
      <vt:variant>
        <vt:i4>1966144</vt:i4>
      </vt:variant>
      <vt:variant>
        <vt:i4>96</vt:i4>
      </vt:variant>
      <vt:variant>
        <vt:i4>0</vt:i4>
      </vt:variant>
      <vt:variant>
        <vt:i4>5</vt:i4>
      </vt:variant>
      <vt:variant>
        <vt:lpwstr>http://en.wikipedia.org/wiki/Satyagraha</vt:lpwstr>
      </vt:variant>
      <vt:variant>
        <vt:lpwstr>cite_note-15#cite_note-15</vt:lpwstr>
      </vt:variant>
      <vt:variant>
        <vt:i4>4390912</vt:i4>
      </vt:variant>
      <vt:variant>
        <vt:i4>93</vt:i4>
      </vt:variant>
      <vt:variant>
        <vt:i4>0</vt:i4>
      </vt:variant>
      <vt:variant>
        <vt:i4>5</vt:i4>
      </vt:variant>
      <vt:variant>
        <vt:lpwstr>http://en.wikipedia.org/wiki/Civil_rights_movement</vt:lpwstr>
      </vt:variant>
      <vt:variant>
        <vt:lpwstr/>
      </vt:variant>
      <vt:variant>
        <vt:i4>3407951</vt:i4>
      </vt:variant>
      <vt:variant>
        <vt:i4>90</vt:i4>
      </vt:variant>
      <vt:variant>
        <vt:i4>0</vt:i4>
      </vt:variant>
      <vt:variant>
        <vt:i4>5</vt:i4>
      </vt:variant>
      <vt:variant>
        <vt:lpwstr>http://en.wikipedia.org/wiki/Martin_Luther_King,_Jr.</vt:lpwstr>
      </vt:variant>
      <vt:variant>
        <vt:lpwstr/>
      </vt:variant>
      <vt:variant>
        <vt:i4>4194332</vt:i4>
      </vt:variant>
      <vt:variant>
        <vt:i4>87</vt:i4>
      </vt:variant>
      <vt:variant>
        <vt:i4>0</vt:i4>
      </vt:variant>
      <vt:variant>
        <vt:i4>5</vt:i4>
      </vt:variant>
      <vt:variant>
        <vt:lpwstr>http://en.wikipedia.org/wiki/Satyagraha</vt:lpwstr>
      </vt:variant>
      <vt:variant>
        <vt:lpwstr>cite_note-rules-7#cite_note-rules-7</vt:lpwstr>
      </vt:variant>
      <vt:variant>
        <vt:i4>8126521</vt:i4>
      </vt:variant>
      <vt:variant>
        <vt:i4>84</vt:i4>
      </vt:variant>
      <vt:variant>
        <vt:i4>0</vt:i4>
      </vt:variant>
      <vt:variant>
        <vt:i4>5</vt:i4>
      </vt:variant>
      <vt:variant>
        <vt:lpwstr>http://en.wikipedia.org/wiki/Khadi</vt:lpwstr>
      </vt:variant>
      <vt:variant>
        <vt:lpwstr/>
      </vt:variant>
      <vt:variant>
        <vt:i4>4194335</vt:i4>
      </vt:variant>
      <vt:variant>
        <vt:i4>81</vt:i4>
      </vt:variant>
      <vt:variant>
        <vt:i4>0</vt:i4>
      </vt:variant>
      <vt:variant>
        <vt:i4>5</vt:i4>
      </vt:variant>
      <vt:variant>
        <vt:lpwstr>http://en.wikipedia.org/wiki/Satyagraha</vt:lpwstr>
      </vt:variant>
      <vt:variant>
        <vt:lpwstr>cite_note-qualifications-14#cite_note-qualifications-14</vt:lpwstr>
      </vt:variant>
      <vt:variant>
        <vt:i4>6488125</vt:i4>
      </vt:variant>
      <vt:variant>
        <vt:i4>78</vt:i4>
      </vt:variant>
      <vt:variant>
        <vt:i4>0</vt:i4>
      </vt:variant>
      <vt:variant>
        <vt:i4>5</vt:i4>
      </vt:variant>
      <vt:variant>
        <vt:lpwstr>http://en.wikipedia.org/wiki/Dalit</vt:lpwstr>
      </vt:variant>
      <vt:variant>
        <vt:lpwstr/>
      </vt:variant>
      <vt:variant>
        <vt:i4>85</vt:i4>
      </vt:variant>
      <vt:variant>
        <vt:i4>75</vt:i4>
      </vt:variant>
      <vt:variant>
        <vt:i4>0</vt:i4>
      </vt:variant>
      <vt:variant>
        <vt:i4>5</vt:i4>
      </vt:variant>
      <vt:variant>
        <vt:lpwstr>http://en.wikipedia.org/wiki/Swadeshi</vt:lpwstr>
      </vt:variant>
      <vt:variant>
        <vt:lpwstr/>
      </vt:variant>
      <vt:variant>
        <vt:i4>6619249</vt:i4>
      </vt:variant>
      <vt:variant>
        <vt:i4>72</vt:i4>
      </vt:variant>
      <vt:variant>
        <vt:i4>0</vt:i4>
      </vt:variant>
      <vt:variant>
        <vt:i4>5</vt:i4>
      </vt:variant>
      <vt:variant>
        <vt:lpwstr>http://en.wikipedia.org/wiki/Non-possession</vt:lpwstr>
      </vt:variant>
      <vt:variant>
        <vt:lpwstr/>
      </vt:variant>
      <vt:variant>
        <vt:i4>655444</vt:i4>
      </vt:variant>
      <vt:variant>
        <vt:i4>69</vt:i4>
      </vt:variant>
      <vt:variant>
        <vt:i4>0</vt:i4>
      </vt:variant>
      <vt:variant>
        <vt:i4>5</vt:i4>
      </vt:variant>
      <vt:variant>
        <vt:lpwstr>http://en.wikipedia.org/wiki/Brahmacharya</vt:lpwstr>
      </vt:variant>
      <vt:variant>
        <vt:lpwstr/>
      </vt:variant>
      <vt:variant>
        <vt:i4>6553648</vt:i4>
      </vt:variant>
      <vt:variant>
        <vt:i4>66</vt:i4>
      </vt:variant>
      <vt:variant>
        <vt:i4>0</vt:i4>
      </vt:variant>
      <vt:variant>
        <vt:i4>5</vt:i4>
      </vt:variant>
      <vt:variant>
        <vt:lpwstr>http://en.wikipedia.org/wiki/Ahimsa</vt:lpwstr>
      </vt:variant>
      <vt:variant>
        <vt:lpwstr/>
      </vt:variant>
      <vt:variant>
        <vt:i4>1572928</vt:i4>
      </vt:variant>
      <vt:variant>
        <vt:i4>63</vt:i4>
      </vt:variant>
      <vt:variant>
        <vt:i4>0</vt:i4>
      </vt:variant>
      <vt:variant>
        <vt:i4>5</vt:i4>
      </vt:variant>
      <vt:variant>
        <vt:lpwstr>http://en.wikipedia.org/wiki/Satyagraha</vt:lpwstr>
      </vt:variant>
      <vt:variant>
        <vt:lpwstr>cite_note-13#cite_note-13</vt:lpwstr>
      </vt:variant>
      <vt:variant>
        <vt:i4>1835122</vt:i4>
      </vt:variant>
      <vt:variant>
        <vt:i4>60</vt:i4>
      </vt:variant>
      <vt:variant>
        <vt:i4>0</vt:i4>
      </vt:variant>
      <vt:variant>
        <vt:i4>5</vt:i4>
      </vt:variant>
      <vt:variant>
        <vt:lpwstr>http://en.wikipedia.org/wiki/Sabarmati_Ashram</vt:lpwstr>
      </vt:variant>
      <vt:variant>
        <vt:lpwstr/>
      </vt:variant>
      <vt:variant>
        <vt:i4>1638464</vt:i4>
      </vt:variant>
      <vt:variant>
        <vt:i4>57</vt:i4>
      </vt:variant>
      <vt:variant>
        <vt:i4>0</vt:i4>
      </vt:variant>
      <vt:variant>
        <vt:i4>5</vt:i4>
      </vt:variant>
      <vt:variant>
        <vt:lpwstr>http://en.wikipedia.org/wiki/Satyagraha</vt:lpwstr>
      </vt:variant>
      <vt:variant>
        <vt:lpwstr>cite_note-12#cite_note-12</vt:lpwstr>
      </vt:variant>
      <vt:variant>
        <vt:i4>4194333</vt:i4>
      </vt:variant>
      <vt:variant>
        <vt:i4>54</vt:i4>
      </vt:variant>
      <vt:variant>
        <vt:i4>0</vt:i4>
      </vt:variant>
      <vt:variant>
        <vt:i4>5</vt:i4>
      </vt:variant>
      <vt:variant>
        <vt:lpwstr>http://en.wikipedia.org/wiki/Satyagraha</vt:lpwstr>
      </vt:variant>
      <vt:variant>
        <vt:lpwstr>cite_note-6#cite_note-6</vt:lpwstr>
      </vt:variant>
      <vt:variant>
        <vt:i4>4194334</vt:i4>
      </vt:variant>
      <vt:variant>
        <vt:i4>51</vt:i4>
      </vt:variant>
      <vt:variant>
        <vt:i4>0</vt:i4>
      </vt:variant>
      <vt:variant>
        <vt:i4>5</vt:i4>
      </vt:variant>
      <vt:variant>
        <vt:lpwstr>http://en.wikipedia.org/wiki/Satyagraha</vt:lpwstr>
      </vt:variant>
      <vt:variant>
        <vt:lpwstr>cite_note-5#cite_note-5</vt:lpwstr>
      </vt:variant>
      <vt:variant>
        <vt:i4>4194335</vt:i4>
      </vt:variant>
      <vt:variant>
        <vt:i4>48</vt:i4>
      </vt:variant>
      <vt:variant>
        <vt:i4>0</vt:i4>
      </vt:variant>
      <vt:variant>
        <vt:i4>5</vt:i4>
      </vt:variant>
      <vt:variant>
        <vt:lpwstr>http://en.wikipedia.org/wiki/Satyagraha</vt:lpwstr>
      </vt:variant>
      <vt:variant>
        <vt:lpwstr>cite_note-4#cite_note-4</vt:lpwstr>
      </vt:variant>
      <vt:variant>
        <vt:i4>4194328</vt:i4>
      </vt:variant>
      <vt:variant>
        <vt:i4>45</vt:i4>
      </vt:variant>
      <vt:variant>
        <vt:i4>0</vt:i4>
      </vt:variant>
      <vt:variant>
        <vt:i4>5</vt:i4>
      </vt:variant>
      <vt:variant>
        <vt:lpwstr>http://en.wikipedia.org/wiki/Satyagraha</vt:lpwstr>
      </vt:variant>
      <vt:variant>
        <vt:lpwstr>cite_note-3#cite_note-3</vt:lpwstr>
      </vt:variant>
      <vt:variant>
        <vt:i4>4194330</vt:i4>
      </vt:variant>
      <vt:variant>
        <vt:i4>42</vt:i4>
      </vt:variant>
      <vt:variant>
        <vt:i4>0</vt:i4>
      </vt:variant>
      <vt:variant>
        <vt:i4>5</vt:i4>
      </vt:variant>
      <vt:variant>
        <vt:lpwstr>http://en.wikipedia.org/wiki/Satyagraha</vt:lpwstr>
      </vt:variant>
      <vt:variant>
        <vt:lpwstr>cite_note-1#cite_note-1</vt:lpwstr>
      </vt:variant>
      <vt:variant>
        <vt:i4>4194331</vt:i4>
      </vt:variant>
      <vt:variant>
        <vt:i4>39</vt:i4>
      </vt:variant>
      <vt:variant>
        <vt:i4>0</vt:i4>
      </vt:variant>
      <vt:variant>
        <vt:i4>5</vt:i4>
      </vt:variant>
      <vt:variant>
        <vt:lpwstr>http://en.wikipedia.org/wiki/Satyagraha</vt:lpwstr>
      </vt:variant>
      <vt:variant>
        <vt:lpwstr>cite_note-0#cite_note-0</vt:lpwstr>
      </vt:variant>
      <vt:variant>
        <vt:i4>7929901</vt:i4>
      </vt:variant>
      <vt:variant>
        <vt:i4>36</vt:i4>
      </vt:variant>
      <vt:variant>
        <vt:i4>0</vt:i4>
      </vt:variant>
      <vt:variant>
        <vt:i4>5</vt:i4>
      </vt:variant>
      <vt:variant>
        <vt:lpwstr>http://en.wikipedia.org/wiki/Satya</vt:lpwstr>
      </vt:variant>
      <vt:variant>
        <vt:lpwstr/>
      </vt:variant>
      <vt:variant>
        <vt:i4>2097244</vt:i4>
      </vt:variant>
      <vt:variant>
        <vt:i4>33</vt:i4>
      </vt:variant>
      <vt:variant>
        <vt:i4>0</vt:i4>
      </vt:variant>
      <vt:variant>
        <vt:i4>5</vt:i4>
      </vt:variant>
      <vt:variant>
        <vt:lpwstr>http://en.wikipedia.org/wiki/Salt_Satyagraha</vt:lpwstr>
      </vt:variant>
      <vt:variant>
        <vt:lpwstr/>
      </vt:variant>
      <vt:variant>
        <vt:i4>5898282</vt:i4>
      </vt:variant>
      <vt:variant>
        <vt:i4>27</vt:i4>
      </vt:variant>
      <vt:variant>
        <vt:i4>0</vt:i4>
      </vt:variant>
      <vt:variant>
        <vt:i4>5</vt:i4>
      </vt:variant>
      <vt:variant>
        <vt:lpwstr>http://en.wikipedia.org/wiki/File:Marche_sel.jpg</vt:lpwstr>
      </vt:variant>
      <vt:variant>
        <vt:lpwstr/>
      </vt:variant>
      <vt:variant>
        <vt:i4>5898282</vt:i4>
      </vt:variant>
      <vt:variant>
        <vt:i4>21</vt:i4>
      </vt:variant>
      <vt:variant>
        <vt:i4>0</vt:i4>
      </vt:variant>
      <vt:variant>
        <vt:i4>5</vt:i4>
      </vt:variant>
      <vt:variant>
        <vt:lpwstr>http://en.wikipedia.org/wiki/File:Marche_sel.jpg</vt:lpwstr>
      </vt:variant>
      <vt:variant>
        <vt:lpwstr/>
      </vt:variant>
      <vt:variant>
        <vt:i4>4390912</vt:i4>
      </vt:variant>
      <vt:variant>
        <vt:i4>18</vt:i4>
      </vt:variant>
      <vt:variant>
        <vt:i4>0</vt:i4>
      </vt:variant>
      <vt:variant>
        <vt:i4>5</vt:i4>
      </vt:variant>
      <vt:variant>
        <vt:lpwstr>http://en.wikipedia.org/wiki/Civil_rights_movement</vt:lpwstr>
      </vt:variant>
      <vt:variant>
        <vt:lpwstr/>
      </vt:variant>
      <vt:variant>
        <vt:i4>3407951</vt:i4>
      </vt:variant>
      <vt:variant>
        <vt:i4>15</vt:i4>
      </vt:variant>
      <vt:variant>
        <vt:i4>0</vt:i4>
      </vt:variant>
      <vt:variant>
        <vt:i4>5</vt:i4>
      </vt:variant>
      <vt:variant>
        <vt:lpwstr>http://en.wikipedia.org/wiki/Martin_Luther_King,_Jr.</vt:lpwstr>
      </vt:variant>
      <vt:variant>
        <vt:lpwstr/>
      </vt:variant>
      <vt:variant>
        <vt:i4>65662</vt:i4>
      </vt:variant>
      <vt:variant>
        <vt:i4>12</vt:i4>
      </vt:variant>
      <vt:variant>
        <vt:i4>0</vt:i4>
      </vt:variant>
      <vt:variant>
        <vt:i4>5</vt:i4>
      </vt:variant>
      <vt:variant>
        <vt:lpwstr>http://en.wikipedia.org/wiki/South_Africa</vt:lpwstr>
      </vt:variant>
      <vt:variant>
        <vt:lpwstr/>
      </vt:variant>
      <vt:variant>
        <vt:i4>7536690</vt:i4>
      </vt:variant>
      <vt:variant>
        <vt:i4>9</vt:i4>
      </vt:variant>
      <vt:variant>
        <vt:i4>0</vt:i4>
      </vt:variant>
      <vt:variant>
        <vt:i4>5</vt:i4>
      </vt:variant>
      <vt:variant>
        <vt:lpwstr>http://en.wikipedia.org/wiki/India</vt:lpwstr>
      </vt:variant>
      <vt:variant>
        <vt:lpwstr/>
      </vt:variant>
      <vt:variant>
        <vt:i4>5046276</vt:i4>
      </vt:variant>
      <vt:variant>
        <vt:i4>6</vt:i4>
      </vt:variant>
      <vt:variant>
        <vt:i4>0</vt:i4>
      </vt:variant>
      <vt:variant>
        <vt:i4>5</vt:i4>
      </vt:variant>
      <vt:variant>
        <vt:lpwstr>http://en.wikipedia.org/wiki/Mohandas_Karamchand_Gandhi</vt:lpwstr>
      </vt:variant>
      <vt:variant>
        <vt:lpwstr/>
      </vt:variant>
      <vt:variant>
        <vt:i4>5767202</vt:i4>
      </vt:variant>
      <vt:variant>
        <vt:i4>3</vt:i4>
      </vt:variant>
      <vt:variant>
        <vt:i4>0</vt:i4>
      </vt:variant>
      <vt:variant>
        <vt:i4>5</vt:i4>
      </vt:variant>
      <vt:variant>
        <vt:lpwstr>http://en.wikipedia.org/wiki/Nonviolent_resistance</vt:lpwstr>
      </vt:variant>
      <vt:variant>
        <vt:lpwstr/>
      </vt:variant>
      <vt:variant>
        <vt:i4>6094897</vt:i4>
      </vt:variant>
      <vt:variant>
        <vt:i4>0</vt:i4>
      </vt:variant>
      <vt:variant>
        <vt:i4>0</vt:i4>
      </vt:variant>
      <vt:variant>
        <vt:i4>5</vt:i4>
      </vt:variant>
      <vt:variant>
        <vt:lpwstr>http://en.wikipedia.org/wiki/Sanskrit_language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Satyagraha</dc:title>
  <dc:creator>USER</dc:creator>
  <cp:lastModifiedBy>Administrator</cp:lastModifiedBy>
  <cp:revision>4</cp:revision>
  <dcterms:created xsi:type="dcterms:W3CDTF">2014-03-16T15:22:00Z</dcterms:created>
  <dcterms:modified xsi:type="dcterms:W3CDTF">2014-03-17T02:35:00Z</dcterms:modified>
</cp:coreProperties>
</file>