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1B5" w:rsidRPr="009401B5" w:rsidRDefault="009401B5" w:rsidP="009401B5">
      <w:pPr>
        <w:spacing w:before="100" w:beforeAutospacing="1" w:after="100" w:afterAutospacing="1" w:line="240" w:lineRule="auto"/>
        <w:textAlignment w:val="baseline"/>
        <w:outlineLvl w:val="2"/>
        <w:rPr>
          <w:rFonts w:ascii="Georgia" w:eastAsia="Times New Roman" w:hAnsi="Georgia" w:cs="Times New Roman"/>
          <w:color w:val="4A4A4A"/>
          <w:sz w:val="27"/>
          <w:szCs w:val="27"/>
        </w:rPr>
      </w:pPr>
      <w:r w:rsidRPr="009401B5">
        <w:rPr>
          <w:rFonts w:ascii="Georgia" w:eastAsia="Times New Roman" w:hAnsi="Georgia" w:cs="Times New Roman"/>
          <w:color w:val="4A4A4A"/>
          <w:sz w:val="27"/>
          <w:szCs w:val="27"/>
        </w:rPr>
        <w:t>More spend, less thrift</w:t>
      </w:r>
    </w:p>
    <w:p w:rsidR="009401B5" w:rsidRPr="009401B5" w:rsidRDefault="009401B5" w:rsidP="009401B5">
      <w:pPr>
        <w:spacing w:after="0" w:line="240" w:lineRule="auto"/>
        <w:textAlignment w:val="baseline"/>
        <w:outlineLvl w:val="0"/>
        <w:rPr>
          <w:rFonts w:ascii="Times New Roman" w:eastAsia="Times New Roman" w:hAnsi="Times New Roman" w:cs="Times New Roman"/>
          <w:b/>
          <w:bCs/>
          <w:color w:val="5B5B5B"/>
          <w:kern w:val="36"/>
          <w:sz w:val="21"/>
          <w:szCs w:val="21"/>
        </w:rPr>
      </w:pPr>
      <w:r w:rsidRPr="009401B5">
        <w:rPr>
          <w:rFonts w:ascii="Times New Roman" w:eastAsia="Times New Roman" w:hAnsi="Times New Roman" w:cs="Times New Roman"/>
          <w:b/>
          <w:bCs/>
          <w:color w:val="5B5B5B"/>
          <w:kern w:val="36"/>
          <w:sz w:val="21"/>
          <w:szCs w:val="21"/>
        </w:rPr>
        <w:t>German budget surpluses are bad for the global economy</w:t>
      </w:r>
    </w:p>
    <w:p w:rsidR="009401B5" w:rsidRPr="009401B5" w:rsidRDefault="009401B5" w:rsidP="009401B5">
      <w:pPr>
        <w:spacing w:after="0" w:line="240" w:lineRule="auto"/>
        <w:rPr>
          <w:rFonts w:ascii="Times New Roman" w:eastAsia="Times New Roman" w:hAnsi="Times New Roman" w:cs="Times New Roman"/>
          <w:sz w:val="24"/>
          <w:szCs w:val="24"/>
        </w:rPr>
      </w:pPr>
      <w:r w:rsidRPr="009401B5">
        <w:rPr>
          <w:rFonts w:ascii="Times New Roman" w:eastAsia="Times New Roman" w:hAnsi="Times New Roman" w:cs="Times New Roman"/>
          <w:sz w:val="24"/>
          <w:szCs w:val="24"/>
        </w:rPr>
        <w:t>Sep 3rd 2016 | </w:t>
      </w:r>
      <w:hyperlink r:id="rId6" w:history="1">
        <w:r w:rsidRPr="009401B5">
          <w:rPr>
            <w:rFonts w:ascii="Arial" w:eastAsia="Times New Roman" w:hAnsi="Arial" w:cs="Arial"/>
            <w:color w:val="7B7B73"/>
            <w:sz w:val="24"/>
            <w:szCs w:val="24"/>
            <w:bdr w:val="none" w:sz="0" w:space="0" w:color="auto" w:frame="1"/>
          </w:rPr>
          <w:t xml:space="preserve">From the </w:t>
        </w:r>
        <w:r>
          <w:rPr>
            <w:rFonts w:ascii="Arial" w:eastAsia="Times New Roman" w:hAnsi="Arial" w:cs="Arial"/>
            <w:color w:val="7B7B73"/>
            <w:sz w:val="24"/>
            <w:szCs w:val="24"/>
            <w:bdr w:val="none" w:sz="0" w:space="0" w:color="auto" w:frame="1"/>
          </w:rPr>
          <w:t xml:space="preserve">Economist </w:t>
        </w:r>
        <w:r w:rsidRPr="009401B5">
          <w:rPr>
            <w:rFonts w:ascii="Arial" w:eastAsia="Times New Roman" w:hAnsi="Arial" w:cs="Arial"/>
            <w:color w:val="7B7B73"/>
            <w:sz w:val="24"/>
            <w:szCs w:val="24"/>
            <w:bdr w:val="none" w:sz="0" w:space="0" w:color="auto" w:frame="1"/>
          </w:rPr>
          <w:t>print edition</w:t>
        </w:r>
      </w:hyperlink>
    </w:p>
    <w:p w:rsidR="009401B5" w:rsidRPr="009401B5" w:rsidRDefault="009401B5" w:rsidP="009401B5">
      <w:pPr>
        <w:spacing w:after="60" w:line="330" w:lineRule="atLeast"/>
        <w:textAlignment w:val="baseline"/>
        <w:rPr>
          <w:rFonts w:ascii="Arial" w:eastAsia="Times New Roman" w:hAnsi="Arial" w:cs="Arial"/>
          <w:color w:val="4A4A4A"/>
          <w:sz w:val="21"/>
          <w:szCs w:val="21"/>
        </w:rPr>
      </w:pPr>
      <w:r>
        <w:rPr>
          <w:rFonts w:ascii="Arial" w:eastAsia="Times New Roman" w:hAnsi="Arial" w:cs="Arial"/>
          <w:color w:val="4A4A4A"/>
          <w:sz w:val="21"/>
          <w:szCs w:val="21"/>
        </w:rPr>
        <w:t xml:space="preserve"> </w:t>
      </w:r>
    </w:p>
    <w:p w:rsidR="009401B5" w:rsidRPr="009401B5" w:rsidRDefault="009401B5" w:rsidP="009401B5">
      <w:pPr>
        <w:spacing w:after="150" w:line="330" w:lineRule="atLeast"/>
        <w:textAlignment w:val="baseline"/>
        <w:rPr>
          <w:rFonts w:ascii="Arial" w:eastAsia="Times New Roman" w:hAnsi="Arial" w:cs="Arial"/>
          <w:color w:val="4A4A4A"/>
          <w:sz w:val="21"/>
          <w:szCs w:val="21"/>
        </w:rPr>
      </w:pPr>
      <w:r>
        <w:rPr>
          <w:rFonts w:ascii="Arial" w:eastAsia="Times New Roman" w:hAnsi="Arial" w:cs="Arial"/>
          <w:noProof/>
          <w:color w:val="4A4A4A"/>
          <w:sz w:val="21"/>
          <w:szCs w:val="21"/>
        </w:rPr>
        <w:drawing>
          <wp:inline distT="0" distB="0" distL="0" distR="0">
            <wp:extent cx="6680385" cy="4108646"/>
            <wp:effectExtent l="0" t="0" r="6350" b="6350"/>
            <wp:docPr id="1" name="Picture 1" descr="http://cdn.static-economist.com/sites/default/files/imagecache/original-size/images/print-edition/20160903_FNC4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dn.static-economist.com/sites/default/files/imagecache/original-size/images/print-edition/20160903_FNC456.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83608" cy="4110628"/>
                    </a:xfrm>
                    <a:prstGeom prst="rect">
                      <a:avLst/>
                    </a:prstGeom>
                    <a:noFill/>
                    <a:ln>
                      <a:noFill/>
                    </a:ln>
                  </pic:spPr>
                </pic:pic>
              </a:graphicData>
            </a:graphic>
          </wp:inline>
        </w:drawing>
      </w:r>
    </w:p>
    <w:p w:rsidR="009401B5" w:rsidRPr="009401B5" w:rsidRDefault="009401B5" w:rsidP="009401B5">
      <w:pPr>
        <w:spacing w:after="225" w:line="330" w:lineRule="atLeast"/>
        <w:textAlignment w:val="baseline"/>
        <w:rPr>
          <w:rFonts w:ascii="Arial" w:eastAsia="Times New Roman" w:hAnsi="Arial" w:cs="Arial"/>
          <w:color w:val="4A4A4A"/>
          <w:sz w:val="21"/>
          <w:szCs w:val="21"/>
        </w:rPr>
      </w:pPr>
      <w:r w:rsidRPr="009401B5">
        <w:rPr>
          <w:rFonts w:ascii="Arial" w:eastAsia="Times New Roman" w:hAnsi="Arial" w:cs="Arial"/>
          <w:color w:val="4A4A4A"/>
          <w:sz w:val="21"/>
          <w:szCs w:val="21"/>
        </w:rPr>
        <w:t xml:space="preserve">ON AUGUST 24th Germans received news to warm any Teutonic heart. Figures revealed a larger-than-expected budget surplus in the first half of 2016, and put Germany on track for its third year in a row in the black. </w:t>
      </w:r>
      <w:proofErr w:type="gramStart"/>
      <w:r w:rsidRPr="009401B5">
        <w:rPr>
          <w:rFonts w:ascii="Arial" w:eastAsia="Times New Roman" w:hAnsi="Arial" w:cs="Arial"/>
          <w:color w:val="4A4A4A"/>
          <w:sz w:val="21"/>
          <w:szCs w:val="21"/>
        </w:rPr>
        <w:t>To</w:t>
      </w:r>
      <w:proofErr w:type="gramEnd"/>
      <w:r w:rsidRPr="009401B5">
        <w:rPr>
          <w:rFonts w:ascii="Arial" w:eastAsia="Times New Roman" w:hAnsi="Arial" w:cs="Arial"/>
          <w:color w:val="4A4A4A"/>
          <w:sz w:val="21"/>
          <w:szCs w:val="21"/>
        </w:rPr>
        <w:t xml:space="preserve"> many such excess seems harmless enough—admirable even. Were Greece half as fiscally responsible as Germany, it might not be facing its eighth year of economic contraction in a decade. Yet German saving and Greek </w:t>
      </w:r>
      <w:proofErr w:type="gramStart"/>
      <w:r w:rsidRPr="009401B5">
        <w:rPr>
          <w:rFonts w:ascii="Arial" w:eastAsia="Times New Roman" w:hAnsi="Arial" w:cs="Arial"/>
          <w:color w:val="4A4A4A"/>
          <w:sz w:val="21"/>
          <w:szCs w:val="21"/>
        </w:rPr>
        <w:t>suffering are</w:t>
      </w:r>
      <w:proofErr w:type="gramEnd"/>
      <w:r w:rsidRPr="009401B5">
        <w:rPr>
          <w:rFonts w:ascii="Arial" w:eastAsia="Times New Roman" w:hAnsi="Arial" w:cs="Arial"/>
          <w:color w:val="4A4A4A"/>
          <w:sz w:val="21"/>
          <w:szCs w:val="21"/>
        </w:rPr>
        <w:t xml:space="preserve"> two sides of the same coin. Seemingly prudent budgeting in economies like Germany’s </w:t>
      </w:r>
      <w:proofErr w:type="gramStart"/>
      <w:r w:rsidRPr="009401B5">
        <w:rPr>
          <w:rFonts w:ascii="Arial" w:eastAsia="Times New Roman" w:hAnsi="Arial" w:cs="Arial"/>
          <w:color w:val="4A4A4A"/>
          <w:sz w:val="21"/>
          <w:szCs w:val="21"/>
        </w:rPr>
        <w:t>produce</w:t>
      </w:r>
      <w:proofErr w:type="gramEnd"/>
      <w:r w:rsidRPr="009401B5">
        <w:rPr>
          <w:rFonts w:ascii="Arial" w:eastAsia="Times New Roman" w:hAnsi="Arial" w:cs="Arial"/>
          <w:color w:val="4A4A4A"/>
          <w:sz w:val="21"/>
          <w:szCs w:val="21"/>
        </w:rPr>
        <w:t xml:space="preserve"> dangerous strains globally. The pressure may yet be the undoing of the euro area.</w:t>
      </w:r>
    </w:p>
    <w:p w:rsidR="009401B5" w:rsidRDefault="009401B5" w:rsidP="009401B5">
      <w:pPr>
        <w:spacing w:after="225" w:line="330" w:lineRule="atLeast"/>
        <w:textAlignment w:val="baseline"/>
        <w:rPr>
          <w:rFonts w:ascii="Arial" w:eastAsia="Times New Roman" w:hAnsi="Arial" w:cs="Arial"/>
          <w:color w:val="4A4A4A"/>
          <w:sz w:val="21"/>
          <w:szCs w:val="21"/>
        </w:rPr>
      </w:pPr>
      <w:r w:rsidRPr="009401B5">
        <w:rPr>
          <w:rFonts w:ascii="Arial" w:eastAsia="Times New Roman" w:hAnsi="Arial" w:cs="Arial"/>
          <w:color w:val="4A4A4A"/>
          <w:sz w:val="21"/>
          <w:szCs w:val="21"/>
        </w:rPr>
        <w:t>German frugality and economic woes elsewhere are linked through global trade and capital flows. In recent years, as Germany’s budget balance flipped from red to black, its current-account surplus—which reflects net cross-border flows of goods, services and investment—has soared, to nearly 9% of German GDP this year.</w:t>
      </w:r>
    </w:p>
    <w:p w:rsidR="003C4E69" w:rsidRPr="009401B5" w:rsidRDefault="003C4E69" w:rsidP="009401B5">
      <w:pPr>
        <w:spacing w:after="225" w:line="330" w:lineRule="atLeast"/>
        <w:textAlignment w:val="baseline"/>
        <w:rPr>
          <w:rFonts w:ascii="Arial" w:eastAsia="Times New Roman" w:hAnsi="Arial" w:cs="Arial"/>
          <w:color w:val="4A4A4A"/>
          <w:sz w:val="21"/>
          <w:szCs w:val="21"/>
        </w:rPr>
      </w:pPr>
    </w:p>
    <w:p w:rsidR="009401B5" w:rsidRPr="009401B5" w:rsidRDefault="009401B5" w:rsidP="009401B5">
      <w:pPr>
        <w:spacing w:after="225" w:line="330" w:lineRule="atLeast"/>
        <w:textAlignment w:val="baseline"/>
        <w:rPr>
          <w:rFonts w:ascii="Arial" w:eastAsia="Times New Roman" w:hAnsi="Arial" w:cs="Arial"/>
          <w:color w:val="4A4A4A"/>
          <w:sz w:val="21"/>
          <w:szCs w:val="21"/>
        </w:rPr>
      </w:pPr>
      <w:r w:rsidRPr="009401B5">
        <w:rPr>
          <w:rFonts w:ascii="Arial" w:eastAsia="Times New Roman" w:hAnsi="Arial" w:cs="Arial"/>
          <w:color w:val="4A4A4A"/>
          <w:sz w:val="21"/>
          <w:szCs w:val="21"/>
        </w:rPr>
        <w:lastRenderedPageBreak/>
        <w:t xml:space="preserve">The connection between budgets and current accounts might not be immediately obvious. But in a series of papers published in 2011 IMF economists found evidence that cutting budget deficits is associated with reduced investment, greater saving and a shift in the current account from deficit toward surplus. Two IMF economists, John </w:t>
      </w:r>
      <w:proofErr w:type="spellStart"/>
      <w:r w:rsidRPr="009401B5">
        <w:rPr>
          <w:rFonts w:ascii="Arial" w:eastAsia="Times New Roman" w:hAnsi="Arial" w:cs="Arial"/>
          <w:color w:val="4A4A4A"/>
          <w:sz w:val="21"/>
          <w:szCs w:val="21"/>
        </w:rPr>
        <w:t>Bluedorn</w:t>
      </w:r>
      <w:proofErr w:type="spellEnd"/>
      <w:r w:rsidRPr="009401B5">
        <w:rPr>
          <w:rFonts w:ascii="Arial" w:eastAsia="Times New Roman" w:hAnsi="Arial" w:cs="Arial"/>
          <w:color w:val="4A4A4A"/>
          <w:sz w:val="21"/>
          <w:szCs w:val="21"/>
        </w:rPr>
        <w:t xml:space="preserve"> and Daniel Leigh, reckoned that </w:t>
      </w:r>
      <w:r w:rsidRPr="009401B5">
        <w:rPr>
          <w:rFonts w:ascii="Arial" w:eastAsia="Times New Roman" w:hAnsi="Arial" w:cs="Arial"/>
          <w:color w:val="FF0000"/>
          <w:sz w:val="21"/>
          <w:szCs w:val="21"/>
        </w:rPr>
        <w:t>a fiscal consolidation of one percentage point of GDP led to an improvement in the ratio of the current-account balance to GDP of 0.6 percentage points</w:t>
      </w:r>
      <w:r w:rsidRPr="009401B5">
        <w:rPr>
          <w:rFonts w:ascii="Arial" w:eastAsia="Times New Roman" w:hAnsi="Arial" w:cs="Arial"/>
          <w:color w:val="4A4A4A"/>
          <w:sz w:val="21"/>
          <w:szCs w:val="21"/>
        </w:rPr>
        <w:t>. On that reckoning, the German government’s thriftiness accounts for a small but meaningful share of its growing current-account surplus; perhaps as much as three percentage points of GDP over the past five years.</w:t>
      </w:r>
    </w:p>
    <w:tbl>
      <w:tblPr>
        <w:tblW w:w="5000" w:type="pct"/>
        <w:tblCellMar>
          <w:left w:w="0" w:type="dxa"/>
          <w:right w:w="0" w:type="dxa"/>
        </w:tblCellMar>
        <w:tblLook w:val="04A0" w:firstRow="1" w:lastRow="0" w:firstColumn="1" w:lastColumn="0" w:noHBand="0" w:noVBand="1"/>
      </w:tblPr>
      <w:tblGrid>
        <w:gridCol w:w="9360"/>
      </w:tblGrid>
      <w:tr w:rsidR="009401B5" w:rsidRPr="009401B5" w:rsidTr="009401B5">
        <w:tc>
          <w:tcPr>
            <w:tcW w:w="0" w:type="auto"/>
            <w:vAlign w:val="bottom"/>
          </w:tcPr>
          <w:p w:rsidR="009401B5" w:rsidRPr="009401B5" w:rsidRDefault="009401B5" w:rsidP="009401B5">
            <w:pPr>
              <w:spacing w:after="0" w:line="240" w:lineRule="auto"/>
              <w:jc w:val="center"/>
              <w:textAlignment w:val="baseline"/>
              <w:rPr>
                <w:rFonts w:ascii="Arial" w:eastAsia="Times New Roman" w:hAnsi="Arial" w:cs="Arial"/>
                <w:b/>
                <w:bCs/>
                <w:color w:val="000000"/>
                <w:sz w:val="15"/>
                <w:szCs w:val="15"/>
              </w:rPr>
            </w:pPr>
          </w:p>
        </w:tc>
      </w:tr>
      <w:tr w:rsidR="009401B5" w:rsidRPr="009401B5" w:rsidTr="009401B5">
        <w:tc>
          <w:tcPr>
            <w:tcW w:w="0" w:type="auto"/>
            <w:vAlign w:val="bottom"/>
          </w:tcPr>
          <w:p w:rsidR="009401B5" w:rsidRPr="009401B5" w:rsidRDefault="009401B5" w:rsidP="009401B5">
            <w:pPr>
              <w:spacing w:after="0" w:line="240" w:lineRule="auto"/>
              <w:rPr>
                <w:rFonts w:ascii="Times New Roman" w:eastAsia="Times New Roman" w:hAnsi="Times New Roman" w:cs="Times New Roman"/>
                <w:sz w:val="21"/>
                <w:szCs w:val="21"/>
              </w:rPr>
            </w:pPr>
          </w:p>
        </w:tc>
      </w:tr>
    </w:tbl>
    <w:p w:rsidR="003C4E69" w:rsidRDefault="009401B5" w:rsidP="009401B5">
      <w:pPr>
        <w:spacing w:after="225" w:line="330" w:lineRule="atLeast"/>
        <w:textAlignment w:val="baseline"/>
        <w:rPr>
          <w:rFonts w:ascii="Arial" w:eastAsia="Times New Roman" w:hAnsi="Arial" w:cs="Arial"/>
          <w:color w:val="4A4A4A"/>
          <w:sz w:val="21"/>
          <w:szCs w:val="21"/>
        </w:rPr>
      </w:pPr>
      <w:r w:rsidRPr="009401B5">
        <w:rPr>
          <w:rFonts w:ascii="Arial" w:eastAsia="Times New Roman" w:hAnsi="Arial" w:cs="Arial"/>
          <w:color w:val="4A4A4A"/>
          <w:sz w:val="21"/>
          <w:szCs w:val="21"/>
        </w:rPr>
        <w:t xml:space="preserve">That has helped to resurrect an old problem. Global imbalances were a scourge of the world economy before the financial crisis of 2007-08. Back then, China and oil-exporting economies accounted for the surplus side of the world’s trade ledger, which reached nearly 3% of the world’s GDP on the eve of the crisis. </w:t>
      </w:r>
    </w:p>
    <w:p w:rsidR="003C4E69" w:rsidRDefault="003C4E69" w:rsidP="009401B5">
      <w:pPr>
        <w:spacing w:after="225" w:line="330" w:lineRule="atLeast"/>
        <w:textAlignment w:val="baseline"/>
        <w:rPr>
          <w:rFonts w:ascii="Arial" w:eastAsia="Times New Roman" w:hAnsi="Arial" w:cs="Arial"/>
          <w:color w:val="4A4A4A"/>
          <w:sz w:val="21"/>
          <w:szCs w:val="21"/>
        </w:rPr>
      </w:pPr>
    </w:p>
    <w:p w:rsidR="009401B5" w:rsidRPr="009401B5" w:rsidRDefault="009401B5" w:rsidP="009401B5">
      <w:pPr>
        <w:spacing w:after="225" w:line="330" w:lineRule="atLeast"/>
        <w:textAlignment w:val="baseline"/>
        <w:rPr>
          <w:rFonts w:ascii="Arial" w:eastAsia="Times New Roman" w:hAnsi="Arial" w:cs="Arial"/>
          <w:color w:val="4A4A4A"/>
          <w:sz w:val="21"/>
          <w:szCs w:val="21"/>
        </w:rPr>
      </w:pPr>
      <w:r w:rsidRPr="009401B5">
        <w:rPr>
          <w:rFonts w:ascii="Arial" w:eastAsia="Times New Roman" w:hAnsi="Arial" w:cs="Arial"/>
          <w:color w:val="4A4A4A"/>
          <w:sz w:val="21"/>
          <w:szCs w:val="21"/>
        </w:rPr>
        <w:t>Other countries, notably America, ran correspondingly large current-account deficits, financed in part by flows of investment from surplus countries that flooded into the country’s overheating housing market. A similar dynamic played out in miniature within the euro area, as core economies like Germany ran current-account surpluses and peripheral countries like Spain ran deficits.</w:t>
      </w:r>
      <w:bookmarkStart w:id="0" w:name="_GoBack"/>
      <w:bookmarkEnd w:id="0"/>
    </w:p>
    <w:p w:rsidR="009401B5" w:rsidRPr="009401B5" w:rsidRDefault="009401B5" w:rsidP="009401B5">
      <w:pPr>
        <w:spacing w:after="225" w:line="330" w:lineRule="atLeast"/>
        <w:textAlignment w:val="baseline"/>
        <w:rPr>
          <w:rFonts w:ascii="Arial" w:eastAsia="Times New Roman" w:hAnsi="Arial" w:cs="Arial"/>
          <w:color w:val="4A4A4A"/>
          <w:sz w:val="21"/>
          <w:szCs w:val="21"/>
        </w:rPr>
      </w:pPr>
      <w:r w:rsidRPr="009401B5">
        <w:rPr>
          <w:rFonts w:ascii="Arial" w:eastAsia="Times New Roman" w:hAnsi="Arial" w:cs="Arial"/>
          <w:color w:val="4A4A4A"/>
          <w:sz w:val="21"/>
          <w:szCs w:val="21"/>
        </w:rPr>
        <w:t>The recession that followed the crisis temporarily reduced these imbalances. Spendthrift consumers in deficit countries suddenly found themselves squeezed by joblessness and the evaporation of easy credit: that led to a collapse in imports. But a sustained era of balanced growth failed to emerge. Instead, surpluses in China and Japan rebounded. In recent years Europe has followed, thanks to a big switch from borrowing to saving (see chart). The countries on the periphery donned their sackcloth out of necessity, tightening belts and buying less from abroad than they produced at home. Ageing Europeans in core economies, like Germany and the Netherlands, saved for different reasons, such as preparing for retirement. German government-budget surpluses have piled on top of this glut.</w:t>
      </w:r>
    </w:p>
    <w:p w:rsidR="009401B5" w:rsidRPr="009401B5" w:rsidRDefault="009401B5" w:rsidP="009401B5">
      <w:pPr>
        <w:spacing w:after="225" w:line="330" w:lineRule="atLeast"/>
        <w:textAlignment w:val="baseline"/>
        <w:rPr>
          <w:rFonts w:ascii="Arial" w:eastAsia="Times New Roman" w:hAnsi="Arial" w:cs="Arial"/>
          <w:color w:val="4A4A4A"/>
          <w:sz w:val="21"/>
          <w:szCs w:val="21"/>
        </w:rPr>
      </w:pPr>
      <w:r w:rsidRPr="009401B5">
        <w:rPr>
          <w:rFonts w:ascii="Arial" w:eastAsia="Times New Roman" w:hAnsi="Arial" w:cs="Arial"/>
          <w:color w:val="4A4A4A"/>
          <w:sz w:val="21"/>
          <w:szCs w:val="21"/>
        </w:rPr>
        <w:t xml:space="preserve">That adds up to a big problem, given the state of the world. Within the euro area, the struggling Mediterranean economies need faster rates of GDP growth to bring down unemployment and </w:t>
      </w:r>
      <w:proofErr w:type="spellStart"/>
      <w:r w:rsidRPr="009401B5">
        <w:rPr>
          <w:rFonts w:ascii="Arial" w:eastAsia="Times New Roman" w:hAnsi="Arial" w:cs="Arial"/>
          <w:color w:val="4A4A4A"/>
          <w:sz w:val="21"/>
          <w:szCs w:val="21"/>
        </w:rPr>
        <w:t>stabilise</w:t>
      </w:r>
      <w:proofErr w:type="spellEnd"/>
      <w:r w:rsidRPr="009401B5">
        <w:rPr>
          <w:rFonts w:ascii="Arial" w:eastAsia="Times New Roman" w:hAnsi="Arial" w:cs="Arial"/>
          <w:color w:val="4A4A4A"/>
          <w:sz w:val="21"/>
          <w:szCs w:val="21"/>
        </w:rPr>
        <w:t xml:space="preserve"> government debt. Germany’s enormous surpluses mean that its households are buying less from other countries than they ought to. That hurts the growth prospects of the periphery, and raises the risk of a politically induced break-up.</w:t>
      </w:r>
    </w:p>
    <w:p w:rsidR="009401B5" w:rsidRPr="009401B5" w:rsidRDefault="009401B5" w:rsidP="009401B5">
      <w:pPr>
        <w:spacing w:after="225" w:line="330" w:lineRule="atLeast"/>
        <w:textAlignment w:val="baseline"/>
        <w:rPr>
          <w:rFonts w:ascii="Arial" w:eastAsia="Times New Roman" w:hAnsi="Arial" w:cs="Arial"/>
          <w:color w:val="4A4A4A"/>
          <w:sz w:val="21"/>
          <w:szCs w:val="21"/>
        </w:rPr>
      </w:pPr>
      <w:r w:rsidRPr="009401B5">
        <w:rPr>
          <w:rFonts w:ascii="Arial" w:eastAsia="Times New Roman" w:hAnsi="Arial" w:cs="Arial"/>
          <w:color w:val="4A4A4A"/>
          <w:sz w:val="21"/>
          <w:szCs w:val="21"/>
        </w:rPr>
        <w:t xml:space="preserve">The global picture is just as worrying. Interest rates have plunged since the financial crisis, indicating that the world’s savings are chasing too few investment opportunities. In normal times, this would be </w:t>
      </w:r>
      <w:r w:rsidRPr="009401B5">
        <w:rPr>
          <w:rFonts w:ascii="Arial" w:eastAsia="Times New Roman" w:hAnsi="Arial" w:cs="Arial"/>
          <w:color w:val="4A4A4A"/>
          <w:sz w:val="21"/>
          <w:szCs w:val="21"/>
        </w:rPr>
        <w:lastRenderedPageBreak/>
        <w:t xml:space="preserve">manageable. Central banks could cut their policy rates, reducing borrowing costs for firms and households and encouraging them to tap the reservoir of savings. Yet many central banks have cut </w:t>
      </w:r>
      <w:proofErr w:type="gramStart"/>
      <w:r w:rsidRPr="009401B5">
        <w:rPr>
          <w:rFonts w:ascii="Arial" w:eastAsia="Times New Roman" w:hAnsi="Arial" w:cs="Arial"/>
          <w:color w:val="4A4A4A"/>
          <w:sz w:val="21"/>
          <w:szCs w:val="21"/>
        </w:rPr>
        <w:t>rates</w:t>
      </w:r>
      <w:proofErr w:type="gramEnd"/>
      <w:r w:rsidRPr="009401B5">
        <w:rPr>
          <w:rFonts w:ascii="Arial" w:eastAsia="Times New Roman" w:hAnsi="Arial" w:cs="Arial"/>
          <w:color w:val="4A4A4A"/>
          <w:sz w:val="21"/>
          <w:szCs w:val="21"/>
        </w:rPr>
        <w:t xml:space="preserve"> to near zero, only to find people are still borrowing too little. As cash pours into safe assets like government bonds, demand slackens and economies stagnate. </w:t>
      </w:r>
    </w:p>
    <w:p w:rsidR="009401B5" w:rsidRPr="009401B5" w:rsidRDefault="009401B5" w:rsidP="009401B5">
      <w:pPr>
        <w:spacing w:after="0" w:line="330" w:lineRule="atLeast"/>
        <w:textAlignment w:val="baseline"/>
        <w:rPr>
          <w:rFonts w:ascii="Arial" w:eastAsia="Times New Roman" w:hAnsi="Arial" w:cs="Arial"/>
          <w:b/>
          <w:bCs/>
          <w:color w:val="4A4A4A"/>
          <w:sz w:val="21"/>
          <w:szCs w:val="21"/>
        </w:rPr>
      </w:pPr>
      <w:r w:rsidRPr="009401B5">
        <w:rPr>
          <w:rFonts w:ascii="Arial" w:eastAsia="Times New Roman" w:hAnsi="Arial" w:cs="Arial"/>
          <w:b/>
          <w:bCs/>
          <w:color w:val="4A4A4A"/>
          <w:sz w:val="21"/>
          <w:szCs w:val="21"/>
        </w:rPr>
        <w:t>In-the-black hole</w:t>
      </w:r>
    </w:p>
    <w:p w:rsidR="009401B5" w:rsidRPr="009401B5" w:rsidRDefault="009401B5" w:rsidP="009401B5">
      <w:pPr>
        <w:spacing w:after="225" w:line="330" w:lineRule="atLeast"/>
        <w:textAlignment w:val="baseline"/>
        <w:rPr>
          <w:rFonts w:ascii="Arial" w:eastAsia="Times New Roman" w:hAnsi="Arial" w:cs="Arial"/>
          <w:color w:val="4A4A4A"/>
          <w:sz w:val="21"/>
          <w:szCs w:val="21"/>
        </w:rPr>
      </w:pPr>
      <w:r w:rsidRPr="009401B5">
        <w:rPr>
          <w:rFonts w:ascii="Arial" w:eastAsia="Times New Roman" w:hAnsi="Arial" w:cs="Arial"/>
          <w:color w:val="4A4A4A"/>
          <w:sz w:val="21"/>
          <w:szCs w:val="21"/>
        </w:rPr>
        <w:t xml:space="preserve">This malaise appears to be contagious. In weak economies, battered consumers buy fewer imports and unemployment depresses wages, which can help boost exports. That provides a cushion for the suffering economy, producing a current-account surplus that siphons off spending from healthier countries. But this in turn weakens those economies, adding pressure on their central banks to cut rates. In a paper published this year Ricardo Caballero of the Massachusetts Institute of Technology, Emmanuel </w:t>
      </w:r>
      <w:proofErr w:type="spellStart"/>
      <w:r w:rsidRPr="009401B5">
        <w:rPr>
          <w:rFonts w:ascii="Arial" w:eastAsia="Times New Roman" w:hAnsi="Arial" w:cs="Arial"/>
          <w:color w:val="4A4A4A"/>
          <w:sz w:val="21"/>
          <w:szCs w:val="21"/>
        </w:rPr>
        <w:t>Farhi</w:t>
      </w:r>
      <w:proofErr w:type="spellEnd"/>
      <w:r w:rsidRPr="009401B5">
        <w:rPr>
          <w:rFonts w:ascii="Arial" w:eastAsia="Times New Roman" w:hAnsi="Arial" w:cs="Arial"/>
          <w:color w:val="4A4A4A"/>
          <w:sz w:val="21"/>
          <w:szCs w:val="21"/>
        </w:rPr>
        <w:t xml:space="preserve"> of Harvard University and Pierre-Olivier </w:t>
      </w:r>
      <w:proofErr w:type="spellStart"/>
      <w:r w:rsidRPr="009401B5">
        <w:rPr>
          <w:rFonts w:ascii="Arial" w:eastAsia="Times New Roman" w:hAnsi="Arial" w:cs="Arial"/>
          <w:color w:val="4A4A4A"/>
          <w:sz w:val="21"/>
          <w:szCs w:val="21"/>
        </w:rPr>
        <w:t>Gourinchas</w:t>
      </w:r>
      <w:proofErr w:type="spellEnd"/>
      <w:r w:rsidRPr="009401B5">
        <w:rPr>
          <w:rFonts w:ascii="Arial" w:eastAsia="Times New Roman" w:hAnsi="Arial" w:cs="Arial"/>
          <w:color w:val="4A4A4A"/>
          <w:sz w:val="21"/>
          <w:szCs w:val="21"/>
        </w:rPr>
        <w:t xml:space="preserve"> of the University of California, Berkeley, found that in a world of integrated financial markets, a slump in some economies can eventually engulf all of them. Once a few economies become stuck in the zero-rate trap, their current-account surpluses exert a pull which threatens to drag in everyone else. America, the world’s importer of last resort, remains pinned to near-zero rates, and economically vulnerable, thanks to this dynamic.</w:t>
      </w:r>
    </w:p>
    <w:p w:rsidR="009401B5" w:rsidRPr="009401B5" w:rsidRDefault="009401B5" w:rsidP="009401B5">
      <w:pPr>
        <w:spacing w:after="225" w:line="330" w:lineRule="atLeast"/>
        <w:textAlignment w:val="baseline"/>
        <w:rPr>
          <w:rFonts w:ascii="Arial" w:eastAsia="Times New Roman" w:hAnsi="Arial" w:cs="Arial"/>
          <w:color w:val="4A4A4A"/>
          <w:sz w:val="21"/>
          <w:szCs w:val="21"/>
        </w:rPr>
      </w:pPr>
      <w:r w:rsidRPr="009401B5">
        <w:rPr>
          <w:rFonts w:ascii="Arial" w:eastAsia="Times New Roman" w:hAnsi="Arial" w:cs="Arial"/>
          <w:color w:val="4A4A4A"/>
          <w:sz w:val="21"/>
          <w:szCs w:val="21"/>
        </w:rPr>
        <w:t xml:space="preserve">Theoretically, this black hole can be dodged. Surplus economies like Germany just need to borrow more. Bigger budget deficits would boost global demand and reduce current-account imbalances. But Germans </w:t>
      </w:r>
      <w:proofErr w:type="spellStart"/>
      <w:r w:rsidRPr="009401B5">
        <w:rPr>
          <w:rFonts w:ascii="Arial" w:eastAsia="Times New Roman" w:hAnsi="Arial" w:cs="Arial"/>
          <w:color w:val="4A4A4A"/>
          <w:sz w:val="21"/>
          <w:szCs w:val="21"/>
        </w:rPr>
        <w:t>favour</w:t>
      </w:r>
      <w:proofErr w:type="spellEnd"/>
      <w:r w:rsidRPr="009401B5">
        <w:rPr>
          <w:rFonts w:ascii="Arial" w:eastAsia="Times New Roman" w:hAnsi="Arial" w:cs="Arial"/>
          <w:color w:val="4A4A4A"/>
          <w:sz w:val="21"/>
          <w:szCs w:val="21"/>
        </w:rPr>
        <w:t xml:space="preserve"> frugal budgeting. Just as important, Germany’s government, which is seen as an unforgiving taskmaster across the euro-area periphery, would prefer not to be accused of practicing something different from what it preaches. And even a change of heart in Germany, helpful though that would be to the euro-area economy, would not solve everything. Imbalances are a global problem which cannot be fixed by any one country.</w:t>
      </w:r>
    </w:p>
    <w:p w:rsidR="00DF0275" w:rsidRDefault="00DF0275"/>
    <w:sectPr w:rsidR="00DF02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C0F51"/>
    <w:multiLevelType w:val="multilevel"/>
    <w:tmpl w:val="9C04F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2D796A"/>
    <w:multiLevelType w:val="multilevel"/>
    <w:tmpl w:val="5CFC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8202CB"/>
    <w:multiLevelType w:val="multilevel"/>
    <w:tmpl w:val="C90A4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1B5"/>
    <w:rsid w:val="00006B32"/>
    <w:rsid w:val="00007782"/>
    <w:rsid w:val="00010C1E"/>
    <w:rsid w:val="00015FB5"/>
    <w:rsid w:val="00025C9C"/>
    <w:rsid w:val="00034E4B"/>
    <w:rsid w:val="0003716A"/>
    <w:rsid w:val="00050BDD"/>
    <w:rsid w:val="00055462"/>
    <w:rsid w:val="0005758B"/>
    <w:rsid w:val="000625F5"/>
    <w:rsid w:val="000632AB"/>
    <w:rsid w:val="00064B99"/>
    <w:rsid w:val="00066E12"/>
    <w:rsid w:val="0007056E"/>
    <w:rsid w:val="00070A03"/>
    <w:rsid w:val="000714C1"/>
    <w:rsid w:val="00071811"/>
    <w:rsid w:val="0007334F"/>
    <w:rsid w:val="00075B7A"/>
    <w:rsid w:val="00077CCA"/>
    <w:rsid w:val="000869F9"/>
    <w:rsid w:val="0009312D"/>
    <w:rsid w:val="000934E7"/>
    <w:rsid w:val="00094B34"/>
    <w:rsid w:val="000A00B6"/>
    <w:rsid w:val="000A7E01"/>
    <w:rsid w:val="000C19CB"/>
    <w:rsid w:val="000C1B83"/>
    <w:rsid w:val="000C6659"/>
    <w:rsid w:val="000C6769"/>
    <w:rsid w:val="000C75CF"/>
    <w:rsid w:val="000D1DCF"/>
    <w:rsid w:val="000D21CC"/>
    <w:rsid w:val="000D4DE3"/>
    <w:rsid w:val="000D6199"/>
    <w:rsid w:val="000E023B"/>
    <w:rsid w:val="000E61BC"/>
    <w:rsid w:val="000F01AB"/>
    <w:rsid w:val="000F2EBE"/>
    <w:rsid w:val="000F6163"/>
    <w:rsid w:val="00101608"/>
    <w:rsid w:val="0010230A"/>
    <w:rsid w:val="00102C76"/>
    <w:rsid w:val="00102D77"/>
    <w:rsid w:val="00104AC3"/>
    <w:rsid w:val="0010679C"/>
    <w:rsid w:val="0011291E"/>
    <w:rsid w:val="0011321A"/>
    <w:rsid w:val="00113845"/>
    <w:rsid w:val="00115CFE"/>
    <w:rsid w:val="00116AF0"/>
    <w:rsid w:val="00116DDA"/>
    <w:rsid w:val="00142DE0"/>
    <w:rsid w:val="001442B0"/>
    <w:rsid w:val="00150A60"/>
    <w:rsid w:val="00151820"/>
    <w:rsid w:val="00161207"/>
    <w:rsid w:val="0016595E"/>
    <w:rsid w:val="00166104"/>
    <w:rsid w:val="001665EB"/>
    <w:rsid w:val="0017016B"/>
    <w:rsid w:val="00171C6B"/>
    <w:rsid w:val="00172192"/>
    <w:rsid w:val="00172BD4"/>
    <w:rsid w:val="00177342"/>
    <w:rsid w:val="00181545"/>
    <w:rsid w:val="001816C8"/>
    <w:rsid w:val="00181C92"/>
    <w:rsid w:val="0018629E"/>
    <w:rsid w:val="00191678"/>
    <w:rsid w:val="0019233B"/>
    <w:rsid w:val="001924F6"/>
    <w:rsid w:val="00194A6F"/>
    <w:rsid w:val="001954F0"/>
    <w:rsid w:val="00196B2C"/>
    <w:rsid w:val="001A29BD"/>
    <w:rsid w:val="001A34FA"/>
    <w:rsid w:val="001A47AD"/>
    <w:rsid w:val="001A6725"/>
    <w:rsid w:val="001B153E"/>
    <w:rsid w:val="001B39B1"/>
    <w:rsid w:val="001B5482"/>
    <w:rsid w:val="001C3B5B"/>
    <w:rsid w:val="001C4845"/>
    <w:rsid w:val="001C7E6D"/>
    <w:rsid w:val="001D137E"/>
    <w:rsid w:val="001E2E0E"/>
    <w:rsid w:val="001E532A"/>
    <w:rsid w:val="001F28FB"/>
    <w:rsid w:val="001F5BD6"/>
    <w:rsid w:val="002014B0"/>
    <w:rsid w:val="00203155"/>
    <w:rsid w:val="00222044"/>
    <w:rsid w:val="0022245A"/>
    <w:rsid w:val="00223DBC"/>
    <w:rsid w:val="00227E03"/>
    <w:rsid w:val="0023119A"/>
    <w:rsid w:val="002374BE"/>
    <w:rsid w:val="00246C70"/>
    <w:rsid w:val="00251C0E"/>
    <w:rsid w:val="002526AA"/>
    <w:rsid w:val="00252ED7"/>
    <w:rsid w:val="00261D9B"/>
    <w:rsid w:val="00263795"/>
    <w:rsid w:val="002766E7"/>
    <w:rsid w:val="002773BF"/>
    <w:rsid w:val="00287C51"/>
    <w:rsid w:val="00290C53"/>
    <w:rsid w:val="0029325A"/>
    <w:rsid w:val="002A32C2"/>
    <w:rsid w:val="002A76EC"/>
    <w:rsid w:val="002B62E8"/>
    <w:rsid w:val="002B6520"/>
    <w:rsid w:val="002C4103"/>
    <w:rsid w:val="002C677F"/>
    <w:rsid w:val="002D1B55"/>
    <w:rsid w:val="002D1C3D"/>
    <w:rsid w:val="002D52B7"/>
    <w:rsid w:val="002D6961"/>
    <w:rsid w:val="002D7EF3"/>
    <w:rsid w:val="002E1A46"/>
    <w:rsid w:val="002E26C7"/>
    <w:rsid w:val="002E3467"/>
    <w:rsid w:val="002E6C38"/>
    <w:rsid w:val="002E6F31"/>
    <w:rsid w:val="002F2853"/>
    <w:rsid w:val="002F29A3"/>
    <w:rsid w:val="002F3121"/>
    <w:rsid w:val="002F4141"/>
    <w:rsid w:val="002F66BB"/>
    <w:rsid w:val="003052EF"/>
    <w:rsid w:val="00306B5C"/>
    <w:rsid w:val="00307EF4"/>
    <w:rsid w:val="00310B38"/>
    <w:rsid w:val="0031743E"/>
    <w:rsid w:val="00324636"/>
    <w:rsid w:val="003260BC"/>
    <w:rsid w:val="003317AC"/>
    <w:rsid w:val="003317C8"/>
    <w:rsid w:val="003322B5"/>
    <w:rsid w:val="003358A1"/>
    <w:rsid w:val="00337141"/>
    <w:rsid w:val="00346C3C"/>
    <w:rsid w:val="00353EB1"/>
    <w:rsid w:val="003561E1"/>
    <w:rsid w:val="00357F49"/>
    <w:rsid w:val="00363363"/>
    <w:rsid w:val="00366BCA"/>
    <w:rsid w:val="00366D90"/>
    <w:rsid w:val="003715A4"/>
    <w:rsid w:val="00371FB1"/>
    <w:rsid w:val="00375175"/>
    <w:rsid w:val="0038655B"/>
    <w:rsid w:val="003904B1"/>
    <w:rsid w:val="00396BC8"/>
    <w:rsid w:val="003A4336"/>
    <w:rsid w:val="003A4753"/>
    <w:rsid w:val="003B4D63"/>
    <w:rsid w:val="003C21D8"/>
    <w:rsid w:val="003C24EB"/>
    <w:rsid w:val="003C4E69"/>
    <w:rsid w:val="003D41A4"/>
    <w:rsid w:val="003D4FBE"/>
    <w:rsid w:val="003D52D6"/>
    <w:rsid w:val="003D5AD1"/>
    <w:rsid w:val="003D69A1"/>
    <w:rsid w:val="003D734F"/>
    <w:rsid w:val="003E4C31"/>
    <w:rsid w:val="003E66AB"/>
    <w:rsid w:val="003F5A05"/>
    <w:rsid w:val="003F5E84"/>
    <w:rsid w:val="00400A00"/>
    <w:rsid w:val="0040120A"/>
    <w:rsid w:val="004018C0"/>
    <w:rsid w:val="00402031"/>
    <w:rsid w:val="00404344"/>
    <w:rsid w:val="004052EA"/>
    <w:rsid w:val="00406039"/>
    <w:rsid w:val="00406A9C"/>
    <w:rsid w:val="004139F1"/>
    <w:rsid w:val="00417AEF"/>
    <w:rsid w:val="00420F0C"/>
    <w:rsid w:val="004216E4"/>
    <w:rsid w:val="00421D7F"/>
    <w:rsid w:val="0042286A"/>
    <w:rsid w:val="00426535"/>
    <w:rsid w:val="0043042D"/>
    <w:rsid w:val="004324B5"/>
    <w:rsid w:val="00432D54"/>
    <w:rsid w:val="00444511"/>
    <w:rsid w:val="00447E42"/>
    <w:rsid w:val="004512D7"/>
    <w:rsid w:val="00451EC5"/>
    <w:rsid w:val="0045291F"/>
    <w:rsid w:val="0045508E"/>
    <w:rsid w:val="00457C59"/>
    <w:rsid w:val="00461B6D"/>
    <w:rsid w:val="004660B5"/>
    <w:rsid w:val="00467E6E"/>
    <w:rsid w:val="00474EA8"/>
    <w:rsid w:val="00475832"/>
    <w:rsid w:val="004779DC"/>
    <w:rsid w:val="00477A5E"/>
    <w:rsid w:val="004811DB"/>
    <w:rsid w:val="00481F4F"/>
    <w:rsid w:val="00484E49"/>
    <w:rsid w:val="00486228"/>
    <w:rsid w:val="00487F47"/>
    <w:rsid w:val="00493C22"/>
    <w:rsid w:val="004A1267"/>
    <w:rsid w:val="004A1A76"/>
    <w:rsid w:val="004A1CC9"/>
    <w:rsid w:val="004A6431"/>
    <w:rsid w:val="004C1B5E"/>
    <w:rsid w:val="004C3772"/>
    <w:rsid w:val="004C4955"/>
    <w:rsid w:val="004D79FC"/>
    <w:rsid w:val="004E0604"/>
    <w:rsid w:val="004E562A"/>
    <w:rsid w:val="004E603D"/>
    <w:rsid w:val="004F0988"/>
    <w:rsid w:val="00502753"/>
    <w:rsid w:val="00503B87"/>
    <w:rsid w:val="005067A9"/>
    <w:rsid w:val="005077A5"/>
    <w:rsid w:val="00507FFA"/>
    <w:rsid w:val="005108B1"/>
    <w:rsid w:val="00514284"/>
    <w:rsid w:val="00514F88"/>
    <w:rsid w:val="005178ED"/>
    <w:rsid w:val="00530DDC"/>
    <w:rsid w:val="00531B4D"/>
    <w:rsid w:val="005336BD"/>
    <w:rsid w:val="00533FD5"/>
    <w:rsid w:val="00540691"/>
    <w:rsid w:val="00540D78"/>
    <w:rsid w:val="0054118C"/>
    <w:rsid w:val="005447DA"/>
    <w:rsid w:val="00546EDF"/>
    <w:rsid w:val="00557A9D"/>
    <w:rsid w:val="00557CF8"/>
    <w:rsid w:val="00560A2C"/>
    <w:rsid w:val="00567F13"/>
    <w:rsid w:val="00574C50"/>
    <w:rsid w:val="00574F2A"/>
    <w:rsid w:val="005778B2"/>
    <w:rsid w:val="00581529"/>
    <w:rsid w:val="00581C51"/>
    <w:rsid w:val="0058238A"/>
    <w:rsid w:val="005832BC"/>
    <w:rsid w:val="005970C8"/>
    <w:rsid w:val="005A18D3"/>
    <w:rsid w:val="005A7283"/>
    <w:rsid w:val="005B2080"/>
    <w:rsid w:val="005C03E0"/>
    <w:rsid w:val="005C4E3E"/>
    <w:rsid w:val="005D011D"/>
    <w:rsid w:val="005D0DB3"/>
    <w:rsid w:val="005D17D7"/>
    <w:rsid w:val="005D385C"/>
    <w:rsid w:val="005D56F5"/>
    <w:rsid w:val="005E1E16"/>
    <w:rsid w:val="005E3302"/>
    <w:rsid w:val="005E3AFA"/>
    <w:rsid w:val="005F09EF"/>
    <w:rsid w:val="005F70DF"/>
    <w:rsid w:val="00602496"/>
    <w:rsid w:val="00603202"/>
    <w:rsid w:val="00604C34"/>
    <w:rsid w:val="00605F94"/>
    <w:rsid w:val="00612545"/>
    <w:rsid w:val="00616A35"/>
    <w:rsid w:val="00617982"/>
    <w:rsid w:val="006252D9"/>
    <w:rsid w:val="006303E6"/>
    <w:rsid w:val="00632B9B"/>
    <w:rsid w:val="00632DC5"/>
    <w:rsid w:val="00636DCC"/>
    <w:rsid w:val="00641DF2"/>
    <w:rsid w:val="006424BA"/>
    <w:rsid w:val="0064354C"/>
    <w:rsid w:val="006518E7"/>
    <w:rsid w:val="006559A1"/>
    <w:rsid w:val="00660F6B"/>
    <w:rsid w:val="00666606"/>
    <w:rsid w:val="006666BC"/>
    <w:rsid w:val="00667BAB"/>
    <w:rsid w:val="00670B7B"/>
    <w:rsid w:val="00674477"/>
    <w:rsid w:val="00675130"/>
    <w:rsid w:val="00683754"/>
    <w:rsid w:val="00684EA9"/>
    <w:rsid w:val="006861A6"/>
    <w:rsid w:val="006878CA"/>
    <w:rsid w:val="00687FB1"/>
    <w:rsid w:val="00695C5E"/>
    <w:rsid w:val="006A0D43"/>
    <w:rsid w:val="006A1816"/>
    <w:rsid w:val="006A56D1"/>
    <w:rsid w:val="006A5E33"/>
    <w:rsid w:val="006A6ECB"/>
    <w:rsid w:val="006A7108"/>
    <w:rsid w:val="006B0095"/>
    <w:rsid w:val="006B2B89"/>
    <w:rsid w:val="006B2FF9"/>
    <w:rsid w:val="006B4D21"/>
    <w:rsid w:val="006B6F06"/>
    <w:rsid w:val="006C0B3E"/>
    <w:rsid w:val="006D163A"/>
    <w:rsid w:val="006D18B6"/>
    <w:rsid w:val="006D4116"/>
    <w:rsid w:val="006D7672"/>
    <w:rsid w:val="006E3999"/>
    <w:rsid w:val="006E72A0"/>
    <w:rsid w:val="006F1184"/>
    <w:rsid w:val="006F2891"/>
    <w:rsid w:val="006F3BF8"/>
    <w:rsid w:val="006F4A35"/>
    <w:rsid w:val="006F5032"/>
    <w:rsid w:val="007002EF"/>
    <w:rsid w:val="00701E26"/>
    <w:rsid w:val="007127AA"/>
    <w:rsid w:val="00714040"/>
    <w:rsid w:val="00714940"/>
    <w:rsid w:val="00717DEE"/>
    <w:rsid w:val="00720932"/>
    <w:rsid w:val="007219EE"/>
    <w:rsid w:val="00726DCA"/>
    <w:rsid w:val="007278CB"/>
    <w:rsid w:val="007313B9"/>
    <w:rsid w:val="00732A0E"/>
    <w:rsid w:val="007363C1"/>
    <w:rsid w:val="00742B53"/>
    <w:rsid w:val="00751C8B"/>
    <w:rsid w:val="00751E10"/>
    <w:rsid w:val="0075515D"/>
    <w:rsid w:val="00760052"/>
    <w:rsid w:val="00762919"/>
    <w:rsid w:val="007632E7"/>
    <w:rsid w:val="007646CB"/>
    <w:rsid w:val="007710A7"/>
    <w:rsid w:val="0078196A"/>
    <w:rsid w:val="007856EC"/>
    <w:rsid w:val="0078605F"/>
    <w:rsid w:val="00791C21"/>
    <w:rsid w:val="00793F8F"/>
    <w:rsid w:val="007A46F0"/>
    <w:rsid w:val="007A5FD7"/>
    <w:rsid w:val="007B0D76"/>
    <w:rsid w:val="007B79A3"/>
    <w:rsid w:val="007C249B"/>
    <w:rsid w:val="007D3123"/>
    <w:rsid w:val="007D5BF2"/>
    <w:rsid w:val="007F5B46"/>
    <w:rsid w:val="00810B7E"/>
    <w:rsid w:val="00815AE0"/>
    <w:rsid w:val="00816A1F"/>
    <w:rsid w:val="0081759B"/>
    <w:rsid w:val="0082246D"/>
    <w:rsid w:val="008250DC"/>
    <w:rsid w:val="00825DB3"/>
    <w:rsid w:val="00831830"/>
    <w:rsid w:val="00831BFA"/>
    <w:rsid w:val="00832B36"/>
    <w:rsid w:val="00833E45"/>
    <w:rsid w:val="008361AB"/>
    <w:rsid w:val="0084056A"/>
    <w:rsid w:val="00843095"/>
    <w:rsid w:val="00845185"/>
    <w:rsid w:val="00847437"/>
    <w:rsid w:val="00861700"/>
    <w:rsid w:val="008635C3"/>
    <w:rsid w:val="00863B9E"/>
    <w:rsid w:val="00864354"/>
    <w:rsid w:val="008740F2"/>
    <w:rsid w:val="00874CE4"/>
    <w:rsid w:val="008759C2"/>
    <w:rsid w:val="008764E6"/>
    <w:rsid w:val="00877F34"/>
    <w:rsid w:val="00881476"/>
    <w:rsid w:val="00883B7D"/>
    <w:rsid w:val="00883CEB"/>
    <w:rsid w:val="008856DD"/>
    <w:rsid w:val="00886A9E"/>
    <w:rsid w:val="00887187"/>
    <w:rsid w:val="00891D85"/>
    <w:rsid w:val="00893BA2"/>
    <w:rsid w:val="008946E6"/>
    <w:rsid w:val="008A1284"/>
    <w:rsid w:val="008A720F"/>
    <w:rsid w:val="008A73D5"/>
    <w:rsid w:val="008B3CA4"/>
    <w:rsid w:val="008B54EA"/>
    <w:rsid w:val="008B755B"/>
    <w:rsid w:val="008B78B7"/>
    <w:rsid w:val="008D2AF9"/>
    <w:rsid w:val="008E0C1C"/>
    <w:rsid w:val="008E5CCC"/>
    <w:rsid w:val="008F2604"/>
    <w:rsid w:val="008F3DD5"/>
    <w:rsid w:val="00900270"/>
    <w:rsid w:val="0090262D"/>
    <w:rsid w:val="009034B4"/>
    <w:rsid w:val="00905009"/>
    <w:rsid w:val="00906528"/>
    <w:rsid w:val="00911817"/>
    <w:rsid w:val="00911E19"/>
    <w:rsid w:val="00912925"/>
    <w:rsid w:val="0091588D"/>
    <w:rsid w:val="00915961"/>
    <w:rsid w:val="0091779C"/>
    <w:rsid w:val="00917BE4"/>
    <w:rsid w:val="00921408"/>
    <w:rsid w:val="009242E0"/>
    <w:rsid w:val="00930DD8"/>
    <w:rsid w:val="009317FC"/>
    <w:rsid w:val="0093380B"/>
    <w:rsid w:val="00937BA7"/>
    <w:rsid w:val="009401B5"/>
    <w:rsid w:val="0095234C"/>
    <w:rsid w:val="0095446B"/>
    <w:rsid w:val="00955601"/>
    <w:rsid w:val="00960D0F"/>
    <w:rsid w:val="0096209E"/>
    <w:rsid w:val="00964EA4"/>
    <w:rsid w:val="00965E84"/>
    <w:rsid w:val="00966AB0"/>
    <w:rsid w:val="00971AF1"/>
    <w:rsid w:val="009738A2"/>
    <w:rsid w:val="00980824"/>
    <w:rsid w:val="009830CF"/>
    <w:rsid w:val="00993601"/>
    <w:rsid w:val="00996F1E"/>
    <w:rsid w:val="00997B92"/>
    <w:rsid w:val="009A26BF"/>
    <w:rsid w:val="009B0105"/>
    <w:rsid w:val="009B2DDB"/>
    <w:rsid w:val="009B30D1"/>
    <w:rsid w:val="009B33C9"/>
    <w:rsid w:val="009B62C4"/>
    <w:rsid w:val="009C1172"/>
    <w:rsid w:val="009C5800"/>
    <w:rsid w:val="009D094D"/>
    <w:rsid w:val="009E01F7"/>
    <w:rsid w:val="009E3779"/>
    <w:rsid w:val="009E59F8"/>
    <w:rsid w:val="009E5F9B"/>
    <w:rsid w:val="009F115B"/>
    <w:rsid w:val="009F443D"/>
    <w:rsid w:val="009F4557"/>
    <w:rsid w:val="00A0404D"/>
    <w:rsid w:val="00A15825"/>
    <w:rsid w:val="00A161A2"/>
    <w:rsid w:val="00A17F9A"/>
    <w:rsid w:val="00A20686"/>
    <w:rsid w:val="00A20960"/>
    <w:rsid w:val="00A22D4B"/>
    <w:rsid w:val="00A252E9"/>
    <w:rsid w:val="00A26577"/>
    <w:rsid w:val="00A276B4"/>
    <w:rsid w:val="00A33034"/>
    <w:rsid w:val="00A34CCE"/>
    <w:rsid w:val="00A354B0"/>
    <w:rsid w:val="00A403DD"/>
    <w:rsid w:val="00A40FD3"/>
    <w:rsid w:val="00A415A5"/>
    <w:rsid w:val="00A42D97"/>
    <w:rsid w:val="00A43BF0"/>
    <w:rsid w:val="00A4570D"/>
    <w:rsid w:val="00A51A28"/>
    <w:rsid w:val="00A52B6F"/>
    <w:rsid w:val="00A61EAB"/>
    <w:rsid w:val="00A624FA"/>
    <w:rsid w:val="00A62808"/>
    <w:rsid w:val="00A656F7"/>
    <w:rsid w:val="00A70B20"/>
    <w:rsid w:val="00A71559"/>
    <w:rsid w:val="00A71D8A"/>
    <w:rsid w:val="00A76684"/>
    <w:rsid w:val="00A76846"/>
    <w:rsid w:val="00A83EEF"/>
    <w:rsid w:val="00A844E4"/>
    <w:rsid w:val="00A8708B"/>
    <w:rsid w:val="00A911D0"/>
    <w:rsid w:val="00A91955"/>
    <w:rsid w:val="00A972D7"/>
    <w:rsid w:val="00AA1FA0"/>
    <w:rsid w:val="00AA3FA5"/>
    <w:rsid w:val="00AA41DB"/>
    <w:rsid w:val="00AA4D1D"/>
    <w:rsid w:val="00AA505D"/>
    <w:rsid w:val="00AB4094"/>
    <w:rsid w:val="00AB559A"/>
    <w:rsid w:val="00AC099A"/>
    <w:rsid w:val="00AC3AB5"/>
    <w:rsid w:val="00AD11F8"/>
    <w:rsid w:val="00AD12E8"/>
    <w:rsid w:val="00AD21E3"/>
    <w:rsid w:val="00AD3B73"/>
    <w:rsid w:val="00AE2954"/>
    <w:rsid w:val="00AE2EF9"/>
    <w:rsid w:val="00AE2FA3"/>
    <w:rsid w:val="00AE3BC5"/>
    <w:rsid w:val="00AE5371"/>
    <w:rsid w:val="00AE647B"/>
    <w:rsid w:val="00AF0921"/>
    <w:rsid w:val="00AF49D8"/>
    <w:rsid w:val="00AF6297"/>
    <w:rsid w:val="00B068E5"/>
    <w:rsid w:val="00B159AD"/>
    <w:rsid w:val="00B20BC1"/>
    <w:rsid w:val="00B20EEA"/>
    <w:rsid w:val="00B23578"/>
    <w:rsid w:val="00B2362F"/>
    <w:rsid w:val="00B25BEA"/>
    <w:rsid w:val="00B25E20"/>
    <w:rsid w:val="00B25F0B"/>
    <w:rsid w:val="00B26A71"/>
    <w:rsid w:val="00B32759"/>
    <w:rsid w:val="00B35D72"/>
    <w:rsid w:val="00B36E1F"/>
    <w:rsid w:val="00B45B8E"/>
    <w:rsid w:val="00B47EE2"/>
    <w:rsid w:val="00B52DD2"/>
    <w:rsid w:val="00B53495"/>
    <w:rsid w:val="00B53603"/>
    <w:rsid w:val="00B54014"/>
    <w:rsid w:val="00B54B27"/>
    <w:rsid w:val="00B563E5"/>
    <w:rsid w:val="00B62C8B"/>
    <w:rsid w:val="00B63EAD"/>
    <w:rsid w:val="00B71133"/>
    <w:rsid w:val="00B767F4"/>
    <w:rsid w:val="00B82C82"/>
    <w:rsid w:val="00B84ABA"/>
    <w:rsid w:val="00B91DFC"/>
    <w:rsid w:val="00B95506"/>
    <w:rsid w:val="00B97DC3"/>
    <w:rsid w:val="00BA00ED"/>
    <w:rsid w:val="00BA1874"/>
    <w:rsid w:val="00BA5103"/>
    <w:rsid w:val="00BB0515"/>
    <w:rsid w:val="00BB1689"/>
    <w:rsid w:val="00BB2B79"/>
    <w:rsid w:val="00BB5659"/>
    <w:rsid w:val="00BC1073"/>
    <w:rsid w:val="00BD2AF1"/>
    <w:rsid w:val="00BD2B4D"/>
    <w:rsid w:val="00BD2F10"/>
    <w:rsid w:val="00BD6B10"/>
    <w:rsid w:val="00BE0482"/>
    <w:rsid w:val="00BE1ED8"/>
    <w:rsid w:val="00BE2F4C"/>
    <w:rsid w:val="00BE37B0"/>
    <w:rsid w:val="00BE6DE0"/>
    <w:rsid w:val="00BF07C2"/>
    <w:rsid w:val="00BF4F47"/>
    <w:rsid w:val="00C02E38"/>
    <w:rsid w:val="00C04816"/>
    <w:rsid w:val="00C118F1"/>
    <w:rsid w:val="00C1600D"/>
    <w:rsid w:val="00C16CBC"/>
    <w:rsid w:val="00C21835"/>
    <w:rsid w:val="00C21D19"/>
    <w:rsid w:val="00C26B8F"/>
    <w:rsid w:val="00C2751B"/>
    <w:rsid w:val="00C32BE8"/>
    <w:rsid w:val="00C32F1A"/>
    <w:rsid w:val="00C358E3"/>
    <w:rsid w:val="00C35E76"/>
    <w:rsid w:val="00C44EC3"/>
    <w:rsid w:val="00C51E19"/>
    <w:rsid w:val="00C52D14"/>
    <w:rsid w:val="00C53463"/>
    <w:rsid w:val="00C614F0"/>
    <w:rsid w:val="00C62F89"/>
    <w:rsid w:val="00C6749A"/>
    <w:rsid w:val="00C77EF0"/>
    <w:rsid w:val="00C80D84"/>
    <w:rsid w:val="00C87261"/>
    <w:rsid w:val="00C906AE"/>
    <w:rsid w:val="00C91190"/>
    <w:rsid w:val="00CA072D"/>
    <w:rsid w:val="00CA20E4"/>
    <w:rsid w:val="00CA4C95"/>
    <w:rsid w:val="00CB349E"/>
    <w:rsid w:val="00CB5635"/>
    <w:rsid w:val="00CB62B6"/>
    <w:rsid w:val="00CB7E16"/>
    <w:rsid w:val="00CC1D16"/>
    <w:rsid w:val="00CC26DA"/>
    <w:rsid w:val="00CC6A7C"/>
    <w:rsid w:val="00CD04AC"/>
    <w:rsid w:val="00CD06A7"/>
    <w:rsid w:val="00CD42DC"/>
    <w:rsid w:val="00CD791D"/>
    <w:rsid w:val="00CD7B9E"/>
    <w:rsid w:val="00CE0B30"/>
    <w:rsid w:val="00CE26CA"/>
    <w:rsid w:val="00CF00AA"/>
    <w:rsid w:val="00CF103A"/>
    <w:rsid w:val="00CF3F84"/>
    <w:rsid w:val="00CF5DDE"/>
    <w:rsid w:val="00D04088"/>
    <w:rsid w:val="00D1014F"/>
    <w:rsid w:val="00D1332E"/>
    <w:rsid w:val="00D16D41"/>
    <w:rsid w:val="00D25B6A"/>
    <w:rsid w:val="00D26145"/>
    <w:rsid w:val="00D26B2F"/>
    <w:rsid w:val="00D30060"/>
    <w:rsid w:val="00D30DEB"/>
    <w:rsid w:val="00D3287B"/>
    <w:rsid w:val="00D448A7"/>
    <w:rsid w:val="00D47007"/>
    <w:rsid w:val="00D509B7"/>
    <w:rsid w:val="00D51410"/>
    <w:rsid w:val="00D54E4B"/>
    <w:rsid w:val="00D6183D"/>
    <w:rsid w:val="00D6501D"/>
    <w:rsid w:val="00D7256F"/>
    <w:rsid w:val="00D7662E"/>
    <w:rsid w:val="00D77F72"/>
    <w:rsid w:val="00D82C31"/>
    <w:rsid w:val="00D83C81"/>
    <w:rsid w:val="00D84D45"/>
    <w:rsid w:val="00D905DD"/>
    <w:rsid w:val="00D92252"/>
    <w:rsid w:val="00D94611"/>
    <w:rsid w:val="00D963AC"/>
    <w:rsid w:val="00D96478"/>
    <w:rsid w:val="00DA0AE2"/>
    <w:rsid w:val="00DC067E"/>
    <w:rsid w:val="00DC0E0D"/>
    <w:rsid w:val="00DC3FE1"/>
    <w:rsid w:val="00DC5DC3"/>
    <w:rsid w:val="00DD580D"/>
    <w:rsid w:val="00DD5A40"/>
    <w:rsid w:val="00DD7B92"/>
    <w:rsid w:val="00DE27D2"/>
    <w:rsid w:val="00DE5444"/>
    <w:rsid w:val="00DE7657"/>
    <w:rsid w:val="00DF0275"/>
    <w:rsid w:val="00DF3680"/>
    <w:rsid w:val="00E04F8E"/>
    <w:rsid w:val="00E064F6"/>
    <w:rsid w:val="00E1660F"/>
    <w:rsid w:val="00E17E79"/>
    <w:rsid w:val="00E3100B"/>
    <w:rsid w:val="00E31D7B"/>
    <w:rsid w:val="00E362A7"/>
    <w:rsid w:val="00E36A12"/>
    <w:rsid w:val="00E41EBC"/>
    <w:rsid w:val="00E458A9"/>
    <w:rsid w:val="00E468F3"/>
    <w:rsid w:val="00E50491"/>
    <w:rsid w:val="00E51061"/>
    <w:rsid w:val="00E56626"/>
    <w:rsid w:val="00E63F4F"/>
    <w:rsid w:val="00E64659"/>
    <w:rsid w:val="00E65E1A"/>
    <w:rsid w:val="00E773B9"/>
    <w:rsid w:val="00E817B8"/>
    <w:rsid w:val="00E82A8F"/>
    <w:rsid w:val="00E831D7"/>
    <w:rsid w:val="00E839E5"/>
    <w:rsid w:val="00E86BE4"/>
    <w:rsid w:val="00E91391"/>
    <w:rsid w:val="00E91FBF"/>
    <w:rsid w:val="00E9315E"/>
    <w:rsid w:val="00E93AAE"/>
    <w:rsid w:val="00E94B59"/>
    <w:rsid w:val="00EA1844"/>
    <w:rsid w:val="00EA2404"/>
    <w:rsid w:val="00EA3770"/>
    <w:rsid w:val="00EA5892"/>
    <w:rsid w:val="00EA5D73"/>
    <w:rsid w:val="00EA7D96"/>
    <w:rsid w:val="00EB13A9"/>
    <w:rsid w:val="00EC504B"/>
    <w:rsid w:val="00ED6358"/>
    <w:rsid w:val="00EE0120"/>
    <w:rsid w:val="00EE1109"/>
    <w:rsid w:val="00EE2E69"/>
    <w:rsid w:val="00EF0AFB"/>
    <w:rsid w:val="00EF66FE"/>
    <w:rsid w:val="00F01275"/>
    <w:rsid w:val="00F06B05"/>
    <w:rsid w:val="00F115CD"/>
    <w:rsid w:val="00F16738"/>
    <w:rsid w:val="00F240CF"/>
    <w:rsid w:val="00F34F1D"/>
    <w:rsid w:val="00F37F30"/>
    <w:rsid w:val="00F418C5"/>
    <w:rsid w:val="00F44320"/>
    <w:rsid w:val="00F60402"/>
    <w:rsid w:val="00F700F1"/>
    <w:rsid w:val="00F72AF4"/>
    <w:rsid w:val="00F74094"/>
    <w:rsid w:val="00F76060"/>
    <w:rsid w:val="00F7754D"/>
    <w:rsid w:val="00F82C5B"/>
    <w:rsid w:val="00F832E1"/>
    <w:rsid w:val="00F86BC8"/>
    <w:rsid w:val="00F87CFB"/>
    <w:rsid w:val="00F87F9F"/>
    <w:rsid w:val="00F9622A"/>
    <w:rsid w:val="00F96F78"/>
    <w:rsid w:val="00FA0415"/>
    <w:rsid w:val="00FA6C73"/>
    <w:rsid w:val="00FB23FB"/>
    <w:rsid w:val="00FB3853"/>
    <w:rsid w:val="00FB5B7E"/>
    <w:rsid w:val="00FC5FD6"/>
    <w:rsid w:val="00FC67A4"/>
    <w:rsid w:val="00FD5680"/>
    <w:rsid w:val="00FD7F0D"/>
    <w:rsid w:val="00FE3140"/>
    <w:rsid w:val="00FE31B0"/>
    <w:rsid w:val="00FE31C5"/>
    <w:rsid w:val="00FE5E95"/>
    <w:rsid w:val="00FE655A"/>
    <w:rsid w:val="00FF6B7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401B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9401B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1B5"/>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401B5"/>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9401B5"/>
  </w:style>
  <w:style w:type="character" w:styleId="Hyperlink">
    <w:name w:val="Hyperlink"/>
    <w:basedOn w:val="DefaultParagraphFont"/>
    <w:uiPriority w:val="99"/>
    <w:semiHidden/>
    <w:unhideWhenUsed/>
    <w:rsid w:val="009401B5"/>
    <w:rPr>
      <w:color w:val="0000FF"/>
      <w:u w:val="single"/>
    </w:rPr>
  </w:style>
  <w:style w:type="paragraph" w:styleId="NormalWeb">
    <w:name w:val="Normal (Web)"/>
    <w:basedOn w:val="Normal"/>
    <w:uiPriority w:val="99"/>
    <w:semiHidden/>
    <w:unhideWhenUsed/>
    <w:rsid w:val="009401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rrent-article">
    <w:name w:val="current-article"/>
    <w:basedOn w:val="DefaultParagraphFont"/>
    <w:rsid w:val="009401B5"/>
  </w:style>
  <w:style w:type="paragraph" w:customStyle="1" w:styleId="xhead">
    <w:name w:val="xhead"/>
    <w:basedOn w:val="Normal"/>
    <w:rsid w:val="009401B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01B5"/>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401B5"/>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401B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9401B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1B5"/>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401B5"/>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9401B5"/>
  </w:style>
  <w:style w:type="character" w:styleId="Hyperlink">
    <w:name w:val="Hyperlink"/>
    <w:basedOn w:val="DefaultParagraphFont"/>
    <w:uiPriority w:val="99"/>
    <w:semiHidden/>
    <w:unhideWhenUsed/>
    <w:rsid w:val="009401B5"/>
    <w:rPr>
      <w:color w:val="0000FF"/>
      <w:u w:val="single"/>
    </w:rPr>
  </w:style>
  <w:style w:type="paragraph" w:styleId="NormalWeb">
    <w:name w:val="Normal (Web)"/>
    <w:basedOn w:val="Normal"/>
    <w:uiPriority w:val="99"/>
    <w:semiHidden/>
    <w:unhideWhenUsed/>
    <w:rsid w:val="009401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rrent-article">
    <w:name w:val="current-article"/>
    <w:basedOn w:val="DefaultParagraphFont"/>
    <w:rsid w:val="009401B5"/>
  </w:style>
  <w:style w:type="paragraph" w:customStyle="1" w:styleId="xhead">
    <w:name w:val="xhead"/>
    <w:basedOn w:val="Normal"/>
    <w:rsid w:val="009401B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01B5"/>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401B5"/>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913442">
      <w:bodyDiv w:val="1"/>
      <w:marLeft w:val="0"/>
      <w:marRight w:val="0"/>
      <w:marTop w:val="0"/>
      <w:marBottom w:val="0"/>
      <w:divBdr>
        <w:top w:val="none" w:sz="0" w:space="0" w:color="auto"/>
        <w:left w:val="none" w:sz="0" w:space="0" w:color="auto"/>
        <w:bottom w:val="none" w:sz="0" w:space="0" w:color="auto"/>
        <w:right w:val="none" w:sz="0" w:space="0" w:color="auto"/>
      </w:divBdr>
      <w:divsChild>
        <w:div w:id="903446194">
          <w:marLeft w:val="0"/>
          <w:marRight w:val="0"/>
          <w:marTop w:val="0"/>
          <w:marBottom w:val="0"/>
          <w:divBdr>
            <w:top w:val="none" w:sz="0" w:space="0" w:color="auto"/>
            <w:left w:val="none" w:sz="0" w:space="0" w:color="auto"/>
            <w:bottom w:val="none" w:sz="0" w:space="0" w:color="auto"/>
            <w:right w:val="none" w:sz="0" w:space="0" w:color="auto"/>
          </w:divBdr>
          <w:divsChild>
            <w:div w:id="471362082">
              <w:marLeft w:val="0"/>
              <w:marRight w:val="0"/>
              <w:marTop w:val="0"/>
              <w:marBottom w:val="0"/>
              <w:divBdr>
                <w:top w:val="none" w:sz="0" w:space="0" w:color="auto"/>
                <w:left w:val="none" w:sz="0" w:space="0" w:color="auto"/>
                <w:bottom w:val="none" w:sz="0" w:space="0" w:color="auto"/>
                <w:right w:val="none" w:sz="0" w:space="0" w:color="auto"/>
              </w:divBdr>
              <w:divsChild>
                <w:div w:id="74615287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506823085">
          <w:marLeft w:val="0"/>
          <w:marRight w:val="0"/>
          <w:marTop w:val="0"/>
          <w:marBottom w:val="0"/>
          <w:divBdr>
            <w:top w:val="none" w:sz="0" w:space="0" w:color="auto"/>
            <w:left w:val="none" w:sz="0" w:space="0" w:color="auto"/>
            <w:bottom w:val="none" w:sz="0" w:space="0" w:color="auto"/>
            <w:right w:val="none" w:sz="0" w:space="0" w:color="auto"/>
          </w:divBdr>
          <w:divsChild>
            <w:div w:id="476580137">
              <w:marLeft w:val="225"/>
              <w:marRight w:val="0"/>
              <w:marTop w:val="0"/>
              <w:marBottom w:val="150"/>
              <w:divBdr>
                <w:top w:val="none" w:sz="0" w:space="0" w:color="auto"/>
                <w:left w:val="none" w:sz="0" w:space="0" w:color="auto"/>
                <w:bottom w:val="none" w:sz="0" w:space="0" w:color="auto"/>
                <w:right w:val="none" w:sz="0" w:space="0" w:color="auto"/>
              </w:divBdr>
            </w:div>
            <w:div w:id="2085713619">
              <w:marLeft w:val="0"/>
              <w:marRight w:val="0"/>
              <w:marTop w:val="0"/>
              <w:marBottom w:val="0"/>
              <w:divBdr>
                <w:top w:val="single" w:sz="18" w:space="3" w:color="4A4A4A"/>
                <w:left w:val="none" w:sz="0" w:space="3" w:color="auto"/>
                <w:bottom w:val="single" w:sz="12" w:space="3" w:color="FFFFFF"/>
                <w:right w:val="none" w:sz="0" w:space="3" w:color="auto"/>
              </w:divBdr>
            </w:div>
            <w:div w:id="1947761793">
              <w:marLeft w:val="0"/>
              <w:marRight w:val="0"/>
              <w:marTop w:val="0"/>
              <w:marBottom w:val="450"/>
              <w:divBdr>
                <w:top w:val="none" w:sz="0" w:space="0" w:color="auto"/>
                <w:left w:val="none" w:sz="0" w:space="0" w:color="auto"/>
                <w:bottom w:val="none" w:sz="0" w:space="0" w:color="auto"/>
                <w:right w:val="none" w:sz="0" w:space="0" w:color="auto"/>
              </w:divBdr>
            </w:div>
            <w:div w:id="538203691">
              <w:marLeft w:val="0"/>
              <w:marRight w:val="0"/>
              <w:marTop w:val="0"/>
              <w:marBottom w:val="0"/>
              <w:divBdr>
                <w:top w:val="single" w:sz="18" w:space="3" w:color="4A4A4A"/>
                <w:left w:val="none" w:sz="0" w:space="3" w:color="auto"/>
                <w:bottom w:val="single" w:sz="12" w:space="3" w:color="FFFFFF"/>
                <w:right w:val="none" w:sz="0" w:space="3" w:color="auto"/>
              </w:divBdr>
            </w:div>
            <w:div w:id="650525786">
              <w:marLeft w:val="0"/>
              <w:marRight w:val="0"/>
              <w:marTop w:val="0"/>
              <w:marBottom w:val="0"/>
              <w:divBdr>
                <w:top w:val="none" w:sz="0" w:space="0" w:color="auto"/>
                <w:left w:val="none" w:sz="0" w:space="0" w:color="auto"/>
                <w:bottom w:val="none" w:sz="0" w:space="0" w:color="auto"/>
                <w:right w:val="none" w:sz="0" w:space="0" w:color="auto"/>
              </w:divBdr>
              <w:divsChild>
                <w:div w:id="1421833482">
                  <w:marLeft w:val="0"/>
                  <w:marRight w:val="0"/>
                  <w:marTop w:val="0"/>
                  <w:marBottom w:val="225"/>
                  <w:divBdr>
                    <w:top w:val="none" w:sz="0" w:space="0" w:color="auto"/>
                    <w:left w:val="none" w:sz="0" w:space="0" w:color="auto"/>
                    <w:bottom w:val="none" w:sz="0" w:space="0" w:color="auto"/>
                    <w:right w:val="none" w:sz="0" w:space="0" w:color="auto"/>
                  </w:divBdr>
                  <w:divsChild>
                    <w:div w:id="21019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conomist.com/printedition/2016-09-0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895</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2</cp:revision>
  <dcterms:created xsi:type="dcterms:W3CDTF">2016-09-04T14:59:00Z</dcterms:created>
  <dcterms:modified xsi:type="dcterms:W3CDTF">2016-09-04T15:22:00Z</dcterms:modified>
</cp:coreProperties>
</file>