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ind w:firstLine="72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Is government large-scale farming policy good?</w:t>
      </w:r>
    </w:p>
    <w:p w:rsidR="00000000" w:rsidDel="00000000" w:rsidP="00000000" w:rsidRDefault="00000000" w:rsidRPr="00000000" w14:paraId="00000002">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age of globalization, capitalism has been changing people's consumption pattern into consumerism which causes many businesses to use mass production methods instead of lean production methods,resulting in mass waste. And it seems inevitable that this consumption pattern will only satisfy human’s needs while harming the planet and ecosystem through the waste produced and inefficient production process. While the government is trying to organize and support campaigns that aim to increase environmental awareness to the people and hope that it will solve all the problems. Undoubtedly, this method may really increase environmental awareness among people but the root of the problem still remains unsolved, the policy. There are many cases where government policies encourage mass production in order to create a prosperous nation, however, it turns out that it creates many negative impacts to the environment and stakeholders. This essay will discuss the government policy that related to agricultural production and environment in the aspect of political economy.</w:t>
      </w:r>
    </w:p>
    <w:p w:rsidR="00000000" w:rsidDel="00000000" w:rsidP="00000000" w:rsidRDefault="00000000" w:rsidRPr="00000000" w14:paraId="00000003">
      <w:pPr>
        <w:spacing w:line="48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When it comes down to the agricultural sector, the government enacted the policy that encourages small farmers to combine their farm and resources with large corporations under the government control, which is called large-scale farming. The reason that this program was conducted is because Thailand comparative advantage is agricultural products but Thai farmers are facing the high cost of input while achieving low output along with low market price. To prevent Thailand from losing its competitiveness, practicing large-scale farming would provide an economy of scale and increasing potential to compete with foreign competitors. Moreover, small farmers will be able to acquire knowledge of modern farming and adopt new technological skills. This industrial agriculture method has led to an increase in food production which can be a good thing because the world population is increasing as well. And technological advancement also helps consumers to afford the food price at lower cost since the adoption of modern technology increases the efficiency of the agricultural products process such as milk, eggs, and crops.</w:t>
      </w:r>
    </w:p>
    <w:p w:rsidR="00000000" w:rsidDel="00000000" w:rsidP="00000000" w:rsidRDefault="00000000" w:rsidRPr="00000000" w14:paraId="00000004">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Despite the fact that this model can create advantage from controlling agricultural products supply which gives the power to manipulate the market price, the market share of agricultural and food products in Thailand will be held by few large corporation which controls </w:t>
      </w:r>
      <w:r w:rsidDel="00000000" w:rsidR="00000000" w:rsidRPr="00000000">
        <w:rPr>
          <w:rFonts w:ascii="Times New Roman" w:cs="Times New Roman" w:eastAsia="Times New Roman" w:hAnsi="Times New Roman"/>
          <w:rtl w:val="0"/>
        </w:rPr>
        <w:t xml:space="preserve">all levels of Thai agriculture from upstream (state policy/agricultural production), to midstream (markets for agricultural input/markets for pre-processing agricultural products) and downstream (local market for agricultural products, convenience stores and export sector). Consequently, many small farmers had complained that the market environment is not competitive anymore but it is an oligopoly market since small farmers do not have negotiation power to their supplier while big corporations have access to creditors, suppliers, not to mention the selling channel. For example, big corporations can sell their products through convenience stores and shopping malls around the country. Even Though the corporation did gain a lot of profit but the return that small farmers within the program received was so little. To clarify, under the corporate food regime, the debt of small farmers have been increasing over the past three decades and many had lost their farmland while the corporations own the majority of the farmland. For instance, the number one wealthy family in Thailand own 630,000 Rai of farmland and the second wealthy family own 200,000 Rai of farmland while there are 4.8 million small farmers who need help in expanding or acquiring their own land and have to bear with a  wide gap of inequality of owning the farmland. Furthermore, the practice that big corporations use to produce agricultural products are gained from the “Green Revolution” practice which uses chemical fertilizer to boost the product. Accordingly, when the farmland uses chemical fertilizer along with no diversifying farm, it causes soil degradation and soil is considered as limited resources. Therefore, large-scale farming might provide substantial increase in the amount of production but it is not sustainable and does not distributed a fair share to small farmers.</w:t>
      </w:r>
    </w:p>
    <w:p w:rsidR="00000000" w:rsidDel="00000000" w:rsidP="00000000" w:rsidRDefault="00000000" w:rsidRPr="00000000" w14:paraId="00000006">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Ultimately, large-scale farming should not be abolished since many countries also use this method as well and we will lose our competitiveness if we stop this method. However, the major concerns of the system is about the exploitation of small farmers and environmental issues. Then, the government should re-regulating the system’s income distribution in order to increase well-being of small farmers and government and corporation should also funding R&amp;D department to come up with new innovation that can help large-scale farming to become more sustainable.</w:t>
      </w:r>
    </w:p>
    <w:p w:rsidR="00000000" w:rsidDel="00000000" w:rsidP="00000000" w:rsidRDefault="00000000" w:rsidRPr="00000000" w14:paraId="00000007">
      <w:pPr>
        <w:spacing w:line="48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09">
      <w:pPr>
        <w:spacing w:line="480" w:lineRule="auto"/>
        <w:ind w:firstLine="720"/>
        <w:jc w:val="both"/>
        <w:rPr>
          <w:rFonts w:ascii="Times New Roman" w:cs="Times New Roman" w:eastAsia="Times New Roman" w:hAnsi="Times New Roman"/>
        </w:rPr>
      </w:pPr>
      <w:hyperlink r:id="rId6">
        <w:r w:rsidDel="00000000" w:rsidR="00000000" w:rsidRPr="00000000">
          <w:rPr>
            <w:rFonts w:ascii="Times New Roman" w:cs="Times New Roman" w:eastAsia="Times New Roman" w:hAnsi="Times New Roman"/>
            <w:color w:val="1155cc"/>
            <w:u w:val="single"/>
            <w:rtl w:val="0"/>
          </w:rPr>
          <w:t xml:space="preserve">https://so03.tci-thaijo.org/index.php/ppmjournal/article/view/131865/98997</w:t>
        </w:r>
      </w:hyperlink>
      <w:r w:rsidDel="00000000" w:rsidR="00000000" w:rsidRPr="00000000">
        <w:rPr>
          <w:rtl w:val="0"/>
        </w:rPr>
      </w:r>
    </w:p>
    <w:p w:rsidR="00000000" w:rsidDel="00000000" w:rsidP="00000000" w:rsidRDefault="00000000" w:rsidRPr="00000000" w14:paraId="0000000A">
      <w:pPr>
        <w:spacing w:line="480" w:lineRule="auto"/>
        <w:ind w:firstLine="720"/>
        <w:jc w:val="both"/>
        <w:rPr>
          <w:rFonts w:ascii="Times New Roman" w:cs="Times New Roman" w:eastAsia="Times New Roman" w:hAnsi="Times New Roman"/>
        </w:rPr>
      </w:pPr>
      <w:r w:rsidDel="00000000" w:rsidR="00000000" w:rsidRPr="00000000">
        <w:rPr>
          <w:rtl w:val="0"/>
        </w:rPr>
      </w:r>
    </w:p>
    <w:sectPr>
      <w:headerReference r:id="rId7"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B">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Chanachon Hongsakul 6104640948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so03.tci-thaijo.org/index.php/ppmjournal/article/view/131865/98997" TargetMode="Externa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