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9D9" w:rsidRDefault="00521857" w:rsidP="009369D9">
      <w:pPr>
        <w:pStyle w:val="Title"/>
        <w:rPr>
          <w:sz w:val="48"/>
          <w:szCs w:val="48"/>
          <w:u w:val="none"/>
        </w:rPr>
      </w:pPr>
      <w:r w:rsidRPr="00521857">
        <w:pict>
          <v:shapetype id="_x0000_t202" coordsize="21600,21600" o:spt="202" path="m,l,21600r21600,l21600,xe">
            <v:stroke joinstyle="miter"/>
            <v:path gradientshapeok="t" o:connecttype="rect"/>
          </v:shapetype>
          <v:shape id="_x0000_s1029" type="#_x0000_t202" style="position:absolute;left:0;text-align:left;margin-left:-27pt;margin-top:6pt;width:88.2pt;height:83.95pt;z-index:251661312;mso-wrap-distance-left:9.05pt;mso-wrap-distance-right:9.05pt" stroked="f">
            <v:fill color2="black"/>
            <v:textbox style="mso-next-textbox:#_x0000_s1029" inset="0,0,0,0">
              <w:txbxContent>
                <w:p w:rsidR="009369D9" w:rsidRDefault="009369D9" w:rsidP="009369D9">
                  <w:r w:rsidRPr="00DA2D33">
                    <w:rPr>
                      <w:rFonts w:cs="Angsana New"/>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2pt;height:73.2pt" o:ole="" filled="t">
                        <v:fill color2="black"/>
                        <v:imagedata r:id="rId7" o:title=""/>
                      </v:shape>
                      <o:OLEObject Type="Embed" ProgID="Microsoft" ShapeID="_x0000_i1025" DrawAspect="Content" ObjectID="_1421177851" r:id="rId8"/>
                    </w:object>
                  </w:r>
                </w:p>
              </w:txbxContent>
            </v:textbox>
            <w10:wrap type="square"/>
          </v:shape>
        </w:pict>
      </w:r>
      <w:r w:rsidRPr="00521857">
        <w:pict>
          <v:shape id="_x0000_s1030" type="#_x0000_t202" style="position:absolute;left:0;text-align:left;margin-left:423pt;margin-top:9pt;width:70.7pt;height:89.95pt;z-index:-251654144;mso-wrap-distance-left:9.05pt;mso-wrap-distance-right:9.05pt" stroked="f">
            <v:fill color2="black"/>
            <v:textbox style="mso-next-textbox:#_x0000_s1030" inset="0,0,0,0">
              <w:txbxContent>
                <w:p w:rsidR="009369D9" w:rsidRDefault="009369D9" w:rsidP="009369D9">
                  <w:pPr>
                    <w:jc w:val="center"/>
                  </w:pPr>
                  <w:r w:rsidRPr="00DA2D33">
                    <w:rPr>
                      <w:rFonts w:cs="Angsana New"/>
                    </w:rPr>
                    <w:object w:dxaOrig="3599" w:dyaOrig="4500">
                      <v:shape id="_x0000_i1026" type="#_x0000_t75" style="width:56.4pt;height:71.4pt" o:ole="" filled="t">
                        <v:fill color2="black"/>
                        <v:imagedata r:id="rId9" o:title=""/>
                      </v:shape>
                      <o:OLEObject Type="Embed" ProgID="Microsoft" ShapeID="_x0000_i1026" DrawAspect="Content" ObjectID="_1421177852" r:id="rId10"/>
                    </w:object>
                  </w:r>
                </w:p>
              </w:txbxContent>
            </v:textbox>
            <w10:wrap type="square"/>
          </v:shape>
        </w:pict>
      </w:r>
    </w:p>
    <w:p w:rsidR="009369D9" w:rsidRDefault="009369D9" w:rsidP="009369D9">
      <w:pPr>
        <w:pStyle w:val="Title"/>
        <w:rPr>
          <w:sz w:val="48"/>
          <w:szCs w:val="48"/>
          <w:u w:val="none"/>
        </w:rPr>
      </w:pPr>
      <w:r>
        <w:rPr>
          <w:sz w:val="48"/>
          <w:szCs w:val="48"/>
          <w:u w:val="none"/>
        </w:rPr>
        <w:t>B.E. International Program</w:t>
      </w:r>
    </w:p>
    <w:p w:rsidR="009369D9" w:rsidRDefault="009369D9" w:rsidP="009369D9">
      <w:pPr>
        <w:pStyle w:val="Title"/>
        <w:jc w:val="left"/>
        <w:rPr>
          <w:b w:val="0"/>
          <w:bCs w:val="0"/>
          <w:sz w:val="36"/>
          <w:szCs w:val="36"/>
          <w:u w:val="none"/>
        </w:rPr>
      </w:pPr>
      <w:r>
        <w:rPr>
          <w:b w:val="0"/>
          <w:bCs w:val="0"/>
          <w:sz w:val="36"/>
          <w:szCs w:val="36"/>
          <w:u w:val="none"/>
        </w:rPr>
        <w:t xml:space="preserve">Faculty of Economics, </w:t>
      </w:r>
      <w:proofErr w:type="spellStart"/>
      <w:r>
        <w:rPr>
          <w:b w:val="0"/>
          <w:bCs w:val="0"/>
          <w:sz w:val="36"/>
          <w:szCs w:val="36"/>
          <w:u w:val="none"/>
        </w:rPr>
        <w:t>Thammasat</w:t>
      </w:r>
      <w:proofErr w:type="spellEnd"/>
      <w:r>
        <w:rPr>
          <w:b w:val="0"/>
          <w:bCs w:val="0"/>
          <w:sz w:val="36"/>
          <w:szCs w:val="36"/>
          <w:u w:val="none"/>
        </w:rPr>
        <w:t xml:space="preserve"> University</w:t>
      </w:r>
    </w:p>
    <w:p w:rsidR="009369D9" w:rsidRDefault="009369D9" w:rsidP="009369D9"/>
    <w:p w:rsidR="000363C2" w:rsidRDefault="00521857" w:rsidP="001F0CDC">
      <w:pPr>
        <w:pStyle w:val="Footer"/>
      </w:pPr>
      <w:r>
        <w:rPr>
          <w:noProof w:val="0"/>
        </w:rPr>
        <w:pict>
          <v:line id="_x0000_s1028" style="position:absolute;z-index:251660288" from="-87.05pt,2.7pt" to="416.95pt,2.7pt" strokeweight=".53mm">
            <v:stroke joinstyle="miter"/>
          </v:line>
        </w:pict>
      </w:r>
    </w:p>
    <w:p w:rsidR="002712E3" w:rsidRDefault="002712E3" w:rsidP="002712E3">
      <w:pPr>
        <w:pStyle w:val="Footer"/>
        <w:tabs>
          <w:tab w:val="clear" w:pos="4680"/>
          <w:tab w:val="clear" w:pos="9360"/>
        </w:tabs>
        <w:jc w:val="center"/>
        <w:rPr>
          <w:b/>
          <w:bCs/>
          <w:sz w:val="28"/>
          <w:szCs w:val="22"/>
        </w:rPr>
      </w:pPr>
      <w:r w:rsidRPr="002712E3">
        <w:rPr>
          <w:b/>
          <w:bCs/>
          <w:sz w:val="28"/>
          <w:szCs w:val="22"/>
        </w:rPr>
        <w:t>FN221: Quiz 2</w:t>
      </w:r>
    </w:p>
    <w:p w:rsidR="002712E3" w:rsidRPr="002712E3" w:rsidRDefault="002712E3" w:rsidP="002712E3">
      <w:pPr>
        <w:pStyle w:val="Footer"/>
        <w:tabs>
          <w:tab w:val="clear" w:pos="4680"/>
          <w:tab w:val="clear" w:pos="9360"/>
        </w:tabs>
        <w:jc w:val="center"/>
        <w:rPr>
          <w:b/>
          <w:bCs/>
          <w:sz w:val="28"/>
          <w:szCs w:val="22"/>
        </w:rPr>
      </w:pPr>
    </w:p>
    <w:p w:rsidR="001F0CDC" w:rsidRDefault="001F0CDC" w:rsidP="001F0CDC">
      <w:pPr>
        <w:pStyle w:val="Footer"/>
        <w:tabs>
          <w:tab w:val="clear" w:pos="4680"/>
          <w:tab w:val="clear" w:pos="9360"/>
        </w:tabs>
      </w:pPr>
      <w:r w:rsidRPr="00786FF6">
        <w:rPr>
          <w:b/>
          <w:bCs/>
        </w:rPr>
        <w:t>Instructions</w:t>
      </w:r>
      <w:r>
        <w:t xml:space="preserve">: Select a financial case from two case studies below. A variety of ages, situations, and financial challenges have been provided. Please feel free to add </w:t>
      </w:r>
      <w:r w:rsidRPr="00283F6F">
        <w:rPr>
          <w:u w:val="single"/>
        </w:rPr>
        <w:t>additional assumptions</w:t>
      </w:r>
      <w:r>
        <w:t xml:space="preserve"> to the case as long as they are realistic for situation and described in your answer. </w:t>
      </w:r>
      <w:r w:rsidR="00283F6F">
        <w:t>You will have 25 minutes to prepare</w:t>
      </w:r>
      <w:r>
        <w:t xml:space="preserve"> a one-page written team report (please be very concise) about the case study and the team’s analysis and recommendations.</w:t>
      </w:r>
      <w:r w:rsidR="00283F6F">
        <w:t xml:space="preserve"> Two selected teams will give a 5-minute </w:t>
      </w:r>
      <w:r w:rsidR="002712E3">
        <w:t>case presentation. (10 pts.)</w:t>
      </w:r>
    </w:p>
    <w:p w:rsidR="001F0CDC" w:rsidRDefault="001F0CDC" w:rsidP="001F0CDC">
      <w:pPr>
        <w:pStyle w:val="Footer"/>
        <w:tabs>
          <w:tab w:val="clear" w:pos="4680"/>
          <w:tab w:val="clear" w:pos="9360"/>
        </w:tabs>
      </w:pPr>
    </w:p>
    <w:p w:rsidR="001F0CDC" w:rsidRDefault="001F0CDC" w:rsidP="001F0CDC">
      <w:pPr>
        <w:pStyle w:val="Footer"/>
        <w:tabs>
          <w:tab w:val="clear" w:pos="4680"/>
          <w:tab w:val="clear" w:pos="9360"/>
        </w:tabs>
      </w:pPr>
      <w:r>
        <w:t>Your financial case analysis should include the following items, as appropriate:</w:t>
      </w:r>
    </w:p>
    <w:p w:rsidR="001F0CDC" w:rsidRDefault="001F0CDC" w:rsidP="001F0CDC">
      <w:pPr>
        <w:pStyle w:val="Footer"/>
        <w:numPr>
          <w:ilvl w:val="0"/>
          <w:numId w:val="6"/>
        </w:numPr>
        <w:tabs>
          <w:tab w:val="clear" w:pos="4680"/>
          <w:tab w:val="clear" w:pos="9360"/>
        </w:tabs>
      </w:pPr>
      <w:r>
        <w:t xml:space="preserve">A discussion of the strengths and weaknesses of the individual or family’s financial situation. </w:t>
      </w:r>
    </w:p>
    <w:p w:rsidR="001F0CDC" w:rsidRDefault="001F0CDC" w:rsidP="001F0CDC">
      <w:pPr>
        <w:pStyle w:val="Footer"/>
        <w:numPr>
          <w:ilvl w:val="0"/>
          <w:numId w:val="6"/>
        </w:numPr>
        <w:tabs>
          <w:tab w:val="clear" w:pos="4680"/>
          <w:tab w:val="clear" w:pos="9360"/>
        </w:tabs>
      </w:pPr>
      <w:r>
        <w:t>Correction of any misinformation that the individual or family has about financial topi</w:t>
      </w:r>
      <w:r w:rsidR="00B14F5C">
        <w:t>c</w:t>
      </w:r>
      <w:r>
        <w:t>s.</w:t>
      </w:r>
    </w:p>
    <w:p w:rsidR="001F0CDC" w:rsidRDefault="001F0CDC" w:rsidP="001F0CDC">
      <w:pPr>
        <w:pStyle w:val="Footer"/>
        <w:numPr>
          <w:ilvl w:val="0"/>
          <w:numId w:val="6"/>
        </w:numPr>
        <w:tabs>
          <w:tab w:val="clear" w:pos="4680"/>
          <w:tab w:val="clear" w:pos="9360"/>
        </w:tabs>
      </w:pPr>
      <w:r>
        <w:t>Comments about the individual or family’s cash flow and financial status (you may refer to the personal financial ratios in your analysis)</w:t>
      </w:r>
    </w:p>
    <w:p w:rsidR="001F0CDC" w:rsidRDefault="001F0CDC" w:rsidP="001F0CDC">
      <w:pPr>
        <w:pStyle w:val="Footer"/>
        <w:numPr>
          <w:ilvl w:val="0"/>
          <w:numId w:val="6"/>
        </w:numPr>
        <w:tabs>
          <w:tab w:val="clear" w:pos="4680"/>
          <w:tab w:val="clear" w:pos="9360"/>
        </w:tabs>
      </w:pPr>
      <w:r>
        <w:t>Comments about emotional issues related to the individual or family’s financial situation</w:t>
      </w:r>
    </w:p>
    <w:p w:rsidR="001F0CDC" w:rsidRDefault="001F0CDC" w:rsidP="001F0CDC">
      <w:pPr>
        <w:pStyle w:val="Footer"/>
        <w:numPr>
          <w:ilvl w:val="0"/>
          <w:numId w:val="6"/>
        </w:numPr>
        <w:tabs>
          <w:tab w:val="clear" w:pos="4680"/>
          <w:tab w:val="clear" w:pos="9360"/>
        </w:tabs>
      </w:pPr>
      <w:r>
        <w:t>Evaluation of the individual or family’s savings choice and recommendations if needed</w:t>
      </w:r>
    </w:p>
    <w:p w:rsidR="001F0CDC" w:rsidRDefault="001F0CDC" w:rsidP="001F0CDC">
      <w:pPr>
        <w:pStyle w:val="Footer"/>
        <w:numPr>
          <w:ilvl w:val="0"/>
          <w:numId w:val="6"/>
        </w:numPr>
        <w:tabs>
          <w:tab w:val="clear" w:pos="4680"/>
          <w:tab w:val="clear" w:pos="9360"/>
        </w:tabs>
      </w:pPr>
      <w:r>
        <w:t>2 to 4 recommended action steps to improve the individual or family’s financial situation</w:t>
      </w:r>
      <w:r w:rsidR="00786FF6">
        <w:t xml:space="preserve"> </w:t>
      </w:r>
    </w:p>
    <w:p w:rsidR="00786FF6" w:rsidRDefault="00786FF6" w:rsidP="001F0CDC">
      <w:pPr>
        <w:pStyle w:val="Footer"/>
        <w:numPr>
          <w:ilvl w:val="0"/>
          <w:numId w:val="6"/>
        </w:numPr>
        <w:tabs>
          <w:tab w:val="clear" w:pos="4680"/>
          <w:tab w:val="clear" w:pos="9360"/>
        </w:tabs>
      </w:pPr>
      <w:r>
        <w:t>Comments about the individual or family’s future plan under changing economic condition, particularly an interest rate</w:t>
      </w:r>
    </w:p>
    <w:p w:rsidR="00B14F5C" w:rsidRDefault="00B14F5C" w:rsidP="00B14F5C">
      <w:pPr>
        <w:pStyle w:val="Footer"/>
        <w:numPr>
          <w:ilvl w:val="0"/>
          <w:numId w:val="6"/>
        </w:numPr>
        <w:tabs>
          <w:tab w:val="clear" w:pos="4680"/>
          <w:tab w:val="clear" w:pos="9360"/>
        </w:tabs>
      </w:pPr>
      <w:r>
        <w:t>You may use information from the following table if you need.</w:t>
      </w:r>
    </w:p>
    <w:p w:rsidR="00B14F5C" w:rsidRDefault="00B14F5C" w:rsidP="00B14F5C">
      <w:pPr>
        <w:pStyle w:val="Footer"/>
        <w:tabs>
          <w:tab w:val="clear" w:pos="4680"/>
          <w:tab w:val="clear" w:pos="9360"/>
        </w:tabs>
      </w:pPr>
    </w:p>
    <w:tbl>
      <w:tblPr>
        <w:tblStyle w:val="TableGrid"/>
        <w:tblW w:w="0" w:type="auto"/>
        <w:tblLook w:val="04A0"/>
      </w:tblPr>
      <w:tblGrid>
        <w:gridCol w:w="6318"/>
        <w:gridCol w:w="3199"/>
      </w:tblGrid>
      <w:tr w:rsidR="00B14F5C" w:rsidTr="00C531D3">
        <w:tc>
          <w:tcPr>
            <w:tcW w:w="6318" w:type="dxa"/>
            <w:shd w:val="clear" w:color="auto" w:fill="EAF1DD" w:themeFill="accent3" w:themeFillTint="33"/>
          </w:tcPr>
          <w:p w:rsidR="00B14F5C" w:rsidRPr="00786FF6" w:rsidRDefault="00B14F5C" w:rsidP="00C531D3">
            <w:pPr>
              <w:pStyle w:val="Footer"/>
              <w:tabs>
                <w:tab w:val="clear" w:pos="4680"/>
                <w:tab w:val="clear" w:pos="9360"/>
              </w:tabs>
              <w:jc w:val="center"/>
              <w:rPr>
                <w:b/>
                <w:bCs/>
              </w:rPr>
            </w:pPr>
            <w:r w:rsidRPr="00786FF6">
              <w:rPr>
                <w:b/>
                <w:bCs/>
              </w:rPr>
              <w:t>Key variable</w:t>
            </w:r>
          </w:p>
        </w:tc>
        <w:tc>
          <w:tcPr>
            <w:tcW w:w="3199" w:type="dxa"/>
            <w:shd w:val="clear" w:color="auto" w:fill="EAF1DD" w:themeFill="accent3" w:themeFillTint="33"/>
          </w:tcPr>
          <w:p w:rsidR="00B14F5C" w:rsidRPr="00786FF6" w:rsidRDefault="00B14F5C" w:rsidP="00C531D3">
            <w:pPr>
              <w:pStyle w:val="Footer"/>
              <w:tabs>
                <w:tab w:val="clear" w:pos="4680"/>
                <w:tab w:val="clear" w:pos="9360"/>
              </w:tabs>
              <w:jc w:val="center"/>
              <w:rPr>
                <w:b/>
                <w:bCs/>
              </w:rPr>
            </w:pPr>
            <w:r w:rsidRPr="00786FF6">
              <w:rPr>
                <w:b/>
                <w:bCs/>
              </w:rPr>
              <w:t>Measure</w:t>
            </w:r>
          </w:p>
        </w:tc>
      </w:tr>
      <w:tr w:rsidR="00B14F5C" w:rsidTr="00C531D3">
        <w:tc>
          <w:tcPr>
            <w:tcW w:w="6318" w:type="dxa"/>
          </w:tcPr>
          <w:p w:rsidR="00B14F5C" w:rsidRDefault="00B14F5C" w:rsidP="00C531D3">
            <w:pPr>
              <w:pStyle w:val="Footer"/>
              <w:tabs>
                <w:tab w:val="clear" w:pos="4680"/>
                <w:tab w:val="clear" w:pos="9360"/>
              </w:tabs>
            </w:pPr>
            <w:r>
              <w:t>Inflation rate</w:t>
            </w:r>
          </w:p>
        </w:tc>
        <w:tc>
          <w:tcPr>
            <w:tcW w:w="3199" w:type="dxa"/>
          </w:tcPr>
          <w:p w:rsidR="00B14F5C" w:rsidRDefault="00B14F5C" w:rsidP="00B14F5C">
            <w:pPr>
              <w:pStyle w:val="Footer"/>
              <w:tabs>
                <w:tab w:val="clear" w:pos="4680"/>
                <w:tab w:val="clear" w:pos="9360"/>
              </w:tabs>
              <w:jc w:val="right"/>
            </w:pPr>
            <w:r>
              <w:t>2.5%</w:t>
            </w:r>
          </w:p>
        </w:tc>
      </w:tr>
      <w:tr w:rsidR="00B14F5C" w:rsidTr="00C531D3">
        <w:tc>
          <w:tcPr>
            <w:tcW w:w="6318" w:type="dxa"/>
          </w:tcPr>
          <w:p w:rsidR="00B14F5C" w:rsidRDefault="00B14F5C" w:rsidP="00C531D3">
            <w:pPr>
              <w:pStyle w:val="Footer"/>
              <w:tabs>
                <w:tab w:val="clear" w:pos="4680"/>
                <w:tab w:val="clear" w:pos="9360"/>
              </w:tabs>
            </w:pPr>
            <w:r>
              <w:t>Marginal tax bracket</w:t>
            </w:r>
          </w:p>
        </w:tc>
        <w:tc>
          <w:tcPr>
            <w:tcW w:w="3199" w:type="dxa"/>
          </w:tcPr>
          <w:p w:rsidR="00B14F5C" w:rsidRDefault="00B14F5C" w:rsidP="00B14F5C">
            <w:pPr>
              <w:pStyle w:val="Footer"/>
              <w:tabs>
                <w:tab w:val="clear" w:pos="4680"/>
                <w:tab w:val="clear" w:pos="9360"/>
              </w:tabs>
              <w:jc w:val="right"/>
            </w:pPr>
            <w:r>
              <w:t>15%</w:t>
            </w:r>
          </w:p>
        </w:tc>
      </w:tr>
      <w:tr w:rsidR="00B14F5C" w:rsidTr="00C531D3">
        <w:tc>
          <w:tcPr>
            <w:tcW w:w="6318" w:type="dxa"/>
          </w:tcPr>
          <w:p w:rsidR="00B14F5C" w:rsidRDefault="00B14F5C" w:rsidP="00C531D3">
            <w:pPr>
              <w:pStyle w:val="Footer"/>
              <w:tabs>
                <w:tab w:val="clear" w:pos="4680"/>
                <w:tab w:val="clear" w:pos="9360"/>
              </w:tabs>
            </w:pPr>
            <w:r>
              <w:t xml:space="preserve">Before-tax yields on saving account </w:t>
            </w:r>
          </w:p>
        </w:tc>
        <w:tc>
          <w:tcPr>
            <w:tcW w:w="3199" w:type="dxa"/>
          </w:tcPr>
          <w:p w:rsidR="00B14F5C" w:rsidRDefault="00B14F5C" w:rsidP="00B14F5C">
            <w:pPr>
              <w:pStyle w:val="Footer"/>
              <w:tabs>
                <w:tab w:val="clear" w:pos="4680"/>
                <w:tab w:val="clear" w:pos="9360"/>
              </w:tabs>
              <w:jc w:val="right"/>
            </w:pPr>
            <w:r>
              <w:t>0.75%  p.a.</w:t>
            </w:r>
          </w:p>
        </w:tc>
      </w:tr>
      <w:tr w:rsidR="00B14F5C" w:rsidTr="00C531D3">
        <w:tc>
          <w:tcPr>
            <w:tcW w:w="6318" w:type="dxa"/>
          </w:tcPr>
          <w:p w:rsidR="00B14F5C" w:rsidRDefault="00B14F5C" w:rsidP="00C531D3">
            <w:pPr>
              <w:pStyle w:val="Footer"/>
              <w:tabs>
                <w:tab w:val="clear" w:pos="4680"/>
                <w:tab w:val="clear" w:pos="9360"/>
              </w:tabs>
            </w:pPr>
            <w:r>
              <w:t>Before-tax yields on 3-month fixed deposit account</w:t>
            </w:r>
          </w:p>
        </w:tc>
        <w:tc>
          <w:tcPr>
            <w:tcW w:w="3199" w:type="dxa"/>
          </w:tcPr>
          <w:p w:rsidR="00B14F5C" w:rsidRDefault="00B14F5C" w:rsidP="00B14F5C">
            <w:pPr>
              <w:pStyle w:val="Footer"/>
              <w:tabs>
                <w:tab w:val="clear" w:pos="4680"/>
                <w:tab w:val="clear" w:pos="9360"/>
              </w:tabs>
              <w:jc w:val="right"/>
            </w:pPr>
            <w:r>
              <w:t>2.75% p.a.</w:t>
            </w:r>
          </w:p>
        </w:tc>
      </w:tr>
      <w:tr w:rsidR="00B14F5C" w:rsidTr="00C531D3">
        <w:tc>
          <w:tcPr>
            <w:tcW w:w="6318" w:type="dxa"/>
          </w:tcPr>
          <w:p w:rsidR="00B14F5C" w:rsidRDefault="00B14F5C" w:rsidP="00C531D3">
            <w:pPr>
              <w:pStyle w:val="Footer"/>
              <w:tabs>
                <w:tab w:val="clear" w:pos="4680"/>
                <w:tab w:val="clear" w:pos="9360"/>
              </w:tabs>
            </w:pPr>
            <w:r>
              <w:t>Before-tax yields on 6-month fixed deposit account</w:t>
            </w:r>
          </w:p>
        </w:tc>
        <w:tc>
          <w:tcPr>
            <w:tcW w:w="3199" w:type="dxa"/>
          </w:tcPr>
          <w:p w:rsidR="00B14F5C" w:rsidRDefault="00B14F5C" w:rsidP="00B14F5C">
            <w:pPr>
              <w:pStyle w:val="Footer"/>
              <w:tabs>
                <w:tab w:val="clear" w:pos="4680"/>
                <w:tab w:val="clear" w:pos="9360"/>
              </w:tabs>
              <w:jc w:val="right"/>
            </w:pPr>
            <w:r>
              <w:t>2.95% p.a.</w:t>
            </w:r>
          </w:p>
        </w:tc>
      </w:tr>
      <w:tr w:rsidR="00B14F5C" w:rsidTr="00C531D3">
        <w:tc>
          <w:tcPr>
            <w:tcW w:w="6318" w:type="dxa"/>
          </w:tcPr>
          <w:p w:rsidR="00B14F5C" w:rsidRDefault="00B14F5C" w:rsidP="00C531D3">
            <w:pPr>
              <w:pStyle w:val="Footer"/>
              <w:tabs>
                <w:tab w:val="clear" w:pos="4680"/>
                <w:tab w:val="clear" w:pos="9360"/>
              </w:tabs>
            </w:pPr>
            <w:r>
              <w:t>Before-tax yields on 12-month fixed deposit account</w:t>
            </w:r>
          </w:p>
        </w:tc>
        <w:tc>
          <w:tcPr>
            <w:tcW w:w="3199" w:type="dxa"/>
          </w:tcPr>
          <w:p w:rsidR="00B14F5C" w:rsidRDefault="00B14F5C" w:rsidP="00B14F5C">
            <w:pPr>
              <w:pStyle w:val="Footer"/>
              <w:tabs>
                <w:tab w:val="clear" w:pos="4680"/>
                <w:tab w:val="clear" w:pos="9360"/>
              </w:tabs>
              <w:jc w:val="right"/>
            </w:pPr>
            <w:r>
              <w:t>3.15% p.a.</w:t>
            </w:r>
          </w:p>
        </w:tc>
      </w:tr>
      <w:tr w:rsidR="00B14F5C" w:rsidTr="00C531D3">
        <w:tc>
          <w:tcPr>
            <w:tcW w:w="6318" w:type="dxa"/>
          </w:tcPr>
          <w:p w:rsidR="00B14F5C" w:rsidRDefault="00B14F5C" w:rsidP="00C531D3">
            <w:pPr>
              <w:pStyle w:val="Footer"/>
              <w:tabs>
                <w:tab w:val="clear" w:pos="4680"/>
                <w:tab w:val="clear" w:pos="9360"/>
              </w:tabs>
            </w:pPr>
            <w:r>
              <w:t>Borrowing rate for mortgage loan</w:t>
            </w:r>
          </w:p>
        </w:tc>
        <w:tc>
          <w:tcPr>
            <w:tcW w:w="3199" w:type="dxa"/>
          </w:tcPr>
          <w:p w:rsidR="00B14F5C" w:rsidRDefault="00B14F5C" w:rsidP="00B14F5C">
            <w:pPr>
              <w:pStyle w:val="Footer"/>
              <w:tabs>
                <w:tab w:val="clear" w:pos="4680"/>
                <w:tab w:val="clear" w:pos="9360"/>
              </w:tabs>
              <w:jc w:val="right"/>
            </w:pPr>
            <w:r>
              <w:t>4.25%</w:t>
            </w:r>
          </w:p>
        </w:tc>
      </w:tr>
      <w:tr w:rsidR="00B14F5C" w:rsidTr="00C531D3">
        <w:tc>
          <w:tcPr>
            <w:tcW w:w="6318" w:type="dxa"/>
          </w:tcPr>
          <w:p w:rsidR="00B14F5C" w:rsidRDefault="00B14F5C" w:rsidP="00C531D3">
            <w:pPr>
              <w:pStyle w:val="Footer"/>
              <w:tabs>
                <w:tab w:val="clear" w:pos="4680"/>
                <w:tab w:val="clear" w:pos="9360"/>
              </w:tabs>
            </w:pPr>
            <w:r>
              <w:t>Borrowing rate for auto loan</w:t>
            </w:r>
          </w:p>
        </w:tc>
        <w:tc>
          <w:tcPr>
            <w:tcW w:w="3199" w:type="dxa"/>
          </w:tcPr>
          <w:p w:rsidR="00B14F5C" w:rsidRDefault="00B14F5C" w:rsidP="00B14F5C">
            <w:pPr>
              <w:pStyle w:val="Footer"/>
              <w:tabs>
                <w:tab w:val="clear" w:pos="4680"/>
                <w:tab w:val="clear" w:pos="9360"/>
              </w:tabs>
              <w:jc w:val="right"/>
            </w:pPr>
            <w:r>
              <w:t>3.75%</w:t>
            </w:r>
          </w:p>
        </w:tc>
      </w:tr>
      <w:tr w:rsidR="00B14F5C" w:rsidTr="00C531D3">
        <w:tc>
          <w:tcPr>
            <w:tcW w:w="6318" w:type="dxa"/>
          </w:tcPr>
          <w:p w:rsidR="00B14F5C" w:rsidRDefault="00B14F5C" w:rsidP="00C531D3">
            <w:pPr>
              <w:pStyle w:val="Footer"/>
              <w:tabs>
                <w:tab w:val="clear" w:pos="4680"/>
                <w:tab w:val="clear" w:pos="9360"/>
              </w:tabs>
            </w:pPr>
            <w:r>
              <w:t xml:space="preserve">Current interest rate </w:t>
            </w:r>
          </w:p>
        </w:tc>
        <w:tc>
          <w:tcPr>
            <w:tcW w:w="3199" w:type="dxa"/>
          </w:tcPr>
          <w:p w:rsidR="00B14F5C" w:rsidRDefault="00B14F5C" w:rsidP="00B14F5C">
            <w:pPr>
              <w:pStyle w:val="Footer"/>
              <w:tabs>
                <w:tab w:val="clear" w:pos="4680"/>
                <w:tab w:val="clear" w:pos="9360"/>
              </w:tabs>
              <w:jc w:val="right"/>
            </w:pPr>
            <w:r>
              <w:t>3%</w:t>
            </w:r>
          </w:p>
        </w:tc>
      </w:tr>
      <w:tr w:rsidR="00B14F5C" w:rsidTr="00C531D3">
        <w:tc>
          <w:tcPr>
            <w:tcW w:w="6318" w:type="dxa"/>
          </w:tcPr>
          <w:p w:rsidR="00B14F5C" w:rsidRDefault="00B14F5C" w:rsidP="00C531D3">
            <w:pPr>
              <w:pStyle w:val="Footer"/>
              <w:tabs>
                <w:tab w:val="clear" w:pos="4680"/>
                <w:tab w:val="clear" w:pos="9360"/>
              </w:tabs>
            </w:pPr>
            <w:r>
              <w:t>Forecasted interest rate next year</w:t>
            </w:r>
          </w:p>
        </w:tc>
        <w:tc>
          <w:tcPr>
            <w:tcW w:w="3199" w:type="dxa"/>
          </w:tcPr>
          <w:p w:rsidR="00B14F5C" w:rsidRDefault="00B14F5C" w:rsidP="00B14F5C">
            <w:pPr>
              <w:pStyle w:val="Footer"/>
              <w:tabs>
                <w:tab w:val="clear" w:pos="4680"/>
                <w:tab w:val="clear" w:pos="9360"/>
              </w:tabs>
              <w:jc w:val="right"/>
            </w:pPr>
            <w:r>
              <w:t>2.5%</w:t>
            </w:r>
          </w:p>
        </w:tc>
      </w:tr>
    </w:tbl>
    <w:p w:rsidR="001F0CDC" w:rsidRDefault="001F0CDC" w:rsidP="001F0CDC">
      <w:pPr>
        <w:pStyle w:val="Footer"/>
        <w:tabs>
          <w:tab w:val="clear" w:pos="4680"/>
          <w:tab w:val="clear" w:pos="9360"/>
        </w:tabs>
      </w:pPr>
    </w:p>
    <w:p w:rsidR="0013509F" w:rsidRPr="00786FF6" w:rsidRDefault="0013509F" w:rsidP="001F0CDC">
      <w:pPr>
        <w:pStyle w:val="Footer"/>
        <w:tabs>
          <w:tab w:val="clear" w:pos="4680"/>
          <w:tab w:val="clear" w:pos="9360"/>
        </w:tabs>
        <w:rPr>
          <w:b/>
          <w:bCs/>
        </w:rPr>
      </w:pPr>
      <w:r w:rsidRPr="00786FF6">
        <w:rPr>
          <w:b/>
          <w:bCs/>
        </w:rPr>
        <w:t>Case#1: Kimberry</w:t>
      </w:r>
    </w:p>
    <w:p w:rsidR="0013509F" w:rsidRDefault="0013509F" w:rsidP="001F0CDC">
      <w:pPr>
        <w:pStyle w:val="Footer"/>
        <w:tabs>
          <w:tab w:val="clear" w:pos="4680"/>
          <w:tab w:val="clear" w:pos="9360"/>
        </w:tabs>
      </w:pPr>
    </w:p>
    <w:p w:rsidR="001F0CDC" w:rsidRDefault="001F0CDC" w:rsidP="001F0CDC">
      <w:pPr>
        <w:pStyle w:val="Footer"/>
        <w:tabs>
          <w:tab w:val="clear" w:pos="4680"/>
          <w:tab w:val="clear" w:pos="9360"/>
        </w:tabs>
      </w:pPr>
      <w:r>
        <w:t xml:space="preserve">Kimberry, 23, has started her career as a </w:t>
      </w:r>
      <w:r w:rsidR="0013509F">
        <w:t>credit analyst at SCB for a year. Employed full time, she earns 32,000 baht as her monthly salary with 3-month bonus fixed every year. She has no other income sources. Kimberry wants to purchase her own apartment</w:t>
      </w:r>
      <w:r w:rsidR="00786FF6">
        <w:t xml:space="preserve"> next year</w:t>
      </w:r>
      <w:r w:rsidR="0013509F">
        <w:t xml:space="preserve"> and develop a realistic budget to manage her income. She’d also like to feel more financially secure. </w:t>
      </w:r>
    </w:p>
    <w:p w:rsidR="0013509F" w:rsidRDefault="0013509F" w:rsidP="001F0CDC">
      <w:pPr>
        <w:pStyle w:val="Footer"/>
        <w:tabs>
          <w:tab w:val="clear" w:pos="4680"/>
          <w:tab w:val="clear" w:pos="9360"/>
        </w:tabs>
      </w:pPr>
    </w:p>
    <w:p w:rsidR="00F12B10" w:rsidRDefault="0013509F" w:rsidP="001F0CDC">
      <w:pPr>
        <w:pStyle w:val="Footer"/>
        <w:tabs>
          <w:tab w:val="clear" w:pos="4680"/>
          <w:tab w:val="clear" w:pos="9360"/>
        </w:tabs>
      </w:pPr>
      <w:r>
        <w:t>Kimberry says she spends 12,000 b</w:t>
      </w:r>
      <w:r w:rsidR="00786FF6">
        <w:t>aht per month as</w:t>
      </w:r>
      <w:r>
        <w:t xml:space="preserve"> her living expenses (food, toll-way fee, and gas). She also has to pay for 1,400 baht as the monthly parking fee at her office building.</w:t>
      </w:r>
      <w:r w:rsidR="00F12B10">
        <w:t xml:space="preserve"> She puts all of her net worth after aforementioned expenses into her saving account. </w:t>
      </w:r>
      <w:r>
        <w:t xml:space="preserve">She has a SCB </w:t>
      </w:r>
      <w:r>
        <w:lastRenderedPageBreak/>
        <w:t>credit card (charging 15% interest) and a SCB debit card which linked with her saving account.</w:t>
      </w:r>
      <w:r w:rsidR="00F12B10">
        <w:t xml:space="preserve"> She is a self-confessed “shopaholic” and always spends a lot of money on shopping by using her own credit card.</w:t>
      </w:r>
    </w:p>
    <w:p w:rsidR="0013509F" w:rsidRDefault="0013509F" w:rsidP="001F0CDC">
      <w:pPr>
        <w:pStyle w:val="Footer"/>
        <w:tabs>
          <w:tab w:val="clear" w:pos="4680"/>
          <w:tab w:val="clear" w:pos="9360"/>
        </w:tabs>
      </w:pPr>
    </w:p>
    <w:p w:rsidR="0013509F" w:rsidRPr="00B14F5C" w:rsidRDefault="00786FF6" w:rsidP="001F0CDC">
      <w:pPr>
        <w:pStyle w:val="Footer"/>
        <w:tabs>
          <w:tab w:val="clear" w:pos="4680"/>
          <w:tab w:val="clear" w:pos="9360"/>
        </w:tabs>
        <w:rPr>
          <w:b/>
          <w:bCs/>
        </w:rPr>
      </w:pPr>
      <w:r w:rsidRPr="00B14F5C">
        <w:rPr>
          <w:b/>
          <w:bCs/>
        </w:rPr>
        <w:t>Case#2: Nadech and Yaya</w:t>
      </w:r>
    </w:p>
    <w:p w:rsidR="00786FF6" w:rsidRDefault="00786FF6" w:rsidP="001F0CDC">
      <w:pPr>
        <w:pStyle w:val="Footer"/>
        <w:tabs>
          <w:tab w:val="clear" w:pos="4680"/>
          <w:tab w:val="clear" w:pos="9360"/>
        </w:tabs>
      </w:pPr>
    </w:p>
    <w:p w:rsidR="00786FF6" w:rsidRDefault="00786FF6" w:rsidP="001F0CDC">
      <w:pPr>
        <w:pStyle w:val="Footer"/>
        <w:tabs>
          <w:tab w:val="clear" w:pos="4680"/>
          <w:tab w:val="clear" w:pos="9360"/>
        </w:tabs>
      </w:pPr>
      <w:r>
        <w:t xml:space="preserve">Nadech and Yaya, 31 and 28, are in the midst of a financial crisis. They freely admit that they have lived “paycheck to paycheck” for years and it has caught up with them. </w:t>
      </w:r>
      <w:r w:rsidR="005373F9">
        <w:t xml:space="preserve">Yaya was recently laid off from her employer, a marketing agency, which has made their situation even more precarious. For the first time, they are scrambling to make minimum payments on their credit cards. </w:t>
      </w:r>
    </w:p>
    <w:p w:rsidR="005373F9" w:rsidRDefault="005373F9" w:rsidP="001F0CDC">
      <w:pPr>
        <w:pStyle w:val="Footer"/>
        <w:tabs>
          <w:tab w:val="clear" w:pos="4680"/>
          <w:tab w:val="clear" w:pos="9360"/>
        </w:tabs>
      </w:pPr>
    </w:p>
    <w:p w:rsidR="005373F9" w:rsidRDefault="005373F9" w:rsidP="001F0CDC">
      <w:pPr>
        <w:pStyle w:val="Footer"/>
        <w:tabs>
          <w:tab w:val="clear" w:pos="4680"/>
          <w:tab w:val="clear" w:pos="9360"/>
        </w:tabs>
      </w:pPr>
      <w:r>
        <w:t>They have had a negative net worth for a couple years. This means that they owe more than they own. On the asset side, they have 100,000 baht in their saving account, 75,000 baht in 3-month fixed deposit account, one car worth 500,000 baht (recently bought) and 50,000 baht of personal property. On the debt side, they owe 350,000 baht on nine credit cards, 470,000 baht on car payments. They are very interested in exploring ways to accelerate the repayment of debt and reduce monthly payments.</w:t>
      </w:r>
    </w:p>
    <w:p w:rsidR="005373F9" w:rsidRDefault="005373F9" w:rsidP="001F0CDC">
      <w:pPr>
        <w:pStyle w:val="Footer"/>
        <w:tabs>
          <w:tab w:val="clear" w:pos="4680"/>
          <w:tab w:val="clear" w:pos="9360"/>
        </w:tabs>
      </w:pPr>
    </w:p>
    <w:p w:rsidR="005373F9" w:rsidRDefault="005373F9" w:rsidP="001F0CDC">
      <w:pPr>
        <w:pStyle w:val="Footer"/>
        <w:tabs>
          <w:tab w:val="clear" w:pos="4680"/>
          <w:tab w:val="clear" w:pos="9360"/>
        </w:tabs>
      </w:pPr>
      <w:r>
        <w:t>Nadech earns 55,000 baht</w:t>
      </w:r>
      <w:r w:rsidR="00B14F5C">
        <w:t xml:space="preserve"> (monthly salary) </w:t>
      </w:r>
      <w:r>
        <w:t>in a sales position. They are clueless about how much they actually spend each month. “We know our big bills, like car payment, but we have never added up things like gas and food,” explains Yaya.</w:t>
      </w:r>
    </w:p>
    <w:p w:rsidR="005373F9" w:rsidRDefault="005373F9" w:rsidP="001F0CDC">
      <w:pPr>
        <w:pStyle w:val="Footer"/>
        <w:tabs>
          <w:tab w:val="clear" w:pos="4680"/>
          <w:tab w:val="clear" w:pos="9360"/>
        </w:tabs>
      </w:pPr>
    </w:p>
    <w:p w:rsidR="0013509F" w:rsidRDefault="0013509F" w:rsidP="00644E7F">
      <w:pPr>
        <w:autoSpaceDE w:val="0"/>
        <w:autoSpaceDN w:val="0"/>
        <w:adjustRightInd w:val="0"/>
        <w:ind w:right="-471" w:firstLine="360"/>
      </w:pPr>
    </w:p>
    <w:p w:rsidR="00ED479B" w:rsidRDefault="00521857" w:rsidP="00B14F5C">
      <w:pPr>
        <w:autoSpaceDE w:val="0"/>
        <w:autoSpaceDN w:val="0"/>
        <w:adjustRightInd w:val="0"/>
        <w:ind w:right="-471"/>
      </w:pPr>
      <w:r>
        <w:pict>
          <v:line id="_x0000_s1027" style="position:absolute;z-index:251657728" from="117.85pt,16.6pt" to="355.5pt,16.65pt" o:allowincell="f">
            <v:stroke startarrowwidth="narrow" startarrowlength="short" endarrowwidth="narrow" endarrowlength="short"/>
          </v:line>
        </w:pict>
      </w:r>
    </w:p>
    <w:p w:rsidR="00B14F5C" w:rsidRDefault="00B14F5C" w:rsidP="00B14F5C">
      <w:pPr>
        <w:autoSpaceDE w:val="0"/>
        <w:autoSpaceDN w:val="0"/>
        <w:adjustRightInd w:val="0"/>
        <w:ind w:right="-471"/>
      </w:pPr>
    </w:p>
    <w:p w:rsidR="00B14F5C" w:rsidRDefault="00B14F5C" w:rsidP="00B14F5C">
      <w:pPr>
        <w:autoSpaceDE w:val="0"/>
        <w:autoSpaceDN w:val="0"/>
        <w:adjustRightInd w:val="0"/>
        <w:ind w:right="-471"/>
      </w:pPr>
    </w:p>
    <w:p w:rsidR="00B14F5C" w:rsidRDefault="00B14F5C" w:rsidP="00B14F5C">
      <w:pPr>
        <w:autoSpaceDE w:val="0"/>
        <w:autoSpaceDN w:val="0"/>
        <w:adjustRightInd w:val="0"/>
        <w:ind w:right="-471"/>
      </w:pPr>
      <w:r>
        <w:t>Group no.</w:t>
      </w:r>
      <w:r>
        <w:tab/>
      </w:r>
      <w:r>
        <w:rPr>
          <w:u w:val="single"/>
        </w:rPr>
        <w:tab/>
      </w:r>
      <w:r>
        <w:rPr>
          <w:u w:val="single"/>
        </w:rPr>
        <w:tab/>
      </w:r>
    </w:p>
    <w:p w:rsidR="00B14F5C" w:rsidRDefault="00B14F5C" w:rsidP="00B14F5C">
      <w:pPr>
        <w:autoSpaceDE w:val="0"/>
        <w:autoSpaceDN w:val="0"/>
        <w:adjustRightInd w:val="0"/>
        <w:ind w:right="-471"/>
      </w:pPr>
    </w:p>
    <w:p w:rsidR="00B14F5C" w:rsidRDefault="00B14F5C" w:rsidP="00B14F5C">
      <w:pPr>
        <w:autoSpaceDE w:val="0"/>
        <w:autoSpaceDN w:val="0"/>
        <w:adjustRightInd w:val="0"/>
        <w:ind w:right="-471"/>
        <w:rPr>
          <w:u w:val="single"/>
        </w:rPr>
      </w:pPr>
      <w:r>
        <w:t>Student ID</w:t>
      </w:r>
      <w:r>
        <w:tab/>
      </w:r>
      <w:r>
        <w:rPr>
          <w:u w:val="single"/>
        </w:rPr>
        <w:tab/>
      </w:r>
      <w:r>
        <w:rPr>
          <w:u w:val="single"/>
        </w:rPr>
        <w:tab/>
      </w:r>
      <w:r>
        <w:rPr>
          <w:u w:val="single"/>
        </w:rPr>
        <w:tab/>
      </w:r>
    </w:p>
    <w:p w:rsidR="00B14F5C" w:rsidRDefault="00B14F5C" w:rsidP="00B14F5C">
      <w:pPr>
        <w:autoSpaceDE w:val="0"/>
        <w:autoSpaceDN w:val="0"/>
        <w:adjustRightInd w:val="0"/>
        <w:ind w:right="-471"/>
        <w:rPr>
          <w:u w:val="single"/>
        </w:rPr>
      </w:pPr>
      <w:r>
        <w:tab/>
      </w:r>
      <w:r>
        <w:tab/>
      </w:r>
      <w:r>
        <w:rPr>
          <w:u w:val="single"/>
        </w:rPr>
        <w:tab/>
      </w:r>
      <w:r>
        <w:rPr>
          <w:u w:val="single"/>
        </w:rPr>
        <w:tab/>
      </w:r>
      <w:r>
        <w:rPr>
          <w:u w:val="single"/>
        </w:rPr>
        <w:tab/>
      </w:r>
    </w:p>
    <w:p w:rsidR="00B14F5C" w:rsidRDefault="00B14F5C" w:rsidP="00B14F5C">
      <w:pPr>
        <w:autoSpaceDE w:val="0"/>
        <w:autoSpaceDN w:val="0"/>
        <w:adjustRightInd w:val="0"/>
        <w:ind w:right="-471"/>
        <w:rPr>
          <w:u w:val="single"/>
        </w:rPr>
      </w:pPr>
      <w:r>
        <w:tab/>
      </w:r>
      <w:r>
        <w:tab/>
      </w:r>
      <w:r>
        <w:rPr>
          <w:u w:val="single"/>
        </w:rPr>
        <w:tab/>
      </w:r>
      <w:r>
        <w:rPr>
          <w:u w:val="single"/>
        </w:rPr>
        <w:tab/>
      </w:r>
      <w:r>
        <w:rPr>
          <w:u w:val="single"/>
        </w:rPr>
        <w:tab/>
      </w:r>
    </w:p>
    <w:p w:rsidR="00B14F5C" w:rsidRDefault="00B14F5C" w:rsidP="00B14F5C">
      <w:pPr>
        <w:autoSpaceDE w:val="0"/>
        <w:autoSpaceDN w:val="0"/>
        <w:adjustRightInd w:val="0"/>
        <w:ind w:right="-471"/>
      </w:pPr>
      <w:r>
        <w:tab/>
      </w:r>
      <w:r>
        <w:tab/>
      </w:r>
      <w:r>
        <w:rPr>
          <w:u w:val="single"/>
        </w:rPr>
        <w:tab/>
      </w:r>
      <w:r>
        <w:rPr>
          <w:u w:val="single"/>
        </w:rPr>
        <w:tab/>
      </w:r>
      <w:r>
        <w:rPr>
          <w:u w:val="single"/>
        </w:rPr>
        <w:tab/>
      </w:r>
    </w:p>
    <w:p w:rsidR="00B14F5C" w:rsidRDefault="00B14F5C" w:rsidP="00B14F5C">
      <w:pPr>
        <w:autoSpaceDE w:val="0"/>
        <w:autoSpaceDN w:val="0"/>
        <w:adjustRightInd w:val="0"/>
        <w:ind w:right="-471"/>
      </w:pPr>
      <w:r>
        <w:tab/>
      </w:r>
      <w:r>
        <w:tab/>
      </w:r>
      <w:r>
        <w:rPr>
          <w:u w:val="single"/>
        </w:rPr>
        <w:tab/>
      </w:r>
      <w:r>
        <w:rPr>
          <w:u w:val="single"/>
        </w:rPr>
        <w:tab/>
      </w:r>
      <w:r>
        <w:rPr>
          <w:u w:val="single"/>
        </w:rPr>
        <w:tab/>
      </w:r>
    </w:p>
    <w:p w:rsidR="00B14F5C" w:rsidRDefault="00B14F5C" w:rsidP="00B14F5C">
      <w:pPr>
        <w:autoSpaceDE w:val="0"/>
        <w:autoSpaceDN w:val="0"/>
        <w:adjustRightInd w:val="0"/>
        <w:ind w:right="-471"/>
      </w:pPr>
      <w:r>
        <w:tab/>
      </w:r>
      <w:r>
        <w:tab/>
      </w:r>
      <w:r>
        <w:rPr>
          <w:u w:val="single"/>
        </w:rPr>
        <w:tab/>
      </w:r>
      <w:r>
        <w:rPr>
          <w:u w:val="single"/>
        </w:rPr>
        <w:tab/>
      </w:r>
      <w:r>
        <w:rPr>
          <w:u w:val="single"/>
        </w:rPr>
        <w:tab/>
      </w:r>
    </w:p>
    <w:p w:rsidR="00B14F5C" w:rsidRPr="00B14F5C" w:rsidRDefault="00B14F5C" w:rsidP="00B14F5C">
      <w:pPr>
        <w:autoSpaceDE w:val="0"/>
        <w:autoSpaceDN w:val="0"/>
        <w:adjustRightInd w:val="0"/>
        <w:ind w:right="-471"/>
      </w:pPr>
    </w:p>
    <w:p w:rsidR="00B14F5C" w:rsidRDefault="00B14F5C" w:rsidP="00B14F5C">
      <w:pPr>
        <w:autoSpaceDE w:val="0"/>
        <w:autoSpaceDN w:val="0"/>
        <w:adjustRightInd w:val="0"/>
        <w:ind w:right="-471"/>
      </w:pPr>
    </w:p>
    <w:sectPr w:rsidR="00B14F5C" w:rsidSect="00786FF6">
      <w:footerReference w:type="default" r:id="rId11"/>
      <w:pgSz w:w="11907" w:h="16840"/>
      <w:pgMar w:top="810" w:right="1080" w:bottom="810" w:left="1526"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8AE" w:rsidRDefault="003F28AE" w:rsidP="009369D9">
      <w:r>
        <w:separator/>
      </w:r>
    </w:p>
  </w:endnote>
  <w:endnote w:type="continuationSeparator" w:id="0">
    <w:p w:rsidR="003F28AE" w:rsidRDefault="003F28AE" w:rsidP="009369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UPC">
    <w:panose1 w:val="020B0304020202020204"/>
    <w:charset w:val="00"/>
    <w:family w:val="swiss"/>
    <w:pitch w:val="variable"/>
    <w:sig w:usb0="81000003" w:usb1="00000000" w:usb2="00000000" w:usb3="00000000" w:csb0="00010001"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9D9" w:rsidRDefault="009369D9">
    <w:pPr>
      <w:pStyle w:val="Footer"/>
      <w:jc w:val="center"/>
    </w:pPr>
    <w:r>
      <w:t xml:space="preserve">Page </w:t>
    </w:r>
    <w:r w:rsidR="00521857">
      <w:rPr>
        <w:b/>
        <w:szCs w:val="24"/>
      </w:rPr>
      <w:fldChar w:fldCharType="begin"/>
    </w:r>
    <w:r>
      <w:rPr>
        <w:b/>
      </w:rPr>
      <w:instrText xml:space="preserve"> PAGE </w:instrText>
    </w:r>
    <w:r w:rsidR="00521857">
      <w:rPr>
        <w:b/>
        <w:szCs w:val="24"/>
      </w:rPr>
      <w:fldChar w:fldCharType="separate"/>
    </w:r>
    <w:r w:rsidR="002712E3">
      <w:rPr>
        <w:b/>
      </w:rPr>
      <w:t>2</w:t>
    </w:r>
    <w:r w:rsidR="00521857">
      <w:rPr>
        <w:b/>
        <w:szCs w:val="24"/>
      </w:rPr>
      <w:fldChar w:fldCharType="end"/>
    </w:r>
    <w:r>
      <w:t xml:space="preserve"> of </w:t>
    </w:r>
    <w:r w:rsidR="00521857">
      <w:rPr>
        <w:b/>
        <w:szCs w:val="24"/>
      </w:rPr>
      <w:fldChar w:fldCharType="begin"/>
    </w:r>
    <w:r>
      <w:rPr>
        <w:b/>
      </w:rPr>
      <w:instrText xml:space="preserve"> NUMPAGES  </w:instrText>
    </w:r>
    <w:r w:rsidR="00521857">
      <w:rPr>
        <w:b/>
        <w:szCs w:val="24"/>
      </w:rPr>
      <w:fldChar w:fldCharType="separate"/>
    </w:r>
    <w:r w:rsidR="002712E3">
      <w:rPr>
        <w:b/>
      </w:rPr>
      <w:t>2</w:t>
    </w:r>
    <w:r w:rsidR="00521857">
      <w:rPr>
        <w:b/>
        <w:szCs w:val="24"/>
      </w:rPr>
      <w:fldChar w:fldCharType="end"/>
    </w:r>
  </w:p>
  <w:p w:rsidR="009369D9" w:rsidRDefault="009369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8AE" w:rsidRDefault="003F28AE" w:rsidP="009369D9">
      <w:r>
        <w:separator/>
      </w:r>
    </w:p>
  </w:footnote>
  <w:footnote w:type="continuationSeparator" w:id="0">
    <w:p w:rsidR="003F28AE" w:rsidRDefault="003F28AE" w:rsidP="009369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10382"/>
    <w:multiLevelType w:val="hybridMultilevel"/>
    <w:tmpl w:val="5248242E"/>
    <w:lvl w:ilvl="0" w:tplc="0409000F">
      <w:start w:val="17"/>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E850793"/>
    <w:multiLevelType w:val="hybridMultilevel"/>
    <w:tmpl w:val="A70AD786"/>
    <w:lvl w:ilvl="0" w:tplc="F1A876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F65EE7"/>
    <w:multiLevelType w:val="hybridMultilevel"/>
    <w:tmpl w:val="65DE8A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91D1665"/>
    <w:multiLevelType w:val="hybridMultilevel"/>
    <w:tmpl w:val="CF14ED32"/>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A4E4872"/>
    <w:multiLevelType w:val="hybridMultilevel"/>
    <w:tmpl w:val="EF4E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20"/>
  <w:drawingGridHorizontalSpacing w:val="120"/>
  <w:drawingGridVerticalSpacing w:val="1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A355FB"/>
    <w:rsid w:val="000363C2"/>
    <w:rsid w:val="0013509F"/>
    <w:rsid w:val="00172FB4"/>
    <w:rsid w:val="001B47C8"/>
    <w:rsid w:val="001F0CDC"/>
    <w:rsid w:val="00224465"/>
    <w:rsid w:val="002712E3"/>
    <w:rsid w:val="00283F6F"/>
    <w:rsid w:val="003F28AE"/>
    <w:rsid w:val="00430C65"/>
    <w:rsid w:val="004751EE"/>
    <w:rsid w:val="00520B74"/>
    <w:rsid w:val="00521857"/>
    <w:rsid w:val="005373F9"/>
    <w:rsid w:val="00644E7F"/>
    <w:rsid w:val="00690838"/>
    <w:rsid w:val="0070629F"/>
    <w:rsid w:val="00723C2B"/>
    <w:rsid w:val="00755515"/>
    <w:rsid w:val="00766F89"/>
    <w:rsid w:val="00786FF6"/>
    <w:rsid w:val="0081690E"/>
    <w:rsid w:val="00930867"/>
    <w:rsid w:val="009369D9"/>
    <w:rsid w:val="0097501F"/>
    <w:rsid w:val="00981712"/>
    <w:rsid w:val="009E2C94"/>
    <w:rsid w:val="00A355FB"/>
    <w:rsid w:val="00AA72CE"/>
    <w:rsid w:val="00B14F5C"/>
    <w:rsid w:val="00C426FF"/>
    <w:rsid w:val="00CE2243"/>
    <w:rsid w:val="00D36827"/>
    <w:rsid w:val="00D46A76"/>
    <w:rsid w:val="00D76BEF"/>
    <w:rsid w:val="00DE58D1"/>
    <w:rsid w:val="00E9071F"/>
    <w:rsid w:val="00ED479B"/>
    <w:rsid w:val="00F12B10"/>
    <w:rsid w:val="00FF6E1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rdiaUPC" w:eastAsia="Times New Roman" w:hAnsi="CordiaUPC" w:cs="Courier"/>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503CA2"/>
    <w:rPr>
      <w:rFonts w:ascii="Times New Roman" w:hAnsi="Times New Roman"/>
      <w:noProof/>
      <w:sz w:val="24"/>
      <w:lang w:bidi="ar-SA"/>
    </w:rPr>
  </w:style>
  <w:style w:type="paragraph" w:styleId="Heading1">
    <w:name w:val="heading 1"/>
    <w:basedOn w:val="Normal"/>
    <w:next w:val="Normal"/>
    <w:link w:val="Heading1Char"/>
    <w:uiPriority w:val="9"/>
    <w:qFormat/>
    <w:rsid w:val="00981712"/>
    <w:pPr>
      <w:keepNext/>
      <w:keepLines/>
      <w:spacing w:before="480" w:line="276" w:lineRule="auto"/>
      <w:outlineLvl w:val="0"/>
    </w:pPr>
    <w:rPr>
      <w:rFonts w:asciiTheme="majorHAnsi" w:eastAsiaTheme="majorEastAsia" w:hAnsiTheme="majorHAnsi" w:cstheme="majorBidi"/>
      <w:b/>
      <w:bCs/>
      <w:noProof w:val="0"/>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355FB"/>
    <w:rPr>
      <w:color w:val="0000FF"/>
      <w:u w:val="single"/>
    </w:rPr>
  </w:style>
  <w:style w:type="paragraph" w:styleId="Header">
    <w:name w:val="header"/>
    <w:basedOn w:val="Normal"/>
    <w:link w:val="HeaderChar"/>
    <w:uiPriority w:val="99"/>
    <w:semiHidden/>
    <w:unhideWhenUsed/>
    <w:rsid w:val="009369D9"/>
    <w:pPr>
      <w:tabs>
        <w:tab w:val="center" w:pos="4680"/>
        <w:tab w:val="right" w:pos="9360"/>
      </w:tabs>
    </w:pPr>
  </w:style>
  <w:style w:type="character" w:customStyle="1" w:styleId="HeaderChar">
    <w:name w:val="Header Char"/>
    <w:basedOn w:val="DefaultParagraphFont"/>
    <w:link w:val="Header"/>
    <w:uiPriority w:val="99"/>
    <w:semiHidden/>
    <w:rsid w:val="009369D9"/>
    <w:rPr>
      <w:rFonts w:ascii="Times New Roman" w:hAnsi="Times New Roman"/>
      <w:noProof/>
      <w:sz w:val="24"/>
      <w:lang w:bidi="ar-SA"/>
    </w:rPr>
  </w:style>
  <w:style w:type="paragraph" w:styleId="Footer">
    <w:name w:val="footer"/>
    <w:basedOn w:val="Normal"/>
    <w:link w:val="FooterChar"/>
    <w:uiPriority w:val="99"/>
    <w:unhideWhenUsed/>
    <w:rsid w:val="009369D9"/>
    <w:pPr>
      <w:tabs>
        <w:tab w:val="center" w:pos="4680"/>
        <w:tab w:val="right" w:pos="9360"/>
      </w:tabs>
    </w:pPr>
  </w:style>
  <w:style w:type="character" w:customStyle="1" w:styleId="FooterChar">
    <w:name w:val="Footer Char"/>
    <w:basedOn w:val="DefaultParagraphFont"/>
    <w:link w:val="Footer"/>
    <w:uiPriority w:val="99"/>
    <w:rsid w:val="009369D9"/>
    <w:rPr>
      <w:rFonts w:ascii="Times New Roman" w:hAnsi="Times New Roman"/>
      <w:noProof/>
      <w:sz w:val="24"/>
      <w:lang w:bidi="ar-SA"/>
    </w:rPr>
  </w:style>
  <w:style w:type="paragraph" w:styleId="Title">
    <w:name w:val="Title"/>
    <w:basedOn w:val="Normal"/>
    <w:next w:val="Subtitle"/>
    <w:link w:val="TitleChar"/>
    <w:qFormat/>
    <w:rsid w:val="009369D9"/>
    <w:pPr>
      <w:suppressAutoHyphens/>
      <w:jc w:val="center"/>
    </w:pPr>
    <w:rPr>
      <w:rFonts w:eastAsia="Cordia New" w:cs="Cordia New"/>
      <w:b/>
      <w:bCs/>
      <w:noProof w:val="0"/>
      <w:szCs w:val="24"/>
      <w:u w:val="single"/>
      <w:lang w:eastAsia="th-TH" w:bidi="th-TH"/>
    </w:rPr>
  </w:style>
  <w:style w:type="character" w:customStyle="1" w:styleId="TitleChar">
    <w:name w:val="Title Char"/>
    <w:basedOn w:val="DefaultParagraphFont"/>
    <w:link w:val="Title"/>
    <w:rsid w:val="009369D9"/>
    <w:rPr>
      <w:rFonts w:ascii="Times New Roman" w:eastAsia="Cordia New" w:hAnsi="Times New Roman" w:cs="Cordia New"/>
      <w:b/>
      <w:bCs/>
      <w:sz w:val="24"/>
      <w:szCs w:val="24"/>
      <w:u w:val="single"/>
      <w:lang w:eastAsia="th-TH"/>
    </w:rPr>
  </w:style>
  <w:style w:type="paragraph" w:styleId="Subtitle">
    <w:name w:val="Subtitle"/>
    <w:basedOn w:val="Normal"/>
    <w:next w:val="Normal"/>
    <w:link w:val="SubtitleChar"/>
    <w:uiPriority w:val="11"/>
    <w:qFormat/>
    <w:rsid w:val="009369D9"/>
    <w:pPr>
      <w:spacing w:after="60"/>
      <w:jc w:val="center"/>
      <w:outlineLvl w:val="1"/>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9369D9"/>
    <w:rPr>
      <w:rFonts w:asciiTheme="majorHAnsi" w:eastAsiaTheme="majorEastAsia" w:hAnsiTheme="majorHAnsi" w:cstheme="majorBidi"/>
      <w:noProof/>
      <w:sz w:val="24"/>
      <w:szCs w:val="24"/>
      <w:lang w:bidi="ar-SA"/>
    </w:rPr>
  </w:style>
  <w:style w:type="character" w:customStyle="1" w:styleId="Heading1Char">
    <w:name w:val="Heading 1 Char"/>
    <w:basedOn w:val="DefaultParagraphFont"/>
    <w:link w:val="Heading1"/>
    <w:uiPriority w:val="9"/>
    <w:rsid w:val="00981712"/>
    <w:rPr>
      <w:rFonts w:asciiTheme="majorHAnsi" w:eastAsiaTheme="majorEastAsia" w:hAnsiTheme="majorHAnsi" w:cstheme="majorBidi"/>
      <w:b/>
      <w:bCs/>
      <w:color w:val="365F91" w:themeColor="accent1" w:themeShade="BF"/>
      <w:sz w:val="28"/>
      <w:szCs w:val="28"/>
      <w:lang w:bidi="ar-SA"/>
    </w:rPr>
  </w:style>
  <w:style w:type="paragraph" w:styleId="ListParagraph">
    <w:name w:val="List Paragraph"/>
    <w:basedOn w:val="Normal"/>
    <w:uiPriority w:val="34"/>
    <w:qFormat/>
    <w:rsid w:val="00981712"/>
    <w:pPr>
      <w:spacing w:after="200" w:line="276" w:lineRule="auto"/>
      <w:ind w:left="720"/>
      <w:contextualSpacing/>
    </w:pPr>
    <w:rPr>
      <w:rFonts w:asciiTheme="minorHAnsi" w:eastAsiaTheme="minorHAnsi" w:hAnsiTheme="minorHAnsi" w:cstheme="minorBidi"/>
      <w:noProof w:val="0"/>
      <w:sz w:val="22"/>
      <w:szCs w:val="22"/>
    </w:rPr>
  </w:style>
  <w:style w:type="table" w:customStyle="1" w:styleId="LightShading1">
    <w:name w:val="Light Shading1"/>
    <w:basedOn w:val="TableNormal"/>
    <w:uiPriority w:val="60"/>
    <w:rsid w:val="00981712"/>
    <w:rPr>
      <w:rFonts w:asciiTheme="minorHAnsi" w:eastAsiaTheme="minorHAnsi" w:hAnsiTheme="minorHAnsi" w:cstheme="minorBidi"/>
      <w:color w:val="000000" w:themeColor="text1" w:themeShade="BF"/>
      <w:sz w:val="22"/>
      <w:szCs w:val="22"/>
      <w:lang w:bidi="ar-SA"/>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F12B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596</Words>
  <Characters>3400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Course Outline</vt:lpstr>
    </vt:vector>
  </TitlesOfParts>
  <Company>tu</Company>
  <LinksUpToDate>false</LinksUpToDate>
  <CharactersWithSpaces>3989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economics</dc:creator>
  <cp:lastModifiedBy>Watcharida</cp:lastModifiedBy>
  <cp:revision>5</cp:revision>
  <cp:lastPrinted>2013-01-07T11:11:00Z</cp:lastPrinted>
  <dcterms:created xsi:type="dcterms:W3CDTF">2013-01-31T14:44:00Z</dcterms:created>
  <dcterms:modified xsi:type="dcterms:W3CDTF">2013-01-31T15:51:00Z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-841788309</vt:i4>
  </property>
  <property fmtid="{D5CDD505-2E9C-101B-9397-08002B2CF9AE}" pid="3" name="_EmailSubject">
    <vt:lpwstr>EE421 Syllabus</vt:lpwstr>
  </property>
  <property fmtid="{D5CDD505-2E9C-101B-9397-08002B2CF9AE}" pid="4" name="_AuthorEmail">
    <vt:lpwstr>nid@econ.tu.ac.th</vt:lpwstr>
  </property>
  <property fmtid="{D5CDD505-2E9C-101B-9397-08002B2CF9AE}" pid="5" name="_AuthorEmailDisplayName">
    <vt:lpwstr>nittaya</vt:lpwstr>
  </property>
  <property fmtid="{D5CDD505-2E9C-101B-9397-08002B2CF9AE}" pid="6" name="_ReviewingToolsShownOnce">
    <vt:lpwstr/>
  </property>
</Properties>
</file>