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9A0" w:rsidRPr="003F4BD9" w:rsidRDefault="003F4BD9" w:rsidP="00F53F60">
      <w:pPr>
        <w:jc w:val="center"/>
        <w:rPr>
          <w:b/>
          <w:bCs/>
          <w:sz w:val="24"/>
          <w:szCs w:val="24"/>
        </w:rPr>
      </w:pPr>
      <w:r w:rsidRPr="003F4BD9">
        <w:rPr>
          <w:b/>
          <w:bCs/>
          <w:sz w:val="24"/>
          <w:szCs w:val="24"/>
        </w:rPr>
        <w:t>EE325: Mini Research Report Template</w:t>
      </w:r>
    </w:p>
    <w:p w:rsidR="003F4BD9" w:rsidRDefault="003F4BD9">
      <w:r>
        <w:t xml:space="preserve">Member 1 _____________________________________________ </w:t>
      </w:r>
      <w:proofErr w:type="spellStart"/>
      <w:r>
        <w:t>i.d.</w:t>
      </w:r>
      <w:proofErr w:type="spellEnd"/>
      <w:r>
        <w:t>________________</w:t>
      </w:r>
    </w:p>
    <w:p w:rsidR="003F4BD9" w:rsidRDefault="003F4BD9" w:rsidP="003F4BD9">
      <w:r>
        <w:t>Member 2</w:t>
      </w:r>
      <w:r>
        <w:t xml:space="preserve"> _____________________________________________ </w:t>
      </w:r>
      <w:proofErr w:type="spellStart"/>
      <w:r>
        <w:t>i.d.</w:t>
      </w:r>
      <w:proofErr w:type="spellEnd"/>
      <w:r>
        <w:t>________________</w:t>
      </w:r>
    </w:p>
    <w:p w:rsidR="003F4BD9" w:rsidRDefault="003F4BD9">
      <w:r>
        <w:t>Member 3</w:t>
      </w:r>
      <w:r>
        <w:t xml:space="preserve"> _____________________________________________ </w:t>
      </w:r>
      <w:proofErr w:type="spellStart"/>
      <w:r>
        <w:t>i.d.</w:t>
      </w:r>
      <w:proofErr w:type="spellEnd"/>
      <w:r>
        <w:t>________________</w:t>
      </w:r>
    </w:p>
    <w:p w:rsidR="003F4BD9" w:rsidRDefault="003F4BD9" w:rsidP="003F4BD9">
      <w:r>
        <w:t>Member 4</w:t>
      </w:r>
      <w:r>
        <w:t xml:space="preserve"> _____________________________________________ </w:t>
      </w:r>
      <w:proofErr w:type="spellStart"/>
      <w:r>
        <w:t>i.d.</w:t>
      </w:r>
      <w:proofErr w:type="spellEnd"/>
      <w:r>
        <w:t>________________</w:t>
      </w:r>
    </w:p>
    <w:p w:rsidR="003F4BD9" w:rsidRDefault="003F4BD9" w:rsidP="003F4BD9">
      <w:pPr>
        <w:pStyle w:val="ListParagraph"/>
        <w:numPr>
          <w:ilvl w:val="0"/>
          <w:numId w:val="2"/>
        </w:numPr>
      </w:pPr>
      <w:r>
        <w:t>Topic (or research question) ___________________________________________</w:t>
      </w:r>
    </w:p>
    <w:p w:rsidR="003F4BD9" w:rsidRDefault="003F4BD9" w:rsidP="003F4BD9">
      <w:pPr>
        <w:pStyle w:val="ListParagraph"/>
        <w:numPr>
          <w:ilvl w:val="0"/>
          <w:numId w:val="2"/>
        </w:numPr>
      </w:pPr>
      <w:r>
        <w:t>Motivation</w:t>
      </w:r>
      <w:r w:rsidR="007B77E0">
        <w:t xml:space="preserve"> (1 paragraph)</w:t>
      </w:r>
    </w:p>
    <w:p w:rsidR="003F4BD9" w:rsidRDefault="007B77E0" w:rsidP="003F4BD9">
      <w:pPr>
        <w:pStyle w:val="ListParagraph"/>
        <w:numPr>
          <w:ilvl w:val="0"/>
          <w:numId w:val="4"/>
        </w:numPr>
      </w:pPr>
      <w:r>
        <w:t>D</w:t>
      </w:r>
      <w:r w:rsidR="003F4BD9">
        <w:t xml:space="preserve">iscuss why </w:t>
      </w:r>
      <w:proofErr w:type="gramStart"/>
      <w:r w:rsidR="003F4BD9">
        <w:t>is this topic</w:t>
      </w:r>
      <w:proofErr w:type="gramEnd"/>
      <w:r w:rsidR="003F4BD9">
        <w:t xml:space="preserve"> interesting.</w:t>
      </w:r>
    </w:p>
    <w:p w:rsidR="003F4BD9" w:rsidRDefault="003F4BD9" w:rsidP="003F4BD9">
      <w:pPr>
        <w:pStyle w:val="ListParagraph"/>
        <w:numPr>
          <w:ilvl w:val="0"/>
          <w:numId w:val="2"/>
        </w:numPr>
      </w:pPr>
      <w:r>
        <w:t>Population of Interest</w:t>
      </w:r>
      <w:r w:rsidR="007B77E0">
        <w:t xml:space="preserve"> (1-5 sentences)</w:t>
      </w:r>
    </w:p>
    <w:p w:rsidR="003F4BD9" w:rsidRDefault="003F4BD9" w:rsidP="003F4BD9">
      <w:pPr>
        <w:pStyle w:val="ListParagraph"/>
        <w:numPr>
          <w:ilvl w:val="0"/>
          <w:numId w:val="4"/>
        </w:numPr>
      </w:pPr>
      <w:r>
        <w:t xml:space="preserve">What is the population of interest? </w:t>
      </w:r>
    </w:p>
    <w:p w:rsidR="003F4BD9" w:rsidRDefault="003F4BD9" w:rsidP="003F4BD9">
      <w:pPr>
        <w:pStyle w:val="ListParagraph"/>
        <w:numPr>
          <w:ilvl w:val="0"/>
          <w:numId w:val="2"/>
        </w:numPr>
      </w:pPr>
      <w:r>
        <w:t>Data</w:t>
      </w:r>
      <w:r w:rsidR="007B77E0">
        <w:t xml:space="preserve"> (0.5 – 1 page)</w:t>
      </w:r>
    </w:p>
    <w:p w:rsidR="003F4BD9" w:rsidRDefault="003F4BD9" w:rsidP="003F4BD9">
      <w:pPr>
        <w:pStyle w:val="ListParagraph"/>
        <w:numPr>
          <w:ilvl w:val="0"/>
          <w:numId w:val="4"/>
        </w:numPr>
      </w:pPr>
      <w:r>
        <w:t>How did you obtain your data? (If you obtain a complete dataset from a website, explain how the data-collector(s) collected their data.)</w:t>
      </w:r>
    </w:p>
    <w:p w:rsidR="003F4BD9" w:rsidRDefault="003F4BD9" w:rsidP="003F4BD9">
      <w:pPr>
        <w:pStyle w:val="ListParagraph"/>
        <w:numPr>
          <w:ilvl w:val="0"/>
          <w:numId w:val="4"/>
        </w:numPr>
      </w:pPr>
      <w:r>
        <w:t>Do you think your data can be a representative of the population of interest?</w:t>
      </w:r>
    </w:p>
    <w:p w:rsidR="003F4BD9" w:rsidRDefault="003F4BD9" w:rsidP="00BA1185">
      <w:pPr>
        <w:pStyle w:val="ListParagraph"/>
        <w:numPr>
          <w:ilvl w:val="0"/>
          <w:numId w:val="4"/>
        </w:numPr>
      </w:pPr>
      <w:r>
        <w:t>Use a table to summarize variables’ name and definition.</w:t>
      </w:r>
      <w:r w:rsidR="00BA1185">
        <w:t xml:space="preserve"> See some examples in Appendix A.</w:t>
      </w:r>
    </w:p>
    <w:p w:rsidR="003F4BD9" w:rsidRDefault="003F4BD9" w:rsidP="003F4BD9">
      <w:pPr>
        <w:pStyle w:val="ListParagraph"/>
        <w:numPr>
          <w:ilvl w:val="0"/>
          <w:numId w:val="4"/>
        </w:numPr>
      </w:pPr>
      <w:r>
        <w:t>Make a descriptive statistics table (using the “summary” command on STATA.)</w:t>
      </w:r>
    </w:p>
    <w:p w:rsidR="003F4BD9" w:rsidRDefault="003F4BD9" w:rsidP="003F4BD9">
      <w:pPr>
        <w:pStyle w:val="ListParagraph"/>
        <w:numPr>
          <w:ilvl w:val="0"/>
          <w:numId w:val="2"/>
        </w:numPr>
      </w:pPr>
      <w:r>
        <w:t>Results</w:t>
      </w:r>
      <w:r w:rsidR="007B77E0">
        <w:t xml:space="preserve"> (as appropriate)</w:t>
      </w:r>
    </w:p>
    <w:p w:rsidR="00BA1185" w:rsidRDefault="00BA1185" w:rsidP="00BA1185">
      <w:pPr>
        <w:pStyle w:val="ListParagraph"/>
        <w:numPr>
          <w:ilvl w:val="0"/>
          <w:numId w:val="6"/>
        </w:numPr>
        <w:ind w:left="1710" w:hanging="270"/>
      </w:pPr>
      <w:r>
        <w:t>Show your results in the standard format (use the “outreg2” command to help you save time).</w:t>
      </w:r>
    </w:p>
    <w:p w:rsidR="00BA1185" w:rsidRDefault="00BA1185" w:rsidP="00BA1185">
      <w:pPr>
        <w:pStyle w:val="ListParagraph"/>
        <w:numPr>
          <w:ilvl w:val="0"/>
          <w:numId w:val="6"/>
        </w:numPr>
        <w:ind w:left="1710" w:hanging="270"/>
      </w:pPr>
      <w:r>
        <w:t>Discuss your results, e.g. compare adj-R</w:t>
      </w:r>
      <w:r>
        <w:rPr>
          <w:vertAlign w:val="superscript"/>
        </w:rPr>
        <w:t>2</w:t>
      </w:r>
      <w:r>
        <w:t xml:space="preserve"> from different specifications. Justify the specification which you think i</w:t>
      </w:r>
      <w:bookmarkStart w:id="0" w:name="_GoBack"/>
      <w:bookmarkEnd w:id="0"/>
      <w:r>
        <w:t>s the best.</w:t>
      </w:r>
    </w:p>
    <w:p w:rsidR="00BA1185" w:rsidRDefault="00BA1185" w:rsidP="00BA1185">
      <w:pPr>
        <w:pStyle w:val="ListParagraph"/>
        <w:numPr>
          <w:ilvl w:val="0"/>
          <w:numId w:val="6"/>
        </w:numPr>
        <w:ind w:left="1710" w:hanging="270"/>
      </w:pPr>
      <w:r>
        <w:t>Discuss the impacts of each variable on the Y variable (based on your best regression).</w:t>
      </w:r>
    </w:p>
    <w:p w:rsidR="000208A9" w:rsidRDefault="000208A9" w:rsidP="00BA1185">
      <w:pPr>
        <w:pStyle w:val="ListParagraph"/>
        <w:numPr>
          <w:ilvl w:val="0"/>
          <w:numId w:val="6"/>
        </w:numPr>
        <w:ind w:left="1710" w:hanging="270"/>
      </w:pPr>
      <w:r>
        <w:t>Discuss whether you your estimation (of your best regression) has violated any of the 5 MLR assumption. If so, how?</w:t>
      </w:r>
    </w:p>
    <w:p w:rsidR="003F4BD9" w:rsidRDefault="003F4BD9" w:rsidP="003F4BD9">
      <w:pPr>
        <w:pStyle w:val="ListParagraph"/>
        <w:numPr>
          <w:ilvl w:val="0"/>
          <w:numId w:val="2"/>
        </w:numPr>
      </w:pPr>
      <w:r>
        <w:t>Limitations and Discussion</w:t>
      </w:r>
      <w:r w:rsidR="007B77E0">
        <w:t xml:space="preserve"> (0.5 – 1 page)</w:t>
      </w:r>
    </w:p>
    <w:p w:rsidR="000208A9" w:rsidRDefault="000208A9" w:rsidP="000208A9">
      <w:pPr>
        <w:pStyle w:val="ListParagraph"/>
        <w:numPr>
          <w:ilvl w:val="0"/>
          <w:numId w:val="9"/>
        </w:numPr>
        <w:ind w:left="1710" w:hanging="270"/>
      </w:pPr>
      <w:r>
        <w:t>What could be done to improve this research?</w:t>
      </w:r>
    </w:p>
    <w:p w:rsidR="000208A9" w:rsidRDefault="000208A9" w:rsidP="000208A9">
      <w:pPr>
        <w:pStyle w:val="ListParagraph"/>
        <w:numPr>
          <w:ilvl w:val="0"/>
          <w:numId w:val="2"/>
        </w:numPr>
      </w:pPr>
      <w:r>
        <w:t>Reference</w:t>
      </w:r>
      <w:r w:rsidR="00E35C26">
        <w:t xml:space="preserve"> (Consult the guideline in Appendix B)</w:t>
      </w:r>
    </w:p>
    <w:p w:rsidR="000208A9" w:rsidRDefault="000208A9" w:rsidP="000208A9">
      <w:pPr>
        <w:pStyle w:val="ListParagraph"/>
        <w:numPr>
          <w:ilvl w:val="0"/>
          <w:numId w:val="9"/>
        </w:numPr>
        <w:ind w:left="1800"/>
      </w:pPr>
      <w:r>
        <w:t xml:space="preserve">If you </w:t>
      </w:r>
      <w:r>
        <w:t>obtain</w:t>
      </w:r>
      <w:r>
        <w:t>ed</w:t>
      </w:r>
      <w:r>
        <w:t xml:space="preserve"> a complete dataset from a website</w:t>
      </w:r>
      <w:r>
        <w:t>, give reference to this dataset.</w:t>
      </w:r>
    </w:p>
    <w:p w:rsidR="000208A9" w:rsidRDefault="000208A9" w:rsidP="000208A9">
      <w:pPr>
        <w:pStyle w:val="ListParagraph"/>
        <w:numPr>
          <w:ilvl w:val="0"/>
          <w:numId w:val="9"/>
        </w:numPr>
        <w:ind w:left="1800"/>
      </w:pPr>
      <w:r>
        <w:t>Give reference to any source of information that you use for the writing of this report.</w:t>
      </w:r>
    </w:p>
    <w:p w:rsidR="000208A9" w:rsidRDefault="000208A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3F4BD9" w:rsidRPr="00BA1185" w:rsidRDefault="00BA1185" w:rsidP="00BA118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Appendix A</w:t>
      </w:r>
    </w:p>
    <w:p w:rsidR="00BA1185" w:rsidRDefault="00BA1185" w:rsidP="003F4BD9">
      <w:r>
        <w:t>Example 1:</w:t>
      </w:r>
    </w:p>
    <w:p w:rsidR="00BA1185" w:rsidRDefault="00BA1185" w:rsidP="003F4BD9">
      <w:r>
        <w:rPr>
          <w:noProof/>
          <w:lang w:bidi="th-TH"/>
        </w:rPr>
        <w:drawing>
          <wp:inline distT="0" distB="0" distL="0" distR="0" wp14:anchorId="35E764F9" wp14:editId="17A986EF">
            <wp:extent cx="4833620" cy="33236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0706" t="18519" r="70301" b="36307"/>
                    <a:stretch/>
                  </pic:blipFill>
                  <pic:spPr bwMode="auto">
                    <a:xfrm>
                      <a:off x="0" y="0"/>
                      <a:ext cx="4850496" cy="33352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A1185" w:rsidRDefault="00BA1185" w:rsidP="003F4BD9"/>
    <w:p w:rsidR="00BA1185" w:rsidRDefault="00BA1185" w:rsidP="003F4BD9">
      <w:r>
        <w:t xml:space="preserve">Example 2: </w:t>
      </w:r>
    </w:p>
    <w:p w:rsidR="00BA1185" w:rsidRDefault="00BA1185" w:rsidP="003F4BD9">
      <w:r>
        <w:rPr>
          <w:noProof/>
          <w:lang w:bidi="th-TH"/>
        </w:rPr>
        <w:drawing>
          <wp:inline distT="0" distB="0" distL="0" distR="0" wp14:anchorId="46B6CEFE" wp14:editId="06413EA0">
            <wp:extent cx="4405023" cy="225699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6959" t="38879" r="66154" b="13468"/>
                    <a:stretch/>
                  </pic:blipFill>
                  <pic:spPr bwMode="auto">
                    <a:xfrm>
                      <a:off x="0" y="0"/>
                      <a:ext cx="4415331" cy="22622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A1185" w:rsidRDefault="00BA1185">
      <w:r>
        <w:br w:type="page"/>
      </w:r>
    </w:p>
    <w:p w:rsidR="00BA1185" w:rsidRDefault="00BA1185" w:rsidP="003F4BD9">
      <w:r>
        <w:lastRenderedPageBreak/>
        <w:t>Example 3:</w:t>
      </w:r>
    </w:p>
    <w:p w:rsidR="00BA1185" w:rsidRDefault="00BA1185" w:rsidP="003F4BD9">
      <w:r>
        <w:rPr>
          <w:noProof/>
          <w:lang w:bidi="th-TH"/>
        </w:rPr>
        <w:drawing>
          <wp:inline distT="0" distB="0" distL="0" distR="0" wp14:anchorId="12EFFFD7" wp14:editId="77D773FB">
            <wp:extent cx="5804452" cy="358647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6156" t="27772" r="65485" b="11617"/>
                    <a:stretch/>
                  </pic:blipFill>
                  <pic:spPr bwMode="auto">
                    <a:xfrm>
                      <a:off x="0" y="0"/>
                      <a:ext cx="5821856" cy="35972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5C26" w:rsidRDefault="00E35C26">
      <w:r>
        <w:br w:type="page"/>
      </w:r>
    </w:p>
    <w:p w:rsidR="00E35C26" w:rsidRDefault="00E35C26" w:rsidP="00E35C26">
      <w:pPr>
        <w:jc w:val="center"/>
        <w:rPr>
          <w:b/>
          <w:bCs/>
          <w:sz w:val="28"/>
          <w:szCs w:val="28"/>
        </w:rPr>
      </w:pPr>
      <w:r w:rsidRPr="00E35C26">
        <w:rPr>
          <w:b/>
          <w:bCs/>
          <w:sz w:val="28"/>
          <w:szCs w:val="28"/>
        </w:rPr>
        <w:lastRenderedPageBreak/>
        <w:t>Appendix B</w:t>
      </w:r>
    </w:p>
    <w:p w:rsidR="007B77E0" w:rsidRDefault="007B77E0" w:rsidP="007B77E0">
      <w:pPr>
        <w:rPr>
          <w:b/>
          <w:bCs/>
          <w:sz w:val="24"/>
          <w:szCs w:val="24"/>
        </w:rPr>
      </w:pPr>
      <w:r w:rsidRPr="00F43FCD">
        <w:rPr>
          <w:b/>
          <w:bCs/>
          <w:sz w:val="24"/>
          <w:szCs w:val="24"/>
        </w:rPr>
        <w:t>(APA format</w:t>
      </w:r>
      <w:r>
        <w:rPr>
          <w:b/>
          <w:bCs/>
          <w:sz w:val="24"/>
          <w:szCs w:val="24"/>
        </w:rPr>
        <w:t xml:space="preserve"> – the references should be arranged in alphabetical order.</w:t>
      </w:r>
      <w:r w:rsidRPr="00F43FCD">
        <w:rPr>
          <w:b/>
          <w:bCs/>
          <w:sz w:val="24"/>
          <w:szCs w:val="24"/>
        </w:rPr>
        <w:t>)</w:t>
      </w:r>
    </w:p>
    <w:p w:rsidR="007B77E0" w:rsidRDefault="007B77E0" w:rsidP="007B77E0">
      <w:pPr>
        <w:pStyle w:val="citation"/>
        <w:shd w:val="clear" w:color="auto" w:fill="FFFFFF"/>
        <w:spacing w:before="0" w:beforeAutospacing="0" w:after="0" w:afterAutospacing="0" w:line="480" w:lineRule="auto"/>
        <w:ind w:left="540" w:hanging="540"/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</w:pPr>
      <w:r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  <w:t>Bernstein, M. (2002). 10 tips on writing the living Web.</w:t>
      </w:r>
      <w:r>
        <w:rPr>
          <w:rStyle w:val="apple-converted-space"/>
          <w:rFonts w:ascii="Courier New" w:eastAsiaTheme="majorEastAsia" w:hAnsi="Courier New" w:cs="Courier New"/>
          <w:color w:val="000000"/>
          <w:sz w:val="18"/>
          <w:szCs w:val="18"/>
          <w:shd w:val="clear" w:color="auto" w:fill="FFFFFF"/>
        </w:rPr>
        <w:t> </w:t>
      </w:r>
      <w:r>
        <w:rPr>
          <w:rStyle w:val="Emphasis"/>
          <w:rFonts w:ascii="Courier New" w:hAnsi="Courier New" w:cs="Courier New"/>
          <w:color w:val="000000"/>
          <w:sz w:val="18"/>
          <w:szCs w:val="18"/>
          <w:shd w:val="clear" w:color="auto" w:fill="FFFFFF"/>
        </w:rPr>
        <w:t>A List Apart: For People Who Make Websites, 149</w:t>
      </w:r>
      <w:r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  <w:t xml:space="preserve">. Retrieved from </w:t>
      </w:r>
      <w:hyperlink r:id="rId10" w:history="1">
        <w:r w:rsidRPr="00CC0132">
          <w:rPr>
            <w:rStyle w:val="Hyperlink"/>
            <w:rFonts w:ascii="Courier New" w:hAnsi="Courier New" w:cs="Courier New"/>
            <w:sz w:val="18"/>
            <w:szCs w:val="18"/>
            <w:shd w:val="clear" w:color="auto" w:fill="FFFFFF"/>
          </w:rPr>
          <w:t>http://www.alistapart.com/articles/writeliving</w:t>
        </w:r>
      </w:hyperlink>
    </w:p>
    <w:p w:rsidR="007B77E0" w:rsidRPr="00CC52EF" w:rsidRDefault="007B77E0" w:rsidP="007B77E0">
      <w:pPr>
        <w:pStyle w:val="citation"/>
        <w:shd w:val="clear" w:color="auto" w:fill="FFFFFF"/>
        <w:spacing w:before="0" w:beforeAutospacing="0" w:after="0" w:afterAutospacing="0" w:line="480" w:lineRule="auto"/>
        <w:ind w:left="540" w:hanging="540"/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</w:pPr>
      <w:r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  <w:t>Biswas, S. (2008).</w:t>
      </w:r>
      <w:r>
        <w:rPr>
          <w:rStyle w:val="apple-converted-space"/>
          <w:rFonts w:ascii="Courier New" w:eastAsiaTheme="majorEastAsia" w:hAnsi="Courier New" w:cs="Courier New"/>
          <w:color w:val="000000"/>
          <w:sz w:val="18"/>
          <w:szCs w:val="18"/>
          <w:shd w:val="clear" w:color="auto" w:fill="FFFFFF"/>
        </w:rPr>
        <w:t> </w:t>
      </w:r>
      <w:r>
        <w:rPr>
          <w:rStyle w:val="Emphasis"/>
          <w:rFonts w:ascii="Courier New" w:hAnsi="Courier New" w:cs="Courier New"/>
          <w:color w:val="000000"/>
          <w:sz w:val="18"/>
          <w:szCs w:val="18"/>
          <w:shd w:val="clear" w:color="auto" w:fill="FFFFFF"/>
        </w:rPr>
        <w:t xml:space="preserve">Dopamine D3 receptor: A </w:t>
      </w:r>
      <w:proofErr w:type="spellStart"/>
      <w:r>
        <w:rPr>
          <w:rStyle w:val="Emphasis"/>
          <w:rFonts w:ascii="Courier New" w:hAnsi="Courier New" w:cs="Courier New"/>
          <w:color w:val="000000"/>
          <w:sz w:val="18"/>
          <w:szCs w:val="18"/>
          <w:shd w:val="clear" w:color="auto" w:fill="FFFFFF"/>
        </w:rPr>
        <w:t>neuroprotective</w:t>
      </w:r>
      <w:proofErr w:type="spellEnd"/>
      <w:r>
        <w:rPr>
          <w:rStyle w:val="Emphasis"/>
          <w:rFonts w:ascii="Courier New" w:hAnsi="Courier New" w:cs="Courier New"/>
          <w:color w:val="000000"/>
          <w:sz w:val="18"/>
          <w:szCs w:val="18"/>
          <w:shd w:val="clear" w:color="auto" w:fill="FFFFFF"/>
        </w:rPr>
        <w:t xml:space="preserve"> treatment target in Parkinson's disease</w:t>
      </w:r>
      <w:r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  <w:t xml:space="preserve">. Retrieved from </w:t>
      </w:r>
      <w:proofErr w:type="spellStart"/>
      <w:r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  <w:t>ProQuest</w:t>
      </w:r>
      <w:proofErr w:type="spellEnd"/>
      <w:r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  <w:t xml:space="preserve"> Digital Dissertations. (AAT 3295214)</w:t>
      </w:r>
    </w:p>
    <w:p w:rsidR="007B77E0" w:rsidRPr="00CC52EF" w:rsidRDefault="007B77E0" w:rsidP="007B77E0">
      <w:pPr>
        <w:pStyle w:val="citation"/>
        <w:shd w:val="clear" w:color="auto" w:fill="FFFFFF"/>
        <w:spacing w:before="0" w:beforeAutospacing="0" w:after="0" w:afterAutospacing="0" w:line="480" w:lineRule="auto"/>
        <w:ind w:left="540" w:hanging="540"/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</w:pPr>
      <w:proofErr w:type="spellStart"/>
      <w:r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  <w:t>Frook</w:t>
      </w:r>
      <w:proofErr w:type="spellEnd"/>
      <w:r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  <w:t xml:space="preserve">, B. D. (1999, July 23). New inventions in the </w:t>
      </w:r>
      <w:proofErr w:type="spellStart"/>
      <w:r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  <w:t>cyberworld</w:t>
      </w:r>
      <w:proofErr w:type="spellEnd"/>
      <w:r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  <w:t xml:space="preserve"> of </w:t>
      </w:r>
      <w:proofErr w:type="spellStart"/>
      <w:r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  <w:t>toylandia</w:t>
      </w:r>
      <w:proofErr w:type="spellEnd"/>
      <w:r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  <w:t xml:space="preserve"> [</w:t>
      </w:r>
      <w:proofErr w:type="spellStart"/>
      <w:r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  <w:t>Msg</w:t>
      </w:r>
      <w:proofErr w:type="spellEnd"/>
      <w:r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  <w:t xml:space="preserve"> 25]. Message posted to </w:t>
      </w:r>
      <w:hyperlink r:id="rId11" w:history="1">
        <w:r w:rsidRPr="000B3CCF">
          <w:rPr>
            <w:rStyle w:val="Hyperlink"/>
            <w:rFonts w:ascii="Courier New" w:hAnsi="Courier New" w:cs="Courier New"/>
            <w:sz w:val="18"/>
            <w:szCs w:val="18"/>
            <w:shd w:val="clear" w:color="auto" w:fill="FFFFFF"/>
          </w:rPr>
          <w:t>http://groups.earthlink.com/forum/messages/00025.html</w:t>
        </w:r>
      </w:hyperlink>
    </w:p>
    <w:p w:rsidR="007B77E0" w:rsidRDefault="007B77E0" w:rsidP="007B77E0">
      <w:pPr>
        <w:pStyle w:val="citation"/>
        <w:shd w:val="clear" w:color="auto" w:fill="FFFFFF"/>
        <w:spacing w:before="0" w:beforeAutospacing="0" w:after="0" w:afterAutospacing="0" w:line="480" w:lineRule="auto"/>
        <w:ind w:left="540" w:hanging="540"/>
        <w:rPr>
          <w:rStyle w:val="Hyperlink"/>
          <w:rFonts w:ascii="Courier New" w:hAnsi="Courier New" w:cs="Courier New"/>
          <w:sz w:val="18"/>
          <w:szCs w:val="18"/>
          <w:shd w:val="clear" w:color="auto" w:fill="FFFFFF"/>
        </w:rPr>
      </w:pPr>
      <w:r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  <w:t>Parker-Pope, T. (2008, May 6). Psychiatry handbook linked to drug industry.</w:t>
      </w:r>
      <w:r>
        <w:rPr>
          <w:rStyle w:val="apple-converted-space"/>
          <w:rFonts w:ascii="Courier New" w:eastAsiaTheme="majorEastAsia" w:hAnsi="Courier New" w:cs="Courier New"/>
          <w:color w:val="000000"/>
          <w:sz w:val="18"/>
          <w:szCs w:val="18"/>
          <w:shd w:val="clear" w:color="auto" w:fill="FFFFFF"/>
        </w:rPr>
        <w:t> </w:t>
      </w:r>
      <w:r>
        <w:rPr>
          <w:rStyle w:val="Emphasis"/>
          <w:rFonts w:ascii="Courier New" w:hAnsi="Courier New" w:cs="Courier New"/>
          <w:color w:val="000000"/>
          <w:sz w:val="18"/>
          <w:szCs w:val="18"/>
          <w:shd w:val="clear" w:color="auto" w:fill="FFFFFF"/>
        </w:rPr>
        <w:t>The New York Times</w:t>
      </w:r>
      <w:r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  <w:t>. Retrieved from </w:t>
      </w:r>
      <w:hyperlink r:id="rId12" w:history="1">
        <w:r w:rsidRPr="00CC0132">
          <w:rPr>
            <w:rStyle w:val="Hyperlink"/>
            <w:rFonts w:ascii="Courier New" w:hAnsi="Courier New" w:cs="Courier New"/>
            <w:sz w:val="18"/>
            <w:szCs w:val="18"/>
            <w:shd w:val="clear" w:color="auto" w:fill="FFFFFF"/>
          </w:rPr>
          <w:t>http://well.blogs.nytimes.com/2008/05/06/psychiatry-handbook-linked-to-drug-industry/?_r=0</w:t>
        </w:r>
      </w:hyperlink>
    </w:p>
    <w:p w:rsidR="007B77E0" w:rsidRPr="00CC52EF" w:rsidRDefault="007B77E0" w:rsidP="007B77E0">
      <w:pPr>
        <w:pStyle w:val="citation"/>
        <w:shd w:val="clear" w:color="auto" w:fill="FFFFFF"/>
        <w:spacing w:before="0" w:beforeAutospacing="0" w:after="0" w:afterAutospacing="0" w:line="480" w:lineRule="auto"/>
        <w:ind w:left="540" w:hanging="540"/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</w:pPr>
      <w:r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  <w:t>United States Department of Housing and Urban Development. (2008).</w:t>
      </w:r>
      <w:r>
        <w:rPr>
          <w:rStyle w:val="apple-converted-space"/>
          <w:rFonts w:ascii="Courier New" w:eastAsiaTheme="majorEastAsia" w:hAnsi="Courier New" w:cs="Courier New"/>
          <w:i/>
          <w:iCs/>
          <w:color w:val="000000"/>
          <w:sz w:val="18"/>
          <w:szCs w:val="18"/>
          <w:shd w:val="clear" w:color="auto" w:fill="FFFFFF"/>
        </w:rPr>
        <w:t> </w:t>
      </w:r>
      <w:r>
        <w:rPr>
          <w:rStyle w:val="Emphasis"/>
          <w:rFonts w:ascii="Courier New" w:hAnsi="Courier New" w:cs="Courier New"/>
          <w:color w:val="000000"/>
          <w:sz w:val="18"/>
          <w:szCs w:val="18"/>
          <w:shd w:val="clear" w:color="auto" w:fill="FFFFFF"/>
        </w:rPr>
        <w:t>Indiana income limits</w:t>
      </w:r>
      <w:r>
        <w:rPr>
          <w:rStyle w:val="apple-converted-space"/>
          <w:rFonts w:ascii="Courier New" w:eastAsiaTheme="majorEastAsia" w:hAnsi="Courier New" w:cs="Courier New"/>
          <w:color w:val="000000"/>
          <w:sz w:val="18"/>
          <w:szCs w:val="18"/>
          <w:shd w:val="clear" w:color="auto" w:fill="FFFFFF"/>
        </w:rPr>
        <w:t> </w:t>
      </w:r>
      <w:r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  <w:t xml:space="preserve">[Data file]. Retrieved from </w:t>
      </w:r>
      <w:hyperlink r:id="rId13" w:history="1">
        <w:r w:rsidRPr="00CC0132">
          <w:rPr>
            <w:rStyle w:val="Hyperlink"/>
            <w:rFonts w:ascii="Courier New" w:hAnsi="Courier New" w:cs="Courier New"/>
            <w:sz w:val="18"/>
            <w:szCs w:val="18"/>
            <w:shd w:val="clear" w:color="auto" w:fill="FFFFFF"/>
          </w:rPr>
          <w:t>http://www.huduser.org/Datasets/IL/IL08/in_fy2008.pdf</w:t>
        </w:r>
      </w:hyperlink>
    </w:p>
    <w:p w:rsidR="007B77E0" w:rsidRDefault="007B77E0" w:rsidP="007B77E0">
      <w:pPr>
        <w:pStyle w:val="citation"/>
        <w:shd w:val="clear" w:color="auto" w:fill="FFFFFF"/>
        <w:spacing w:before="0" w:beforeAutospacing="0" w:after="0" w:afterAutospacing="0" w:line="480" w:lineRule="auto"/>
        <w:ind w:left="540" w:hanging="540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Wegener, D. T., Kerr, N. L., Fleming, M. A., &amp; Petty, R. E. (2000). Flexible corrections of juror judgments: Implications for jury instructions.</w:t>
      </w:r>
      <w:r>
        <w:rPr>
          <w:rStyle w:val="apple-converted-space"/>
          <w:rFonts w:ascii="Courier New" w:eastAsiaTheme="majorEastAsia" w:hAnsi="Courier New" w:cs="Courier New"/>
          <w:color w:val="000000"/>
          <w:sz w:val="18"/>
          <w:szCs w:val="18"/>
        </w:rPr>
        <w:t> </w:t>
      </w:r>
      <w:r>
        <w:rPr>
          <w:rStyle w:val="Emphasis"/>
          <w:rFonts w:ascii="Courier New" w:hAnsi="Courier New" w:cs="Courier New"/>
          <w:color w:val="000000"/>
          <w:sz w:val="18"/>
          <w:szCs w:val="18"/>
        </w:rPr>
        <w:t>Psychology, Public Policy, and Law, 6</w:t>
      </w:r>
      <w:r>
        <w:rPr>
          <w:rFonts w:ascii="Courier New" w:hAnsi="Courier New" w:cs="Courier New"/>
          <w:color w:val="000000"/>
          <w:sz w:val="18"/>
          <w:szCs w:val="18"/>
        </w:rPr>
        <w:t>, 629-654.</w:t>
      </w:r>
    </w:p>
    <w:p w:rsidR="007B77E0" w:rsidRDefault="007B77E0" w:rsidP="007B77E0">
      <w:pPr>
        <w:pStyle w:val="citation"/>
        <w:shd w:val="clear" w:color="auto" w:fill="FFFFFF"/>
        <w:spacing w:before="0" w:beforeAutospacing="0" w:after="0" w:afterAutospacing="0" w:line="480" w:lineRule="auto"/>
        <w:ind w:left="540" w:hanging="540"/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</w:pPr>
      <w:r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  <w:t>Wegener, D. T., &amp; Petty, R. E. (1994). Mood management across affective states: The hedonic contingency hypothesis.</w:t>
      </w:r>
      <w:r>
        <w:rPr>
          <w:rStyle w:val="apple-converted-space"/>
          <w:rFonts w:ascii="Courier New" w:eastAsiaTheme="majorEastAsia" w:hAnsi="Courier New" w:cs="Courier New"/>
          <w:color w:val="000000"/>
          <w:sz w:val="18"/>
          <w:szCs w:val="18"/>
          <w:shd w:val="clear" w:color="auto" w:fill="FFFFFF"/>
        </w:rPr>
        <w:t> </w:t>
      </w:r>
      <w:r>
        <w:rPr>
          <w:rStyle w:val="Emphasis"/>
          <w:rFonts w:ascii="Courier New" w:hAnsi="Courier New" w:cs="Courier New"/>
          <w:color w:val="000000"/>
          <w:sz w:val="18"/>
          <w:szCs w:val="18"/>
          <w:shd w:val="clear" w:color="auto" w:fill="FFFFFF"/>
        </w:rPr>
        <w:t>Journal of Personality and Social Psychology, 66</w:t>
      </w:r>
      <w:r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  <w:t>, 1034-1048.</w:t>
      </w:r>
    </w:p>
    <w:p w:rsidR="007B77E0" w:rsidRDefault="007B77E0" w:rsidP="007B77E0">
      <w:pPr>
        <w:pStyle w:val="citation"/>
        <w:shd w:val="clear" w:color="auto" w:fill="FFFFFF"/>
        <w:spacing w:before="0" w:beforeAutospacing="0" w:after="0" w:afterAutospacing="0" w:line="480" w:lineRule="auto"/>
        <w:ind w:left="540" w:hanging="540"/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</w:pPr>
    </w:p>
    <w:p w:rsidR="007B77E0" w:rsidRDefault="007B77E0" w:rsidP="007B77E0">
      <w:pPr>
        <w:pStyle w:val="citation"/>
        <w:shd w:val="clear" w:color="auto" w:fill="FFFFFF"/>
        <w:spacing w:before="0" w:beforeAutospacing="0" w:after="0" w:afterAutospacing="0" w:line="480" w:lineRule="auto"/>
        <w:ind w:left="540" w:hanging="540"/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</w:pPr>
    </w:p>
    <w:p w:rsidR="007B77E0" w:rsidRDefault="007B77E0" w:rsidP="007B77E0">
      <w:pPr>
        <w:rPr>
          <w:rFonts w:ascii="Courier New" w:eastAsia="Times New Roman" w:hAnsi="Courier New" w:cs="Courier New"/>
          <w:color w:val="000000"/>
          <w:sz w:val="18"/>
          <w:szCs w:val="18"/>
          <w:shd w:val="clear" w:color="auto" w:fill="FFFFFF"/>
        </w:rPr>
      </w:pPr>
      <w:r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  <w:br w:type="page"/>
      </w:r>
    </w:p>
    <w:p w:rsidR="007B77E0" w:rsidRDefault="007B77E0" w:rsidP="007B77E0">
      <w:pPr>
        <w:pStyle w:val="citation"/>
        <w:shd w:val="clear" w:color="auto" w:fill="FFFFFF"/>
        <w:spacing w:before="0" w:beforeAutospacing="0" w:after="0" w:afterAutospacing="0" w:line="480" w:lineRule="auto"/>
        <w:ind w:left="540" w:hanging="540"/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</w:pPr>
      <w:r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  <w:lastRenderedPageBreak/>
        <w:t xml:space="preserve">*** For the Rules on making the APA citation format, please go to the Purdue Online writing lab website </w:t>
      </w:r>
      <w:hyperlink r:id="rId14" w:history="1">
        <w:r w:rsidRPr="000B3CCF">
          <w:rPr>
            <w:rStyle w:val="Hyperlink"/>
            <w:rFonts w:ascii="Courier New" w:hAnsi="Courier New" w:cs="Courier New"/>
            <w:sz w:val="18"/>
            <w:szCs w:val="18"/>
            <w:shd w:val="clear" w:color="auto" w:fill="FFFFFF"/>
          </w:rPr>
          <w:t>https://owl.english.purdue.edu/owl/resource/560/05/</w:t>
        </w:r>
      </w:hyperlink>
    </w:p>
    <w:p w:rsidR="007B77E0" w:rsidRDefault="007B77E0" w:rsidP="007B77E0">
      <w:pPr>
        <w:pStyle w:val="citation"/>
        <w:numPr>
          <w:ilvl w:val="0"/>
          <w:numId w:val="10"/>
        </w:numPr>
        <w:shd w:val="clear" w:color="auto" w:fill="FFFFFF"/>
        <w:spacing w:before="0" w:beforeAutospacing="0" w:after="0" w:afterAutospacing="0" w:line="48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The reference for different types of sources should be constructed differently. For example, the reference format for books would be different from the reference format for online website, etc.</w:t>
      </w:r>
    </w:p>
    <w:p w:rsidR="007B77E0" w:rsidRDefault="007B77E0" w:rsidP="007B77E0">
      <w:pPr>
        <w:pStyle w:val="citation"/>
        <w:numPr>
          <w:ilvl w:val="0"/>
          <w:numId w:val="10"/>
        </w:numPr>
        <w:shd w:val="clear" w:color="auto" w:fill="FFFFFF"/>
        <w:spacing w:before="0" w:beforeAutospacing="0" w:after="0" w:afterAutospacing="0" w:line="480" w:lineRule="auto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Click on the link listed on the left-hand side panel to see how you should construct the citation list for each type of sources.</w:t>
      </w:r>
    </w:p>
    <w:p w:rsidR="007B77E0" w:rsidRPr="00A1169A" w:rsidRDefault="007B77E0" w:rsidP="007B77E0">
      <w:pPr>
        <w:pStyle w:val="citation"/>
        <w:numPr>
          <w:ilvl w:val="0"/>
          <w:numId w:val="10"/>
        </w:numPr>
        <w:shd w:val="clear" w:color="auto" w:fill="FFFFFF"/>
        <w:spacing w:before="0" w:beforeAutospacing="0" w:after="0" w:afterAutospacing="0" w:line="480" w:lineRule="auto"/>
        <w:rPr>
          <w:rFonts w:ascii="Courier New" w:hAnsi="Courier New" w:cs="Courier New"/>
          <w:b/>
          <w:bCs/>
          <w:color w:val="000000"/>
          <w:sz w:val="18"/>
          <w:szCs w:val="18"/>
        </w:rPr>
      </w:pPr>
      <w:r w:rsidRPr="00A1169A">
        <w:rPr>
          <w:rFonts w:ascii="Courier New" w:hAnsi="Courier New" w:cs="Courier New"/>
          <w:b/>
          <w:bCs/>
          <w:color w:val="000000"/>
          <w:sz w:val="18"/>
          <w:szCs w:val="18"/>
        </w:rPr>
        <w:t>It is important that you use the correct reference format. Papers with</w:t>
      </w:r>
      <w:r>
        <w:rPr>
          <w:rFonts w:ascii="Courier New" w:hAnsi="Courier New" w:cs="Courier New"/>
          <w:b/>
          <w:bCs/>
          <w:color w:val="000000"/>
          <w:sz w:val="18"/>
          <w:szCs w:val="18"/>
        </w:rPr>
        <w:t xml:space="preserve">out </w:t>
      </w:r>
      <w:r w:rsidRPr="00A1169A">
        <w:rPr>
          <w:rFonts w:ascii="Courier New" w:hAnsi="Courier New" w:cs="Courier New"/>
          <w:b/>
          <w:bCs/>
          <w:color w:val="000000"/>
          <w:sz w:val="18"/>
          <w:szCs w:val="18"/>
        </w:rPr>
        <w:t>correct reference format will not be graded.</w:t>
      </w:r>
    </w:p>
    <w:p w:rsidR="007B77E0" w:rsidRDefault="007B77E0" w:rsidP="007B77E0">
      <w:pPr>
        <w:pStyle w:val="citation"/>
        <w:shd w:val="clear" w:color="auto" w:fill="FFFFFF"/>
        <w:spacing w:before="0" w:beforeAutospacing="0" w:after="0" w:afterAutospacing="0" w:line="480" w:lineRule="auto"/>
        <w:ind w:left="720"/>
        <w:rPr>
          <w:rFonts w:ascii="Courier New" w:hAnsi="Courier New" w:cs="Courier New"/>
          <w:color w:val="000000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1205865</wp:posOffset>
                </wp:positionH>
                <wp:positionV relativeFrom="paragraph">
                  <wp:posOffset>1053465</wp:posOffset>
                </wp:positionV>
                <wp:extent cx="1044575" cy="734695"/>
                <wp:effectExtent l="0" t="0" r="22225" b="2730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44575" cy="73469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C1A650" id="Rounded Rectangle 7" o:spid="_x0000_s1026" style="position:absolute;margin-left:94.95pt;margin-top:82.95pt;width:82.25pt;height:57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L2UqQIAAKsFAAAOAAAAZHJzL2Uyb0RvYy54bWysVMFu2zAMvQ/YPwi6r3aypFmNOkXWosOA&#10;YC3aDj0rspQYk0WNUuJkXz9KdtyuLXYY5oMgiuQjH03y/GLfGLZT6GuwJR+d5JwpK6Gq7brk3x+u&#10;P3zizAdhK2HAqpIflOcX8/fvzltXqDFswFQKGYFYX7Su5JsQXJFlXm5UI/wJOGVJqQEbEUjEdVah&#10;aAm9Mdk4z0+zFrByCFJ5T69XnZLPE77WSoYbrb0KzJSccgvpxHSu4pnNz0WxRuE2tezTEP+QRSNq&#10;S0EHqCsRBNti/QqqqSWCBx1OJDQZaF1LlTgQm1H+gs39RjiVuFBxvBvK5P8frPy2u0VWVyWfcWZF&#10;Q7/oDra2UhW7o+IJuzaKzWKZWucLsr53txiJercE+cOTIvtDEwXf2+w1NtGWaLJ9qvlhqLnaBybp&#10;cZRPJtPZlDNJutnHyenZNEbLRHH0dujDFwUNi5eSY0wv5pbqLXZLHzr7o12MaOG6NobeRWFsShdM&#10;XcW3JOB6dWmQ7UTsivxzPk2NQDH9kxlJ0TWx6wglauFgVAd7pzQVjiiMUyapZdUAK6RUNow61UZU&#10;qos2zenrCQ4eia6xBBiRNWU5YPcAcRxeY3e8e/voqlLHD8753xLrnAePFBlsGJyb2gK+BWCIVR+5&#10;sz8WqStNrNIKqgO1FUI3b97J65p+3lL4cCuQBoxGkZZGuKFDG2hLDv2Nsw3gr7feoz31PWk5a2lg&#10;S+5/bgUqzsxXSxNxNppM4oQngVpqTAI+16yea+y2uQT6+yNaT06ma7QP5njVCM0j7ZZFjEoqYSXF&#10;LrkMeBQuQ7dIaDtJtVgkM5pqJ8LS3jsZwWNVY18+7B8Fur6DA/X+NzgOtyhe9HBnGz0tLLYBdJ0a&#10;/Kmufb1pI6TG6bdXXDnP5WT1tGPnvwEAAP//AwBQSwMEFAAGAAgAAAAhADTJQlbhAAAACwEAAA8A&#10;AABkcnMvZG93bnJldi54bWxMj81OwzAQhO9IvIO1SNyo0ySN0hCnQkUIiRvhT7258ZKExHZku23g&#10;6buc4Daj/TQ7U25mPbIjOt9bI2C5iIChaazqTSvg9eXhJgfmgzRKjtaggG/0sKkuL0pZKHsyz3is&#10;Q8soxPhCCuhCmArOfdOhln5hJzR0+7ROy0DWtVw5eaJwPfI4ijKuZW/oQycn3HbYDPVBC0jj4Wtb&#10;41Py+LZzu/FjuHfvyY8Q11fz3S2wgHP4g+G3PlWHijrt7cEoz0by+XpNKIlsRYKIZJWmwPYC4nyZ&#10;Aa9K/n9DdQYAAP//AwBQSwECLQAUAAYACAAAACEAtoM4kv4AAADhAQAAEwAAAAAAAAAAAAAAAAAA&#10;AAAAW0NvbnRlbnRfVHlwZXNdLnhtbFBLAQItABQABgAIAAAAIQA4/SH/1gAAAJQBAAALAAAAAAAA&#10;AAAAAAAAAC8BAABfcmVscy8ucmVsc1BLAQItABQABgAIAAAAIQBpZL2UqQIAAKsFAAAOAAAAAAAA&#10;AAAAAAAAAC4CAABkcnMvZTJvRG9jLnhtbFBLAQItABQABgAIAAAAIQA0yUJW4QAAAAsBAAAPAAAA&#10;AAAAAAAAAAAAAAMFAABkcnMvZG93bnJldi54bWxQSwUGAAAAAAQABADzAAAAEQYAAAAA&#10;" filled="f" strokecolor="#00b050" strokeweight="1pt">
                <v:stroke joinstyle="miter"/>
                <v:path arrowok="t"/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37B3F9A3" wp14:editId="0E7CC6C6">
            <wp:extent cx="4495292" cy="3171402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7407" t="5069" r="16946"/>
                    <a:stretch/>
                  </pic:blipFill>
                  <pic:spPr bwMode="auto">
                    <a:xfrm>
                      <a:off x="0" y="0"/>
                      <a:ext cx="4496146" cy="3172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B77E0" w:rsidRPr="00F43FCD" w:rsidRDefault="007B77E0" w:rsidP="007B77E0">
      <w:pPr>
        <w:pStyle w:val="citation"/>
        <w:shd w:val="clear" w:color="auto" w:fill="FFFFFF"/>
        <w:spacing w:before="0" w:beforeAutospacing="0" w:after="0" w:afterAutospacing="0" w:line="480" w:lineRule="auto"/>
        <w:ind w:left="720"/>
        <w:rPr>
          <w:rFonts w:ascii="Courier New" w:hAnsi="Courier New" w:cs="Courier New"/>
          <w:color w:val="000000"/>
          <w:sz w:val="18"/>
          <w:szCs w:val="18"/>
        </w:rPr>
      </w:pPr>
    </w:p>
    <w:p w:rsidR="007B77E0" w:rsidRDefault="007B77E0" w:rsidP="007B77E0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B77E0" w:rsidRPr="003613D9" w:rsidRDefault="007B77E0" w:rsidP="007B77E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 </w:t>
      </w:r>
      <w:r>
        <w:rPr>
          <w:b/>
          <w:bCs/>
          <w:sz w:val="24"/>
          <w:szCs w:val="24"/>
        </w:rPr>
        <w:t>(MLA format – the references should be arranged in alphabetical order.</w:t>
      </w:r>
      <w:r w:rsidRPr="00F43FCD">
        <w:rPr>
          <w:b/>
          <w:bCs/>
          <w:sz w:val="24"/>
          <w:szCs w:val="24"/>
        </w:rPr>
        <w:t>)</w:t>
      </w:r>
    </w:p>
    <w:p w:rsidR="007B77E0" w:rsidRDefault="007B77E0" w:rsidP="007B77E0">
      <w:pPr>
        <w:pStyle w:val="citation"/>
        <w:shd w:val="clear" w:color="auto" w:fill="FFFFFF"/>
        <w:spacing w:before="0" w:beforeAutospacing="0" w:after="0" w:afterAutospacing="0" w:line="480" w:lineRule="auto"/>
        <w:ind w:left="540" w:hanging="540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"Athlete's Foot - Topic Overview." </w:t>
      </w:r>
      <w:r>
        <w:rPr>
          <w:rStyle w:val="Emphasis"/>
          <w:rFonts w:ascii="Courier New" w:hAnsi="Courier New" w:cs="Courier New"/>
          <w:color w:val="000000"/>
          <w:sz w:val="18"/>
          <w:szCs w:val="18"/>
        </w:rPr>
        <w:t>WebMD</w:t>
      </w:r>
      <w:r>
        <w:rPr>
          <w:rFonts w:ascii="Courier New" w:hAnsi="Courier New" w:cs="Courier New"/>
          <w:color w:val="000000"/>
          <w:sz w:val="18"/>
          <w:szCs w:val="18"/>
        </w:rPr>
        <w:t>, 25 Sept. 2014, www.webmd.com/skin-problems-and-treatments/tc/athletes-foot-topic-overview.</w:t>
      </w:r>
    </w:p>
    <w:p w:rsidR="007B77E0" w:rsidRDefault="007B77E0" w:rsidP="007B77E0">
      <w:pPr>
        <w:pStyle w:val="citation"/>
        <w:shd w:val="clear" w:color="auto" w:fill="FFFFFF"/>
        <w:spacing w:before="0" w:beforeAutospacing="0" w:after="0" w:afterAutospacing="0" w:line="480" w:lineRule="auto"/>
        <w:ind w:left="540" w:hanging="540"/>
        <w:rPr>
          <w:rFonts w:ascii="Courier New" w:hAnsi="Courier New" w:cs="Courier New"/>
          <w:color w:val="000000"/>
          <w:sz w:val="18"/>
          <w:szCs w:val="18"/>
        </w:rPr>
      </w:pP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Bagchi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,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Alaknanda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. "Conflicting Nationalisms: The Voice of the Subaltern in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Mahasweta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 Devi's </w:t>
      </w:r>
      <w:proofErr w:type="spellStart"/>
      <w:r>
        <w:rPr>
          <w:rStyle w:val="Emphasis"/>
          <w:rFonts w:ascii="Courier New" w:hAnsi="Courier New" w:cs="Courier New"/>
          <w:color w:val="000000"/>
          <w:sz w:val="18"/>
          <w:szCs w:val="18"/>
        </w:rPr>
        <w:t>BashaiTudu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>." </w:t>
      </w:r>
      <w:r>
        <w:rPr>
          <w:rStyle w:val="Emphasis"/>
          <w:rFonts w:ascii="Courier New" w:hAnsi="Courier New" w:cs="Courier New"/>
          <w:color w:val="000000"/>
          <w:sz w:val="18"/>
          <w:szCs w:val="18"/>
        </w:rPr>
        <w:t>Tulsa Studies in Women's Literature,</w:t>
      </w:r>
      <w:r>
        <w:rPr>
          <w:rStyle w:val="apple-converted-space"/>
          <w:rFonts w:ascii="Courier New" w:eastAsiaTheme="majorEastAsia" w:hAnsi="Courier New" w:cs="Courier New"/>
          <w:color w:val="000000"/>
          <w:sz w:val="18"/>
          <w:szCs w:val="18"/>
        </w:rPr>
        <w:t> </w:t>
      </w:r>
      <w:r>
        <w:rPr>
          <w:rFonts w:ascii="Courier New" w:hAnsi="Courier New" w:cs="Courier New"/>
          <w:color w:val="000000"/>
          <w:sz w:val="18"/>
          <w:szCs w:val="18"/>
        </w:rPr>
        <w:t>vol. 15, no. 1, 1996, pp. 41-50.</w:t>
      </w:r>
    </w:p>
    <w:p w:rsidR="007B77E0" w:rsidRDefault="007B77E0" w:rsidP="007B77E0">
      <w:pPr>
        <w:pStyle w:val="citation"/>
        <w:shd w:val="clear" w:color="auto" w:fill="FFFFFF"/>
        <w:spacing w:before="0" w:beforeAutospacing="0" w:after="0" w:afterAutospacing="0" w:line="480" w:lineRule="auto"/>
        <w:ind w:left="540" w:hanging="540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Buchman, Dana. "A Special Education." </w:t>
      </w:r>
      <w:r>
        <w:rPr>
          <w:rStyle w:val="Emphasis"/>
          <w:rFonts w:ascii="Courier New" w:hAnsi="Courier New" w:cs="Courier New"/>
          <w:color w:val="000000"/>
          <w:sz w:val="18"/>
          <w:szCs w:val="18"/>
        </w:rPr>
        <w:t>Good Housekeeping,</w:t>
      </w:r>
      <w:r>
        <w:rPr>
          <w:rFonts w:ascii="Courier New" w:hAnsi="Courier New" w:cs="Courier New"/>
          <w:color w:val="000000"/>
          <w:sz w:val="18"/>
          <w:szCs w:val="18"/>
        </w:rPr>
        <w:t> Mar. 2006, pp. 143-48.</w:t>
      </w:r>
    </w:p>
    <w:p w:rsidR="007B77E0" w:rsidRDefault="007B77E0" w:rsidP="007B77E0">
      <w:pPr>
        <w:pStyle w:val="citation"/>
        <w:shd w:val="clear" w:color="auto" w:fill="FFFFFF"/>
        <w:spacing w:before="0" w:beforeAutospacing="0" w:after="0" w:afterAutospacing="0" w:line="480" w:lineRule="auto"/>
        <w:ind w:left="540" w:hanging="540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Duvall, John N. "The (Super</w:t>
      </w:r>
      <w:proofErr w:type="gramStart"/>
      <w:r>
        <w:rPr>
          <w:rFonts w:ascii="Courier New" w:hAnsi="Courier New" w:cs="Courier New"/>
          <w:color w:val="000000"/>
          <w:sz w:val="18"/>
          <w:szCs w:val="18"/>
        </w:rPr>
        <w:t>)Marketplace</w:t>
      </w:r>
      <w:proofErr w:type="gramEnd"/>
      <w:r>
        <w:rPr>
          <w:rFonts w:ascii="Courier New" w:hAnsi="Courier New" w:cs="Courier New"/>
          <w:color w:val="000000"/>
          <w:sz w:val="18"/>
          <w:szCs w:val="18"/>
        </w:rPr>
        <w:t xml:space="preserve"> of Images: Television as Unmediated Mediation in </w:t>
      </w: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DeLillo's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> </w:t>
      </w:r>
      <w:r>
        <w:rPr>
          <w:rStyle w:val="Emphasis"/>
          <w:rFonts w:ascii="Courier New" w:hAnsi="Courier New" w:cs="Courier New"/>
          <w:color w:val="000000"/>
          <w:sz w:val="18"/>
          <w:szCs w:val="18"/>
        </w:rPr>
        <w:t>White Noise</w:t>
      </w:r>
      <w:r>
        <w:rPr>
          <w:rFonts w:ascii="Courier New" w:hAnsi="Courier New" w:cs="Courier New"/>
          <w:color w:val="000000"/>
          <w:sz w:val="18"/>
          <w:szCs w:val="18"/>
        </w:rPr>
        <w:t>." </w:t>
      </w:r>
      <w:r>
        <w:rPr>
          <w:rStyle w:val="Emphasis"/>
          <w:rFonts w:ascii="Courier New" w:hAnsi="Courier New" w:cs="Courier New"/>
          <w:color w:val="000000"/>
          <w:sz w:val="18"/>
          <w:szCs w:val="18"/>
        </w:rPr>
        <w:t>Arizona Quarterly</w:t>
      </w:r>
      <w:r>
        <w:rPr>
          <w:rFonts w:ascii="Courier New" w:hAnsi="Courier New" w:cs="Courier New"/>
          <w:color w:val="000000"/>
          <w:sz w:val="18"/>
          <w:szCs w:val="18"/>
        </w:rPr>
        <w:t>, vol.</w:t>
      </w:r>
      <w:r>
        <w:rPr>
          <w:rStyle w:val="apple-converted-space"/>
          <w:rFonts w:ascii="Courier New" w:eastAsiaTheme="majorEastAsia" w:hAnsi="Courier New" w:cs="Courier New"/>
          <w:i/>
          <w:iCs/>
          <w:color w:val="000000"/>
          <w:sz w:val="18"/>
          <w:szCs w:val="18"/>
        </w:rPr>
        <w:t> </w:t>
      </w:r>
      <w:r>
        <w:rPr>
          <w:rFonts w:ascii="Courier New" w:hAnsi="Courier New" w:cs="Courier New"/>
          <w:color w:val="000000"/>
          <w:sz w:val="18"/>
          <w:szCs w:val="18"/>
        </w:rPr>
        <w:t>50, no. 3, 1994, pp. 127-53.</w:t>
      </w:r>
    </w:p>
    <w:p w:rsidR="007B77E0" w:rsidRDefault="007B77E0" w:rsidP="007B77E0">
      <w:pPr>
        <w:pStyle w:val="citation"/>
        <w:shd w:val="clear" w:color="auto" w:fill="FFFFFF"/>
        <w:spacing w:before="0" w:beforeAutospacing="0" w:after="0" w:afterAutospacing="0" w:line="480" w:lineRule="auto"/>
        <w:ind w:left="540" w:hanging="540"/>
        <w:rPr>
          <w:rFonts w:ascii="Courier New" w:hAnsi="Courier New" w:cs="Courier New"/>
          <w:color w:val="000000"/>
          <w:sz w:val="18"/>
          <w:szCs w:val="18"/>
        </w:rPr>
      </w:pP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Lundman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>, Susan. "How to Make Vegetarian Chili." </w:t>
      </w:r>
      <w:proofErr w:type="spellStart"/>
      <w:r>
        <w:rPr>
          <w:rStyle w:val="Emphasis"/>
          <w:rFonts w:ascii="Courier New" w:hAnsi="Courier New" w:cs="Courier New"/>
          <w:color w:val="000000"/>
          <w:sz w:val="18"/>
          <w:szCs w:val="18"/>
        </w:rPr>
        <w:t>eHow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 xml:space="preserve">, </w:t>
      </w:r>
      <w:hyperlink r:id="rId16" w:history="1">
        <w:r w:rsidRPr="000B3CCF">
          <w:rPr>
            <w:rStyle w:val="Hyperlink"/>
            <w:rFonts w:ascii="Courier New" w:hAnsi="Courier New" w:cs="Courier New"/>
            <w:sz w:val="18"/>
            <w:szCs w:val="18"/>
          </w:rPr>
          <w:t>www.ehow.com/how_10727_make-vegetarian-chili.html. Accessed 6 July 2015</w:t>
        </w:r>
      </w:hyperlink>
      <w:r>
        <w:rPr>
          <w:rFonts w:ascii="Courier New" w:hAnsi="Courier New" w:cs="Courier New"/>
          <w:color w:val="000000"/>
          <w:sz w:val="18"/>
          <w:szCs w:val="18"/>
        </w:rPr>
        <w:t>.</w:t>
      </w:r>
    </w:p>
    <w:p w:rsidR="007B77E0" w:rsidRDefault="007B77E0" w:rsidP="007B77E0">
      <w:pPr>
        <w:pStyle w:val="citation"/>
        <w:shd w:val="clear" w:color="auto" w:fill="FFFFFF"/>
        <w:spacing w:before="0" w:beforeAutospacing="0" w:after="0" w:afterAutospacing="0" w:line="480" w:lineRule="auto"/>
        <w:ind w:left="540" w:hanging="540"/>
        <w:rPr>
          <w:rFonts w:ascii="Courier New" w:hAnsi="Courier New" w:cs="Courier New"/>
          <w:color w:val="000000"/>
          <w:sz w:val="18"/>
          <w:szCs w:val="18"/>
        </w:rPr>
      </w:pPr>
      <w:proofErr w:type="spellStart"/>
      <w:r>
        <w:rPr>
          <w:rFonts w:ascii="Courier New" w:hAnsi="Courier New" w:cs="Courier New"/>
          <w:color w:val="000000"/>
          <w:sz w:val="18"/>
          <w:szCs w:val="18"/>
        </w:rPr>
        <w:t>Poniewozik</w:t>
      </w:r>
      <w:proofErr w:type="spellEnd"/>
      <w:r>
        <w:rPr>
          <w:rFonts w:ascii="Courier New" w:hAnsi="Courier New" w:cs="Courier New"/>
          <w:color w:val="000000"/>
          <w:sz w:val="18"/>
          <w:szCs w:val="18"/>
        </w:rPr>
        <w:t>, James. "TV Makes a Too-Close Call." </w:t>
      </w:r>
      <w:r>
        <w:rPr>
          <w:rStyle w:val="Emphasis"/>
          <w:rFonts w:ascii="Courier New" w:hAnsi="Courier New" w:cs="Courier New"/>
          <w:color w:val="000000"/>
          <w:sz w:val="18"/>
          <w:szCs w:val="18"/>
        </w:rPr>
        <w:t>Time,</w:t>
      </w:r>
      <w:r>
        <w:rPr>
          <w:rFonts w:ascii="Courier New" w:hAnsi="Courier New" w:cs="Courier New"/>
          <w:color w:val="000000"/>
          <w:sz w:val="18"/>
          <w:szCs w:val="18"/>
        </w:rPr>
        <w:t> 20 Nov. 2000, pp. 70-71.</w:t>
      </w:r>
    </w:p>
    <w:p w:rsidR="007B77E0" w:rsidRDefault="007B77E0" w:rsidP="007B77E0">
      <w:pPr>
        <w:rPr>
          <w:sz w:val="24"/>
          <w:szCs w:val="24"/>
        </w:rPr>
      </w:pPr>
    </w:p>
    <w:p w:rsidR="007B77E0" w:rsidRDefault="007B77E0" w:rsidP="007B77E0">
      <w:pPr>
        <w:pStyle w:val="citation"/>
        <w:shd w:val="clear" w:color="auto" w:fill="FFFFFF"/>
        <w:spacing w:before="0" w:beforeAutospacing="0" w:after="0" w:afterAutospacing="0" w:line="480" w:lineRule="auto"/>
        <w:ind w:left="540" w:hanging="540"/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</w:pPr>
      <w:r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  <w:t xml:space="preserve">*** For the Rules on making the MLA citation format, please go to the Purdue Online writing lab website </w:t>
      </w:r>
      <w:r w:rsidRPr="00CC52EF">
        <w:rPr>
          <w:rFonts w:ascii="Courier New" w:hAnsi="Courier New" w:cs="Courier New"/>
          <w:color w:val="000000"/>
          <w:sz w:val="18"/>
          <w:szCs w:val="18"/>
          <w:shd w:val="clear" w:color="auto" w:fill="FFFFFF"/>
        </w:rPr>
        <w:t>https://owl.english.purdue.edu/owl/resource/747/08/</w:t>
      </w:r>
    </w:p>
    <w:p w:rsidR="007B77E0" w:rsidRDefault="007B77E0" w:rsidP="007B77E0">
      <w:pPr>
        <w:pStyle w:val="citation"/>
        <w:numPr>
          <w:ilvl w:val="0"/>
          <w:numId w:val="10"/>
        </w:numPr>
        <w:shd w:val="clear" w:color="auto" w:fill="FFFFFF"/>
        <w:spacing w:before="0" w:beforeAutospacing="0" w:after="0" w:afterAutospacing="0" w:line="480" w:lineRule="auto"/>
        <w:ind w:left="0" w:firstLine="0"/>
        <w:rPr>
          <w:rFonts w:ascii="Courier New" w:hAnsi="Courier New" w:cs="Courier New"/>
          <w:color w:val="000000"/>
          <w:sz w:val="18"/>
          <w:szCs w:val="18"/>
        </w:rPr>
      </w:pPr>
      <w:r>
        <w:rPr>
          <w:rFonts w:ascii="Courier New" w:hAnsi="Courier New" w:cs="Courier New"/>
          <w:color w:val="000000"/>
          <w:sz w:val="18"/>
          <w:szCs w:val="18"/>
        </w:rPr>
        <w:t>Click on the link listed on the left-hand side panel to see how you should construct the citation list for each type of sources.</w:t>
      </w:r>
    </w:p>
    <w:p w:rsidR="00D003FC" w:rsidRPr="007B77E0" w:rsidRDefault="007B77E0" w:rsidP="007B77E0">
      <w:pPr>
        <w:jc w:val="center"/>
        <w:rPr>
          <w:sz w:val="24"/>
          <w:szCs w:val="24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1210310</wp:posOffset>
                </wp:positionH>
                <wp:positionV relativeFrom="paragraph">
                  <wp:posOffset>1482090</wp:posOffset>
                </wp:positionV>
                <wp:extent cx="990600" cy="591185"/>
                <wp:effectExtent l="0" t="0" r="19050" b="18415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" cy="59118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744709" id="Rounded Rectangle 6" o:spid="_x0000_s1026" style="position:absolute;margin-left:95.3pt;margin-top:116.7pt;width:78pt;height:46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8ENqQIAAKoFAAAOAAAAZHJzL2Uyb0RvYy54bWysVMFu2zAMvQ/YPwi6r7azJm2MOkXQosOA&#10;oCvaDj0rshQbk0RNUuJkXz9KdtyuLXYY5oNgiuQjH0Xy4nKvFdkJ51swFS1OckqE4VC3ZlPR7483&#10;n84p8YGZmikwoqIH4enl4uOHi86WYgINqFo4giDGl52taBOCLbPM80Zo5k/ACoNKCU6zgKLbZLVj&#10;HaJrlU3yfJZ14GrrgAvv8fa6V9JFwpdS8PBNSi8CURXF3EI6XTrX8cwWF6zcOGablg9psH/IQrPW&#10;YNAR6poFRraufQOlW+7AgwwnHHQGUrZcJA7IpshfsXlomBWJCxbH27FM/v/B8tvdnSNtXdEZJYZp&#10;fKJ72Jpa1OQei8fMRgkyi2XqrC/R+sHeuUjU2xXwHx4V2R+aKPjBZi+djrZIk+xTzQ9jzcU+EI6X&#10;83k+y/FlOKqm86I4n8ZgGSuPztb58EWAJvGnoi5mF1NL5Wa7lQ+9/dEuBjRw0yqF96xUJmULqq3j&#10;XRLcZn2lHNkxbIqz/HO+TH2AMf2zGUrRNZHr+SRm4aBED3svJNYNGUxSJqljxQjLOBcmFL2qYbXo&#10;o01z/AaCo0eiqwwCRmSJWY7YA0CchrfYPe/BPrqK1PCjc/63xHrn0SNFBhNGZ90acO8BKGQ1RO7t&#10;j0XqSxOrtIb6gF3loB83b/lNi4+3Yj7cMYfzhe+NOyN8w0Mq6CoKwx8lDbhf791He2x71FLS4bxW&#10;1P/cMicoUV8NDsS8OD2NA56E0+nZBAX3UrN+qTFbfQX4+gVuJ8vTb7QP6vgrHegnXC3LGBVVzHCM&#10;XVEe3FG4Cv0eweXExXKZzHCoLQsr82B5BI9VjX35uH9izg4dHLD1b+E426x81cO9bfQ0sNwGkG1q&#10;8Oe6DvXGhZAaZ1heceO8lJPV84pd/AYAAP//AwBQSwMEFAAGAAgAAAAhAGY4KePdAAAACwEAAA8A&#10;AABkcnMvZG93bnJldi54bWxMj0FPwzAMhe9I/IfISNxYurZE0DWdEBsXbmyIc9Z4bbXGqZqsLf8e&#10;c4Kbn/30/L1yu7heTDiGzpOG9SoBgVR721Gj4fP49vAEIkRD1vSeUMM3BthWtzelKayf6QOnQ2wE&#10;h1AojIY2xqGQMtQtOhNWfkDi29mPzkSWYyPtaGYOd71Mk0RJZzriD60Z8LXF+nK4Og24a/drO+fy&#10;/D6Zxmf7naKvo9b3d8vLBkTEJf6Z4Ref0aFippO/kg2iZ/2cKLZqSLMsB8GOLFe8OfGQqkeQVSn/&#10;d6h+AAAA//8DAFBLAQItABQABgAIAAAAIQC2gziS/gAAAOEBAAATAAAAAAAAAAAAAAAAAAAAAABb&#10;Q29udGVudF9UeXBlc10ueG1sUEsBAi0AFAAGAAgAAAAhADj9If/WAAAAlAEAAAsAAAAAAAAAAAAA&#10;AAAALwEAAF9yZWxzLy5yZWxzUEsBAi0AFAAGAAgAAAAhAPHLwQ2pAgAAqgUAAA4AAAAAAAAAAAAA&#10;AAAALgIAAGRycy9lMm9Eb2MueG1sUEsBAi0AFAAGAAgAAAAhAGY4KePdAAAACwEAAA8AAAAAAAAA&#10;AAAAAAAAAwUAAGRycy9kb3ducmV2LnhtbFBLBQYAAAAABAAEAPMAAAANBgAAAAA=&#10;" filled="f" strokecolor="#7030a0" strokeweight="1pt">
                <v:stroke joinstyle="miter"/>
                <v:path arrowok="t"/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63E24443" wp14:editId="7A61B03A">
            <wp:extent cx="3897086" cy="3098575"/>
            <wp:effectExtent l="0" t="0" r="8255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17033" t="5185" r="15928"/>
                    <a:stretch/>
                  </pic:blipFill>
                  <pic:spPr bwMode="auto">
                    <a:xfrm>
                      <a:off x="0" y="0"/>
                      <a:ext cx="3915302" cy="31130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003FC" w:rsidRPr="007B77E0" w:rsidSect="003339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3663" w:rsidRDefault="00E13663" w:rsidP="003F4BD9">
      <w:pPr>
        <w:spacing w:after="0" w:line="240" w:lineRule="auto"/>
      </w:pPr>
      <w:r>
        <w:separator/>
      </w:r>
    </w:p>
  </w:endnote>
  <w:endnote w:type="continuationSeparator" w:id="0">
    <w:p w:rsidR="00E13663" w:rsidRDefault="00E13663" w:rsidP="003F4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3663" w:rsidRDefault="00E13663" w:rsidP="003F4BD9">
      <w:pPr>
        <w:spacing w:after="0" w:line="240" w:lineRule="auto"/>
      </w:pPr>
      <w:r>
        <w:separator/>
      </w:r>
    </w:p>
  </w:footnote>
  <w:footnote w:type="continuationSeparator" w:id="0">
    <w:p w:rsidR="00E13663" w:rsidRDefault="00E13663" w:rsidP="003F4B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05A6B"/>
    <w:multiLevelType w:val="hybridMultilevel"/>
    <w:tmpl w:val="33DE197A"/>
    <w:lvl w:ilvl="0" w:tplc="7694A61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E1D4148"/>
    <w:multiLevelType w:val="hybridMultilevel"/>
    <w:tmpl w:val="6E90ED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C26468"/>
    <w:multiLevelType w:val="hybridMultilevel"/>
    <w:tmpl w:val="6804E3C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8FC3B0C"/>
    <w:multiLevelType w:val="hybridMultilevel"/>
    <w:tmpl w:val="38C2D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7C6B7D"/>
    <w:multiLevelType w:val="hybridMultilevel"/>
    <w:tmpl w:val="1ED2D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31310F"/>
    <w:multiLevelType w:val="hybridMultilevel"/>
    <w:tmpl w:val="8AAA26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6A0812"/>
    <w:multiLevelType w:val="hybridMultilevel"/>
    <w:tmpl w:val="97982E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1ED508C"/>
    <w:multiLevelType w:val="hybridMultilevel"/>
    <w:tmpl w:val="E1D8E18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63F2E8E"/>
    <w:multiLevelType w:val="hybridMultilevel"/>
    <w:tmpl w:val="6DB2B9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EF05E5"/>
    <w:multiLevelType w:val="hybridMultilevel"/>
    <w:tmpl w:val="8974BC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0"/>
  </w:num>
  <w:num w:numId="4">
    <w:abstractNumId w:val="7"/>
  </w:num>
  <w:num w:numId="5">
    <w:abstractNumId w:val="6"/>
  </w:num>
  <w:num w:numId="6">
    <w:abstractNumId w:val="5"/>
  </w:num>
  <w:num w:numId="7">
    <w:abstractNumId w:val="8"/>
  </w:num>
  <w:num w:numId="8">
    <w:abstractNumId w:val="2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BD9"/>
    <w:rsid w:val="000208A9"/>
    <w:rsid w:val="003339A0"/>
    <w:rsid w:val="003F4BD9"/>
    <w:rsid w:val="00526A2F"/>
    <w:rsid w:val="007B77E0"/>
    <w:rsid w:val="00A125DB"/>
    <w:rsid w:val="00BA1185"/>
    <w:rsid w:val="00C52662"/>
    <w:rsid w:val="00D003FC"/>
    <w:rsid w:val="00DB6257"/>
    <w:rsid w:val="00E13663"/>
    <w:rsid w:val="00E35C26"/>
    <w:rsid w:val="00F53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B5627C-06C3-49EB-9A15-330B2B052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39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4BD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4B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4BD9"/>
  </w:style>
  <w:style w:type="paragraph" w:styleId="Footer">
    <w:name w:val="footer"/>
    <w:basedOn w:val="Normal"/>
    <w:link w:val="FooterChar"/>
    <w:uiPriority w:val="99"/>
    <w:unhideWhenUsed/>
    <w:rsid w:val="003F4B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4BD9"/>
  </w:style>
  <w:style w:type="table" w:styleId="TableGrid">
    <w:name w:val="Table Grid"/>
    <w:basedOn w:val="TableNormal"/>
    <w:uiPriority w:val="39"/>
    <w:rsid w:val="003F4B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7B77E0"/>
    <w:rPr>
      <w:color w:val="0563C1" w:themeColor="hyperlink"/>
      <w:u w:val="single"/>
    </w:rPr>
  </w:style>
  <w:style w:type="paragraph" w:customStyle="1" w:styleId="citation">
    <w:name w:val="citation"/>
    <w:basedOn w:val="Normal"/>
    <w:rsid w:val="007B7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  <w:style w:type="character" w:customStyle="1" w:styleId="apple-converted-space">
    <w:name w:val="apple-converted-space"/>
    <w:basedOn w:val="DefaultParagraphFont"/>
    <w:rsid w:val="007B77E0"/>
  </w:style>
  <w:style w:type="character" w:styleId="Emphasis">
    <w:name w:val="Emphasis"/>
    <w:basedOn w:val="DefaultParagraphFont"/>
    <w:uiPriority w:val="20"/>
    <w:qFormat/>
    <w:rsid w:val="007B77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huduser.org/Datasets/IL/IL08/in_fy2008.pd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ell.blogs.nytimes.com/2008/05/06/psychiatry-handbook-linked-to-drug-industry/?_r=0" TargetMode="External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hyperlink" Target="http://www.ehow.com/how_10727_make-vegetarian-chili.html.%20Accessed%206%20July%20201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groups.earthlink.com/forum/messages/00025.html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10" Type="http://schemas.openxmlformats.org/officeDocument/2006/relationships/hyperlink" Target="http://www.alistapart.com/articles/writelivin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owl.english.purdue.edu/owl/resource/560/05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Yuwi</dc:creator>
  <cp:keywords/>
  <dc:description/>
  <cp:lastModifiedBy>Yuwi</cp:lastModifiedBy>
  <cp:revision>4</cp:revision>
  <dcterms:created xsi:type="dcterms:W3CDTF">2018-11-19T16:23:00Z</dcterms:created>
  <dcterms:modified xsi:type="dcterms:W3CDTF">2018-11-19T17:11:00Z</dcterms:modified>
</cp:coreProperties>
</file>