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CD1A53" w14:textId="0B6E7384" w:rsidR="00C419A9" w:rsidRDefault="00C419A9" w:rsidP="00DC02EC">
      <w:pPr>
        <w:rPr>
          <w:rFonts w:ascii="Times New Roman" w:eastAsia="Times New Roman" w:hAnsi="Times New Roman" w:cs="Times New Roman"/>
          <w:szCs w:val="24"/>
        </w:rPr>
      </w:pPr>
    </w:p>
    <w:p w14:paraId="17A36077" w14:textId="77777777" w:rsidR="00C419A9" w:rsidRDefault="00C419A9" w:rsidP="00C419A9">
      <w:pPr>
        <w:rPr>
          <w:rFonts w:ascii="Times New Roman" w:eastAsia="Times New Roman" w:hAnsi="Times New Roman" w:cs="Times New Roman"/>
          <w:szCs w:val="24"/>
        </w:rPr>
      </w:pPr>
    </w:p>
    <w:p w14:paraId="71B8803B" w14:textId="77777777" w:rsidR="00C419A9" w:rsidRDefault="00C419A9" w:rsidP="00C419A9">
      <w:pPr>
        <w:rPr>
          <w:rFonts w:ascii="Times New Roman" w:eastAsia="Times New Roman" w:hAnsi="Times New Roman" w:cs="Times New Roman"/>
          <w:szCs w:val="24"/>
        </w:rPr>
      </w:pPr>
    </w:p>
    <w:p w14:paraId="4E1C50D1" w14:textId="77777777" w:rsidR="00C419A9" w:rsidRPr="00D926CA" w:rsidRDefault="00C419A9" w:rsidP="00C419A9">
      <w:pPr>
        <w:rPr>
          <w:rFonts w:ascii="Times New Roman" w:eastAsia="Times New Roman" w:hAnsi="Times New Roman" w:cs="Times New Roman"/>
          <w:b/>
          <w:bCs/>
          <w:sz w:val="22"/>
          <w:szCs w:val="22"/>
          <w:lang w:val="en-US"/>
        </w:rPr>
      </w:pPr>
      <w:r w:rsidRPr="00D926CA">
        <w:rPr>
          <w:rFonts w:ascii="Times New Roman" w:eastAsia="Times New Roman" w:hAnsi="Times New Roman" w:cs="Times New Roman"/>
          <w:b/>
          <w:bCs/>
          <w:sz w:val="22"/>
          <w:szCs w:val="22"/>
          <w:lang w:val="en-US"/>
        </w:rPr>
        <w:t>Firm conduct</w:t>
      </w:r>
    </w:p>
    <w:p w14:paraId="2F5545A8" w14:textId="77777777" w:rsidR="00C419A9" w:rsidRPr="00D926CA" w:rsidRDefault="00C419A9" w:rsidP="00C419A9">
      <w:pPr>
        <w:rPr>
          <w:rFonts w:ascii="Times New Roman" w:eastAsia="Times New Roman" w:hAnsi="Times New Roman" w:cs="Times New Roman"/>
          <w:sz w:val="22"/>
          <w:szCs w:val="22"/>
        </w:rPr>
      </w:pPr>
      <w:r w:rsidRPr="00DC02EC">
        <w:rPr>
          <w:rFonts w:ascii="Times New Roman" w:eastAsia="Times New Roman" w:hAnsi="Times New Roman" w:cs="Times New Roman"/>
          <w:sz w:val="22"/>
          <w:szCs w:val="22"/>
        </w:rPr>
        <w:t xml:space="preserve">Coterill, R. "Market Power in the Retail Food Industry: Evidence from Vermont." Review of Economics and Statistics 68 (August 1986): 379-386. </w:t>
      </w:r>
    </w:p>
    <w:p w14:paraId="2752340B" w14:textId="77777777" w:rsidR="00C419A9" w:rsidRPr="00D926CA" w:rsidRDefault="00C419A9">
      <w:pPr>
        <w:rPr>
          <w:rFonts w:ascii="Times New Roman" w:eastAsia="Times New Roman" w:hAnsi="Times New Roman" w:cs="Times New Roman"/>
          <w:sz w:val="22"/>
          <w:szCs w:val="22"/>
        </w:rPr>
      </w:pPr>
      <w:r w:rsidRPr="00D926CA">
        <w:rPr>
          <w:rFonts w:ascii="Times New Roman" w:eastAsia="Times New Roman" w:hAnsi="Times New Roman" w:cs="Times New Roman"/>
          <w:sz w:val="22"/>
          <w:szCs w:val="22"/>
        </w:rPr>
        <w:br w:type="page"/>
      </w:r>
    </w:p>
    <w:p w14:paraId="76508E42" w14:textId="77777777" w:rsidR="00F417F8" w:rsidRPr="00D926CA" w:rsidRDefault="00F417F8" w:rsidP="00DC02EC">
      <w:pPr>
        <w:rPr>
          <w:rFonts w:ascii="Times New Roman" w:eastAsia="Times New Roman" w:hAnsi="Times New Roman" w:cs="Times New Roman"/>
          <w:sz w:val="22"/>
          <w:szCs w:val="22"/>
        </w:rPr>
      </w:pPr>
    </w:p>
    <w:p w14:paraId="7933E5BF" w14:textId="30918902" w:rsidR="00F417F8" w:rsidRPr="00D926CA" w:rsidRDefault="00531B99" w:rsidP="00DC02EC">
      <w:pPr>
        <w:rPr>
          <w:rFonts w:ascii="Times New Roman" w:eastAsia="Times New Roman" w:hAnsi="Times New Roman" w:cs="Times New Roman"/>
          <w:b/>
          <w:bCs/>
          <w:sz w:val="22"/>
          <w:szCs w:val="22"/>
          <w:lang w:val="en-US"/>
        </w:rPr>
      </w:pPr>
      <w:r w:rsidRPr="00D926CA">
        <w:rPr>
          <w:rFonts w:ascii="Times New Roman" w:eastAsia="Times New Roman" w:hAnsi="Times New Roman" w:cs="Times New Roman"/>
          <w:b/>
          <w:bCs/>
          <w:sz w:val="22"/>
          <w:szCs w:val="22"/>
          <w:u w:val="single"/>
          <w:lang w:val="en-US"/>
        </w:rPr>
        <w:t>Market power in the retail food industry</w:t>
      </w:r>
      <w:r w:rsidRPr="00D926CA">
        <w:rPr>
          <w:rFonts w:ascii="Times New Roman" w:eastAsia="Times New Roman" w:hAnsi="Times New Roman" w:cs="Times New Roman"/>
          <w:b/>
          <w:bCs/>
          <w:sz w:val="22"/>
          <w:szCs w:val="22"/>
          <w:lang w:val="en-US"/>
        </w:rPr>
        <w:t xml:space="preserve"> (Ronald W. </w:t>
      </w:r>
      <w:r w:rsidRPr="00DC02EC">
        <w:rPr>
          <w:rFonts w:ascii="Times New Roman" w:eastAsia="Times New Roman" w:hAnsi="Times New Roman" w:cs="Times New Roman"/>
          <w:b/>
          <w:bCs/>
          <w:sz w:val="22"/>
          <w:szCs w:val="22"/>
        </w:rPr>
        <w:t>Coterill</w:t>
      </w:r>
      <w:r w:rsidRPr="00D926CA">
        <w:rPr>
          <w:rFonts w:ascii="Times New Roman" w:eastAsia="Times New Roman" w:hAnsi="Times New Roman" w:cs="Times New Roman"/>
          <w:sz w:val="22"/>
          <w:szCs w:val="22"/>
          <w:lang w:val="en-US"/>
        </w:rPr>
        <w:t xml:space="preserve">, </w:t>
      </w:r>
      <w:r w:rsidRPr="00DC02EC">
        <w:rPr>
          <w:rFonts w:ascii="Times New Roman" w:eastAsia="Times New Roman" w:hAnsi="Times New Roman" w:cs="Times New Roman"/>
          <w:sz w:val="22"/>
          <w:szCs w:val="22"/>
        </w:rPr>
        <w:t>Evidence from Vermont</w:t>
      </w:r>
      <w:r w:rsidRPr="00D926CA">
        <w:rPr>
          <w:rFonts w:ascii="Times New Roman" w:eastAsia="Times New Roman" w:hAnsi="Times New Roman" w:cs="Times New Roman"/>
          <w:b/>
          <w:bCs/>
          <w:sz w:val="22"/>
          <w:szCs w:val="22"/>
          <w:lang w:val="en-US"/>
        </w:rPr>
        <w:t>)</w:t>
      </w:r>
    </w:p>
    <w:p w14:paraId="5A41CC3F" w14:textId="29456168" w:rsidR="00531B99" w:rsidRPr="00D926CA" w:rsidRDefault="00531B99" w:rsidP="00DC02EC">
      <w:pPr>
        <w:rPr>
          <w:rFonts w:ascii="Times New Roman" w:eastAsia="Times New Roman" w:hAnsi="Times New Roman" w:cs="Times New Roman"/>
          <w:b/>
          <w:bCs/>
          <w:sz w:val="22"/>
          <w:szCs w:val="22"/>
          <w:lang w:val="en-US"/>
        </w:rPr>
      </w:pPr>
    </w:p>
    <w:p w14:paraId="65B6A86C" w14:textId="2D16E435" w:rsidR="00531B99" w:rsidRPr="00D926CA" w:rsidRDefault="006F0B12" w:rsidP="00DC02EC">
      <w:pPr>
        <w:rPr>
          <w:rFonts w:ascii="Times New Roman" w:eastAsia="Times New Roman" w:hAnsi="Times New Roman" w:cs="Times New Roman"/>
          <w:sz w:val="22"/>
          <w:szCs w:val="22"/>
          <w:lang w:val="en-US"/>
        </w:rPr>
      </w:pPr>
      <w:r w:rsidRPr="00D926CA">
        <w:rPr>
          <w:rFonts w:ascii="Times New Roman" w:eastAsia="Times New Roman" w:hAnsi="Times New Roman" w:cs="Times New Roman"/>
          <w:sz w:val="22"/>
          <w:szCs w:val="22"/>
          <w:lang w:val="en-US"/>
        </w:rPr>
        <w:t xml:space="preserve">   </w:t>
      </w:r>
      <w:r w:rsidR="00531B99" w:rsidRPr="00D926CA">
        <w:rPr>
          <w:rFonts w:ascii="Times New Roman" w:eastAsia="Times New Roman" w:hAnsi="Times New Roman" w:cs="Times New Roman"/>
          <w:sz w:val="22"/>
          <w:szCs w:val="22"/>
          <w:lang w:val="en-US"/>
        </w:rPr>
        <w:t xml:space="preserve">This study analyzes the prices charged by supermarkets in local Vermont markets, which </w:t>
      </w:r>
      <w:r w:rsidR="00EB5A92" w:rsidRPr="00D926CA">
        <w:rPr>
          <w:rFonts w:ascii="Times New Roman" w:eastAsia="Times New Roman" w:hAnsi="Times New Roman" w:cs="Times New Roman"/>
          <w:sz w:val="22"/>
          <w:szCs w:val="22"/>
          <w:lang w:val="en-US"/>
        </w:rPr>
        <w:t>the context is an analysis of price performance in the Vermont retail grocery industry</w:t>
      </w:r>
      <w:r w:rsidR="00FD2E4E" w:rsidRPr="00D926CA">
        <w:rPr>
          <w:rFonts w:ascii="Times New Roman" w:eastAsia="Times New Roman" w:hAnsi="Times New Roman" w:cs="Times New Roman"/>
          <w:sz w:val="22"/>
          <w:szCs w:val="22"/>
          <w:lang w:val="en-US"/>
        </w:rPr>
        <w:t xml:space="preserve">. The data set on a local grocery market structure, firm structure and firm prices level enables analysis of the following: </w:t>
      </w:r>
      <w:r w:rsidR="00ED5F43" w:rsidRPr="00D926CA">
        <w:rPr>
          <w:rFonts w:ascii="Times New Roman" w:eastAsia="Times New Roman" w:hAnsi="Times New Roman" w:cs="Times New Roman"/>
          <w:sz w:val="22"/>
          <w:szCs w:val="22"/>
          <w:lang w:val="en-US"/>
        </w:rPr>
        <w:t>1.) How the price level of a fir</w:t>
      </w:r>
      <w:r w:rsidR="00920448" w:rsidRPr="00D926CA">
        <w:rPr>
          <w:rFonts w:ascii="Times New Roman" w:eastAsia="Times New Roman" w:hAnsi="Times New Roman" w:cs="Times New Roman"/>
          <w:sz w:val="22"/>
          <w:szCs w:val="22"/>
          <w:lang w:val="en-US"/>
        </w:rPr>
        <w:t xml:space="preserve">m </w:t>
      </w:r>
      <w:r w:rsidR="00ED5F43" w:rsidRPr="00D926CA">
        <w:rPr>
          <w:rFonts w:ascii="Times New Roman" w:eastAsia="Times New Roman" w:hAnsi="Times New Roman" w:cs="Times New Roman"/>
          <w:sz w:val="22"/>
          <w:szCs w:val="22"/>
          <w:lang w:val="en-US"/>
        </w:rPr>
        <w:t>in the market is related to measures of local market structure: concentration, market</w:t>
      </w:r>
      <w:r w:rsidR="00FD2E4E" w:rsidRPr="00D926CA">
        <w:rPr>
          <w:rFonts w:ascii="Times New Roman" w:eastAsia="Times New Roman" w:hAnsi="Times New Roman" w:cs="Times New Roman"/>
          <w:sz w:val="22"/>
          <w:szCs w:val="22"/>
          <w:lang w:val="en-US"/>
        </w:rPr>
        <w:t xml:space="preserve"> </w:t>
      </w:r>
      <w:r w:rsidR="00ED5F43" w:rsidRPr="00D926CA">
        <w:rPr>
          <w:rFonts w:ascii="Times New Roman" w:eastAsia="Times New Roman" w:hAnsi="Times New Roman" w:cs="Times New Roman"/>
          <w:sz w:val="22"/>
          <w:szCs w:val="22"/>
          <w:lang w:val="en-US"/>
        </w:rPr>
        <w:t>growth, and per capita</w:t>
      </w:r>
      <w:r w:rsidR="002F5C3B" w:rsidRPr="00D926CA">
        <w:rPr>
          <w:rFonts w:ascii="Times New Roman" w:eastAsia="Times New Roman" w:hAnsi="Times New Roman" w:cs="Times New Roman"/>
          <w:sz w:val="22"/>
          <w:szCs w:val="22"/>
          <w:lang w:val="en-US"/>
        </w:rPr>
        <w:t xml:space="preserve"> </w:t>
      </w:r>
      <w:r w:rsidR="00ED5F43" w:rsidRPr="00D926CA">
        <w:rPr>
          <w:rFonts w:ascii="Times New Roman" w:eastAsia="Times New Roman" w:hAnsi="Times New Roman" w:cs="Times New Roman"/>
          <w:sz w:val="22"/>
          <w:szCs w:val="22"/>
          <w:lang w:val="en-US"/>
        </w:rPr>
        <w:t>income. 2.) How the prices of firms are related to firm specific characteristics: market share, ownership structure, cost and quality factors. 3.) What measures</w:t>
      </w:r>
      <w:r w:rsidR="00FD2E4E" w:rsidRPr="00D926CA">
        <w:rPr>
          <w:rFonts w:ascii="Times New Roman" w:eastAsia="Times New Roman" w:hAnsi="Times New Roman" w:cs="Times New Roman"/>
          <w:sz w:val="22"/>
          <w:szCs w:val="22"/>
          <w:lang w:val="en-US"/>
        </w:rPr>
        <w:t xml:space="preserve"> of market concentration is most strongly related to the price level and how these measures compare to firm market</w:t>
      </w:r>
      <w:r w:rsidR="00920448" w:rsidRPr="00D926CA">
        <w:rPr>
          <w:rFonts w:ascii="Times New Roman" w:eastAsia="Times New Roman" w:hAnsi="Times New Roman" w:cs="Times New Roman"/>
          <w:sz w:val="22"/>
          <w:szCs w:val="22"/>
          <w:lang w:val="en-US"/>
        </w:rPr>
        <w:t xml:space="preserve"> share? The price level of the firm </w:t>
      </w:r>
      <w:r w:rsidR="00E80B24" w:rsidRPr="00D926CA">
        <w:rPr>
          <w:rFonts w:ascii="Times New Roman" w:eastAsia="Times New Roman" w:hAnsi="Times New Roman" w:cs="Times New Roman"/>
          <w:sz w:val="22"/>
          <w:szCs w:val="22"/>
          <w:lang w:val="en-US"/>
        </w:rPr>
        <w:t xml:space="preserve">in the market from the Salop and Stiglitz (1977) point of view will be lower in more concentrated markets where search is necessary and costly, but in the modern market this is still be questioned since one set of theorists predicts </w:t>
      </w:r>
      <w:r w:rsidR="002F5C3B" w:rsidRPr="00D926CA">
        <w:rPr>
          <w:rFonts w:ascii="Times New Roman" w:eastAsia="Times New Roman" w:hAnsi="Times New Roman" w:cs="Times New Roman"/>
          <w:sz w:val="22"/>
          <w:szCs w:val="22"/>
          <w:lang w:val="en-US"/>
        </w:rPr>
        <w:t>a positive relationship and the others negative. In the part of the per capita income, markets with higher per capita income tend to have more inelastic demand for food, so price will be higher in high income markets if the consumers demand a higher quality shopping experience. Market growth measured by the growth in population</w:t>
      </w:r>
      <w:r w:rsidRPr="00D926CA">
        <w:rPr>
          <w:rFonts w:ascii="Times New Roman" w:eastAsia="Times New Roman" w:hAnsi="Times New Roman" w:cs="Times New Roman"/>
          <w:sz w:val="22"/>
          <w:szCs w:val="22"/>
          <w:lang w:val="en-US"/>
        </w:rPr>
        <w:t>, there are short and long run effects on prices, therefore the net impact of market growth upon prices is uncertain. Then h</w:t>
      </w:r>
      <w:r w:rsidRPr="00D926CA">
        <w:rPr>
          <w:rFonts w:ascii="Times New Roman" w:eastAsia="Times New Roman" w:hAnsi="Times New Roman" w:cs="Times New Roman"/>
          <w:sz w:val="22"/>
          <w:szCs w:val="22"/>
          <w:lang w:val="en-US"/>
        </w:rPr>
        <w:t>ow the prices of firms are related to firm specific characteristics</w:t>
      </w:r>
      <w:r w:rsidRPr="00D926CA">
        <w:rPr>
          <w:rFonts w:ascii="Times New Roman" w:eastAsia="Times New Roman" w:hAnsi="Times New Roman" w:cs="Times New Roman"/>
          <w:sz w:val="22"/>
          <w:szCs w:val="22"/>
          <w:lang w:val="en-US"/>
        </w:rPr>
        <w:t>. Starting with the share of the sales in the market (Market share: MS),</w:t>
      </w:r>
      <w:r w:rsidR="00290786" w:rsidRPr="00D926CA">
        <w:rPr>
          <w:rFonts w:ascii="Times New Roman" w:eastAsia="Times New Roman" w:hAnsi="Times New Roman" w:cs="Times New Roman"/>
          <w:sz w:val="22"/>
          <w:szCs w:val="22"/>
          <w:lang w:val="en-US"/>
        </w:rPr>
        <w:t xml:space="preserve"> which is to explain different price levels among the firms within a modern market. T</w:t>
      </w:r>
      <w:r w:rsidR="004D39E9" w:rsidRPr="00D926CA">
        <w:rPr>
          <w:rFonts w:ascii="Times New Roman" w:eastAsia="Times New Roman" w:hAnsi="Times New Roman" w:cs="Times New Roman"/>
          <w:sz w:val="22"/>
          <w:szCs w:val="22"/>
          <w:lang w:val="en-US"/>
        </w:rPr>
        <w:t>he market share coefficient is indeterminant since different theories predicts different relationships between market share and prices,</w:t>
      </w:r>
      <w:r w:rsidR="00290786" w:rsidRPr="00D926CA">
        <w:rPr>
          <w:rFonts w:ascii="Times New Roman" w:eastAsia="Times New Roman" w:hAnsi="Times New Roman" w:cs="Times New Roman"/>
          <w:sz w:val="22"/>
          <w:szCs w:val="22"/>
          <w:lang w:val="en-US"/>
        </w:rPr>
        <w:t xml:space="preserve"> but for the modern market theory, </w:t>
      </w:r>
      <w:r w:rsidRPr="00D926CA">
        <w:rPr>
          <w:rFonts w:ascii="Times New Roman" w:eastAsia="Times New Roman" w:hAnsi="Times New Roman" w:cs="Times New Roman"/>
          <w:sz w:val="22"/>
          <w:szCs w:val="22"/>
          <w:lang w:val="en-US"/>
        </w:rPr>
        <w:t>larger share firms may</w:t>
      </w:r>
      <w:r w:rsidR="00290786" w:rsidRPr="00D926CA">
        <w:rPr>
          <w:rFonts w:ascii="Times New Roman" w:eastAsia="Times New Roman" w:hAnsi="Times New Roman" w:cs="Times New Roman"/>
          <w:sz w:val="22"/>
          <w:szCs w:val="22"/>
          <w:lang w:val="en-US"/>
        </w:rPr>
        <w:t xml:space="preserve"> </w:t>
      </w:r>
      <w:r w:rsidRPr="00D926CA">
        <w:rPr>
          <w:rFonts w:ascii="Times New Roman" w:eastAsia="Times New Roman" w:hAnsi="Times New Roman" w:cs="Times New Roman"/>
          <w:sz w:val="22"/>
          <w:szCs w:val="22"/>
          <w:lang w:val="en-US"/>
        </w:rPr>
        <w:t>enjoy more</w:t>
      </w:r>
      <w:r w:rsidR="00290786" w:rsidRPr="00D926CA">
        <w:rPr>
          <w:rFonts w:ascii="Times New Roman" w:eastAsia="Times New Roman" w:hAnsi="Times New Roman" w:cs="Times New Roman"/>
          <w:sz w:val="22"/>
          <w:szCs w:val="22"/>
          <w:lang w:val="en-US"/>
        </w:rPr>
        <w:t xml:space="preserve"> enterprise differentiation and therefore may </w:t>
      </w:r>
      <w:r w:rsidR="004D39E9" w:rsidRPr="00D926CA">
        <w:rPr>
          <w:rFonts w:ascii="Times New Roman" w:eastAsia="Times New Roman" w:hAnsi="Times New Roman" w:cs="Times New Roman"/>
          <w:sz w:val="22"/>
          <w:szCs w:val="22"/>
          <w:lang w:val="en-US"/>
        </w:rPr>
        <w:t xml:space="preserve">be able to charge higher </w:t>
      </w:r>
      <w:r w:rsidR="00CF5749" w:rsidRPr="00D926CA">
        <w:rPr>
          <w:rFonts w:ascii="Times New Roman" w:eastAsia="Times New Roman" w:hAnsi="Times New Roman" w:cs="Times New Roman"/>
          <w:sz w:val="22"/>
          <w:szCs w:val="22"/>
          <w:lang w:val="en-US"/>
        </w:rPr>
        <w:t>prices. In the part of ownership structure of the firm, independent owner-managers are more in touch with the particular needs of the consumers in their local area and easier to meet special local preferences. But independent have higher wholesaling costs</w:t>
      </w:r>
      <w:r w:rsidR="0021654A" w:rsidRPr="00D926CA">
        <w:rPr>
          <w:rFonts w:ascii="Times New Roman" w:eastAsia="Times New Roman" w:hAnsi="Times New Roman" w:cs="Times New Roman"/>
          <w:sz w:val="22"/>
          <w:szCs w:val="22"/>
          <w:lang w:val="en-US"/>
        </w:rPr>
        <w:t xml:space="preserve"> (Unit costs)</w:t>
      </w:r>
      <w:r w:rsidR="00CF5749" w:rsidRPr="00D926CA">
        <w:rPr>
          <w:rFonts w:ascii="Times New Roman" w:eastAsia="Times New Roman" w:hAnsi="Times New Roman" w:cs="Times New Roman"/>
          <w:sz w:val="22"/>
          <w:szCs w:val="22"/>
          <w:lang w:val="en-US"/>
        </w:rPr>
        <w:t xml:space="preserve"> since have to attaining a significant level of enterprise differentiation, therefore they can have higher prices than chain stores</w:t>
      </w:r>
      <w:r w:rsidR="0021654A" w:rsidRPr="00D926CA">
        <w:rPr>
          <w:rFonts w:ascii="Times New Roman" w:eastAsia="Times New Roman" w:hAnsi="Times New Roman" w:cs="Times New Roman"/>
          <w:sz w:val="22"/>
          <w:szCs w:val="22"/>
          <w:lang w:val="en-US"/>
        </w:rPr>
        <w:t>,</w:t>
      </w:r>
      <w:r w:rsidR="00CF5749" w:rsidRPr="00D926CA">
        <w:rPr>
          <w:rFonts w:ascii="Times New Roman" w:eastAsia="Times New Roman" w:hAnsi="Times New Roman" w:cs="Times New Roman"/>
          <w:sz w:val="22"/>
          <w:szCs w:val="22"/>
          <w:lang w:val="en-US"/>
        </w:rPr>
        <w:t xml:space="preserve"> when the utilization reaches high levels</w:t>
      </w:r>
      <w:r w:rsidR="0021654A" w:rsidRPr="00D926CA">
        <w:rPr>
          <w:rFonts w:ascii="Times New Roman" w:eastAsia="Times New Roman" w:hAnsi="Times New Roman" w:cs="Times New Roman"/>
          <w:sz w:val="22"/>
          <w:szCs w:val="22"/>
          <w:lang w:val="en-US"/>
        </w:rPr>
        <w:t xml:space="preserve"> that they can raise prices to cover the increasing unit costs. Also, the store size</w:t>
      </w:r>
      <w:r w:rsidR="00C419A9" w:rsidRPr="00D926CA">
        <w:rPr>
          <w:rFonts w:ascii="Times New Roman" w:eastAsia="Times New Roman" w:hAnsi="Times New Roman" w:cs="Times New Roman"/>
          <w:sz w:val="22"/>
          <w:szCs w:val="22"/>
          <w:lang w:val="en-US"/>
        </w:rPr>
        <w:t>, there is a negative relationship between the selling space and the price level, however the larger size can make them differentiate in the product dimension to exert market power</w:t>
      </w:r>
      <w:r w:rsidR="00B173ED" w:rsidRPr="00D926CA">
        <w:rPr>
          <w:rFonts w:ascii="Times New Roman" w:eastAsia="Times New Roman" w:hAnsi="Times New Roman" w:cs="Times New Roman"/>
          <w:sz w:val="22"/>
          <w:szCs w:val="22"/>
          <w:lang w:val="en-US"/>
        </w:rPr>
        <w:t>, so there are 2 relations between store size and price levels. The last variable is distance factor, groceries that more distant from wholesale distribution centers have higher transportation costs, therefore may have higher prices.</w:t>
      </w:r>
      <w:r w:rsidR="00140C20" w:rsidRPr="00D926CA">
        <w:rPr>
          <w:rFonts w:ascii="Times New Roman" w:eastAsia="Times New Roman" w:hAnsi="Times New Roman" w:cs="Times New Roman"/>
          <w:sz w:val="22"/>
          <w:szCs w:val="22"/>
          <w:lang w:val="en-US"/>
        </w:rPr>
        <w:t xml:space="preserve"> Then </w:t>
      </w:r>
      <w:r w:rsidR="00140C20" w:rsidRPr="00D926CA">
        <w:rPr>
          <w:rFonts w:ascii="Times New Roman" w:eastAsia="Times New Roman" w:hAnsi="Times New Roman" w:cs="Times New Roman"/>
          <w:sz w:val="22"/>
          <w:szCs w:val="22"/>
          <w:lang w:val="en-US"/>
        </w:rPr>
        <w:t>What measures of market concentration is most strongly related to the price level and how these measures compare to firm market share?</w:t>
      </w:r>
      <w:r w:rsidR="00140C20" w:rsidRPr="00D926CA">
        <w:rPr>
          <w:rFonts w:ascii="Times New Roman" w:eastAsia="Times New Roman" w:hAnsi="Times New Roman" w:cs="Times New Roman"/>
          <w:sz w:val="22"/>
          <w:szCs w:val="22"/>
          <w:lang w:val="en-US"/>
        </w:rPr>
        <w:t xml:space="preserve"> When analyzing competition among the firms in grocery industry, a relevant product market is supermarket sales, so supermarket is the major segment for grocery industry</w:t>
      </w:r>
      <w:r w:rsidR="008B5962" w:rsidRPr="00D926CA">
        <w:rPr>
          <w:rFonts w:ascii="Times New Roman" w:eastAsia="Times New Roman" w:hAnsi="Times New Roman" w:cs="Times New Roman"/>
          <w:sz w:val="22"/>
          <w:szCs w:val="22"/>
          <w:lang w:val="en-US"/>
        </w:rPr>
        <w:t>. From the investigation, the</w:t>
      </w:r>
      <w:r w:rsidR="00D20E6F" w:rsidRPr="00D926CA">
        <w:rPr>
          <w:rFonts w:ascii="Times New Roman" w:eastAsia="Times New Roman" w:hAnsi="Times New Roman" w:cs="Times New Roman"/>
          <w:sz w:val="22"/>
          <w:szCs w:val="22"/>
          <w:lang w:val="en-US"/>
        </w:rPr>
        <w:t xml:space="preserve"> different firms in the same market charge different prices which based on firm characteristics</w:t>
      </w:r>
      <w:r w:rsidR="00B47C1C" w:rsidRPr="00D926CA">
        <w:rPr>
          <w:rFonts w:ascii="Times New Roman" w:eastAsia="Times New Roman" w:hAnsi="Times New Roman" w:cs="Times New Roman"/>
          <w:sz w:val="22"/>
          <w:szCs w:val="22"/>
          <w:lang w:val="en-US"/>
        </w:rPr>
        <w:t xml:space="preserve"> and the facts that consumers have imperfect information on retail food prices</w:t>
      </w:r>
      <w:r w:rsidR="00D20E6F" w:rsidRPr="00D926CA">
        <w:rPr>
          <w:rFonts w:ascii="Times New Roman" w:eastAsia="Times New Roman" w:hAnsi="Times New Roman" w:cs="Times New Roman"/>
          <w:sz w:val="22"/>
          <w:szCs w:val="22"/>
          <w:lang w:val="en-US"/>
        </w:rPr>
        <w:t>, for example the structure of the firm (Independent or not?), capacity</w:t>
      </w:r>
      <w:r w:rsidR="00621509" w:rsidRPr="00D926CA">
        <w:rPr>
          <w:rFonts w:ascii="Times New Roman" w:eastAsia="Times New Roman" w:hAnsi="Times New Roman" w:cs="Times New Roman"/>
          <w:sz w:val="22"/>
          <w:szCs w:val="22"/>
          <w:lang w:val="en-US"/>
        </w:rPr>
        <w:t xml:space="preserve"> utilization</w:t>
      </w:r>
      <w:r w:rsidR="00D20E6F" w:rsidRPr="00D926CA">
        <w:rPr>
          <w:rFonts w:ascii="Times New Roman" w:eastAsia="Times New Roman" w:hAnsi="Times New Roman" w:cs="Times New Roman"/>
          <w:sz w:val="22"/>
          <w:szCs w:val="22"/>
          <w:lang w:val="en-US"/>
        </w:rPr>
        <w:t xml:space="preserve">, and store size, </w:t>
      </w:r>
      <w:r w:rsidR="008B5962" w:rsidRPr="00D926CA">
        <w:rPr>
          <w:rFonts w:ascii="Times New Roman" w:eastAsia="Times New Roman" w:hAnsi="Times New Roman" w:cs="Times New Roman"/>
          <w:sz w:val="22"/>
          <w:szCs w:val="22"/>
          <w:lang w:val="en-US"/>
        </w:rPr>
        <w:t xml:space="preserve">these measure variation in different with the </w:t>
      </w:r>
      <w:r w:rsidR="00D20E6F" w:rsidRPr="00D926CA">
        <w:rPr>
          <w:rFonts w:ascii="Times New Roman" w:eastAsia="Times New Roman" w:hAnsi="Times New Roman" w:cs="Times New Roman"/>
          <w:sz w:val="22"/>
          <w:szCs w:val="22"/>
          <w:lang w:val="en-US"/>
        </w:rPr>
        <w:t>firm’s costs</w:t>
      </w:r>
      <w:r w:rsidR="008B5962" w:rsidRPr="00D926CA">
        <w:rPr>
          <w:rFonts w:ascii="Times New Roman" w:eastAsia="Times New Roman" w:hAnsi="Times New Roman" w:cs="Times New Roman"/>
          <w:sz w:val="22"/>
          <w:szCs w:val="22"/>
          <w:lang w:val="en-US"/>
        </w:rPr>
        <w:t xml:space="preserve"> and managerial structure</w:t>
      </w:r>
      <w:r w:rsidR="00D20E6F" w:rsidRPr="00D926CA">
        <w:rPr>
          <w:rFonts w:ascii="Times New Roman" w:eastAsia="Times New Roman" w:hAnsi="Times New Roman" w:cs="Times New Roman"/>
          <w:sz w:val="22"/>
          <w:szCs w:val="22"/>
          <w:lang w:val="en-US"/>
        </w:rPr>
        <w:t xml:space="preserve">. </w:t>
      </w:r>
      <w:r w:rsidR="00B47C1C" w:rsidRPr="00D926CA">
        <w:rPr>
          <w:rFonts w:ascii="Times New Roman" w:eastAsia="Times New Roman" w:hAnsi="Times New Roman" w:cs="Times New Roman"/>
          <w:sz w:val="22"/>
          <w:szCs w:val="22"/>
          <w:lang w:val="en-US"/>
        </w:rPr>
        <w:t xml:space="preserve">After controlling for variation in these conditions, the </w:t>
      </w:r>
      <w:r w:rsidR="00D20E6F" w:rsidRPr="00D926CA">
        <w:rPr>
          <w:rFonts w:ascii="Times New Roman" w:eastAsia="Times New Roman" w:hAnsi="Times New Roman" w:cs="Times New Roman"/>
          <w:sz w:val="22"/>
          <w:szCs w:val="22"/>
          <w:lang w:val="en-US"/>
        </w:rPr>
        <w:t>market concentration or market share</w:t>
      </w:r>
      <w:r w:rsidR="00B47C1C" w:rsidRPr="00D926CA">
        <w:rPr>
          <w:rFonts w:ascii="Times New Roman" w:eastAsia="Times New Roman" w:hAnsi="Times New Roman" w:cs="Times New Roman"/>
          <w:sz w:val="22"/>
          <w:szCs w:val="22"/>
          <w:lang w:val="en-US"/>
        </w:rPr>
        <w:t xml:space="preserve"> as measured by Herfindahl index</w:t>
      </w:r>
      <w:r w:rsidR="00D20E6F" w:rsidRPr="00D926CA">
        <w:rPr>
          <w:rFonts w:ascii="Times New Roman" w:eastAsia="Times New Roman" w:hAnsi="Times New Roman" w:cs="Times New Roman"/>
          <w:sz w:val="22"/>
          <w:szCs w:val="22"/>
          <w:lang w:val="en-US"/>
        </w:rPr>
        <w:t xml:space="preserve"> has an impact to the</w:t>
      </w:r>
      <w:r w:rsidR="00B47C1C" w:rsidRPr="00D926CA">
        <w:rPr>
          <w:rFonts w:ascii="Times New Roman" w:eastAsia="Times New Roman" w:hAnsi="Times New Roman" w:cs="Times New Roman"/>
          <w:sz w:val="22"/>
          <w:szCs w:val="22"/>
          <w:lang w:val="en-US"/>
        </w:rPr>
        <w:t xml:space="preserve"> firm</w:t>
      </w:r>
      <w:r w:rsidR="00D20E6F" w:rsidRPr="00D926CA">
        <w:rPr>
          <w:rFonts w:ascii="Times New Roman" w:eastAsia="Times New Roman" w:hAnsi="Times New Roman" w:cs="Times New Roman"/>
          <w:sz w:val="22"/>
          <w:szCs w:val="22"/>
          <w:lang w:val="en-US"/>
        </w:rPr>
        <w:t xml:space="preserve"> price levels.</w:t>
      </w:r>
      <w:r w:rsidR="00B47C1C" w:rsidRPr="00D926CA">
        <w:rPr>
          <w:rFonts w:ascii="Times New Roman" w:eastAsia="Times New Roman" w:hAnsi="Times New Roman" w:cs="Times New Roman"/>
          <w:sz w:val="22"/>
          <w:szCs w:val="22"/>
          <w:lang w:val="en-US"/>
        </w:rPr>
        <w:t xml:space="preserve"> The market power being exercised. Finally, </w:t>
      </w:r>
      <w:r w:rsidR="00D20E6F" w:rsidRPr="00D926CA">
        <w:rPr>
          <w:rFonts w:ascii="Times New Roman" w:eastAsia="Times New Roman" w:hAnsi="Times New Roman" w:cs="Times New Roman"/>
          <w:sz w:val="22"/>
          <w:szCs w:val="22"/>
          <w:lang w:val="en-US"/>
        </w:rPr>
        <w:t>the firm’s profit is related to market share which the share is related to the market power</w:t>
      </w:r>
      <w:r w:rsidR="00621509" w:rsidRPr="00D926CA">
        <w:rPr>
          <w:rFonts w:ascii="Times New Roman" w:eastAsia="Times New Roman" w:hAnsi="Times New Roman" w:cs="Times New Roman"/>
          <w:sz w:val="22"/>
          <w:szCs w:val="22"/>
          <w:lang w:val="en-US"/>
        </w:rPr>
        <w:t xml:space="preserve">, not cost economies, which are measured by store size and capacity utilization. </w:t>
      </w:r>
    </w:p>
    <w:p w14:paraId="185EBC1B" w14:textId="77777777" w:rsidR="00531B99" w:rsidRPr="00531B99" w:rsidRDefault="00531B99" w:rsidP="00DC02EC">
      <w:pPr>
        <w:rPr>
          <w:rFonts w:ascii="Times New Roman" w:eastAsia="Times New Roman" w:hAnsi="Times New Roman" w:cs="Times New Roman"/>
          <w:b/>
          <w:bCs/>
          <w:szCs w:val="24"/>
          <w:lang w:val="en-US"/>
        </w:rPr>
      </w:pPr>
    </w:p>
    <w:p w14:paraId="156E4F2E" w14:textId="77777777" w:rsidR="00DC02EC" w:rsidRPr="00531B99" w:rsidRDefault="00DC02EC" w:rsidP="00DC02EC">
      <w:pPr>
        <w:rPr>
          <w:rFonts w:ascii="Times New Roman" w:eastAsia="Times New Roman" w:hAnsi="Times New Roman" w:cs="Times New Roman"/>
          <w:szCs w:val="24"/>
          <w:lang w:val="en-US"/>
        </w:rPr>
      </w:pPr>
    </w:p>
    <w:p w14:paraId="47B243E3" w14:textId="77777777" w:rsidR="00DC02EC" w:rsidRDefault="00DC02EC"/>
    <w:sectPr w:rsidR="00DC02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doNotDisplayPageBoundarie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2EC"/>
    <w:rsid w:val="00140C20"/>
    <w:rsid w:val="0021654A"/>
    <w:rsid w:val="00290786"/>
    <w:rsid w:val="002F5C3B"/>
    <w:rsid w:val="00457726"/>
    <w:rsid w:val="00457CAE"/>
    <w:rsid w:val="004D39E9"/>
    <w:rsid w:val="00531B99"/>
    <w:rsid w:val="006043C8"/>
    <w:rsid w:val="00621509"/>
    <w:rsid w:val="006F0B12"/>
    <w:rsid w:val="008B5962"/>
    <w:rsid w:val="00920448"/>
    <w:rsid w:val="00B173ED"/>
    <w:rsid w:val="00B47C1C"/>
    <w:rsid w:val="00C419A9"/>
    <w:rsid w:val="00CF5749"/>
    <w:rsid w:val="00D20E6F"/>
    <w:rsid w:val="00D926CA"/>
    <w:rsid w:val="00DC02EC"/>
    <w:rsid w:val="00E80B24"/>
    <w:rsid w:val="00EB5A92"/>
    <w:rsid w:val="00ED5F43"/>
    <w:rsid w:val="00F417F8"/>
    <w:rsid w:val="00FD2E4E"/>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56273B7D"/>
  <w15:chartTrackingRefBased/>
  <w15:docId w15:val="{9486AFD5-91D1-6F45-BAEB-8277DE3A1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558571">
      <w:bodyDiv w:val="1"/>
      <w:marLeft w:val="0"/>
      <w:marRight w:val="0"/>
      <w:marTop w:val="0"/>
      <w:marBottom w:val="0"/>
      <w:divBdr>
        <w:top w:val="none" w:sz="0" w:space="0" w:color="auto"/>
        <w:left w:val="none" w:sz="0" w:space="0" w:color="auto"/>
        <w:bottom w:val="none" w:sz="0" w:space="0" w:color="auto"/>
        <w:right w:val="none" w:sz="0" w:space="0" w:color="auto"/>
      </w:divBdr>
    </w:div>
    <w:div w:id="730732092">
      <w:bodyDiv w:val="1"/>
      <w:marLeft w:val="0"/>
      <w:marRight w:val="0"/>
      <w:marTop w:val="0"/>
      <w:marBottom w:val="0"/>
      <w:divBdr>
        <w:top w:val="none" w:sz="0" w:space="0" w:color="auto"/>
        <w:left w:val="none" w:sz="0" w:space="0" w:color="auto"/>
        <w:bottom w:val="none" w:sz="0" w:space="0" w:color="auto"/>
        <w:right w:val="none" w:sz="0" w:space="0" w:color="auto"/>
      </w:divBdr>
    </w:div>
    <w:div w:id="1014185657">
      <w:bodyDiv w:val="1"/>
      <w:marLeft w:val="0"/>
      <w:marRight w:val="0"/>
      <w:marTop w:val="0"/>
      <w:marBottom w:val="0"/>
      <w:divBdr>
        <w:top w:val="none" w:sz="0" w:space="0" w:color="auto"/>
        <w:left w:val="none" w:sz="0" w:space="0" w:color="auto"/>
        <w:bottom w:val="none" w:sz="0" w:space="0" w:color="auto"/>
        <w:right w:val="none" w:sz="0" w:space="0" w:color="auto"/>
      </w:divBdr>
    </w:div>
    <w:div w:id="1372532998">
      <w:bodyDiv w:val="1"/>
      <w:marLeft w:val="0"/>
      <w:marRight w:val="0"/>
      <w:marTop w:val="0"/>
      <w:marBottom w:val="0"/>
      <w:divBdr>
        <w:top w:val="none" w:sz="0" w:space="0" w:color="auto"/>
        <w:left w:val="none" w:sz="0" w:space="0" w:color="auto"/>
        <w:bottom w:val="none" w:sz="0" w:space="0" w:color="auto"/>
        <w:right w:val="none" w:sz="0" w:space="0" w:color="auto"/>
      </w:divBdr>
    </w:div>
    <w:div w:id="1429109823">
      <w:bodyDiv w:val="1"/>
      <w:marLeft w:val="0"/>
      <w:marRight w:val="0"/>
      <w:marTop w:val="0"/>
      <w:marBottom w:val="0"/>
      <w:divBdr>
        <w:top w:val="none" w:sz="0" w:space="0" w:color="auto"/>
        <w:left w:val="none" w:sz="0" w:space="0" w:color="auto"/>
        <w:bottom w:val="none" w:sz="0" w:space="0" w:color="auto"/>
        <w:right w:val="none" w:sz="0" w:space="0" w:color="auto"/>
      </w:divBdr>
    </w:div>
    <w:div w:id="1446660382">
      <w:bodyDiv w:val="1"/>
      <w:marLeft w:val="0"/>
      <w:marRight w:val="0"/>
      <w:marTop w:val="0"/>
      <w:marBottom w:val="0"/>
      <w:divBdr>
        <w:top w:val="none" w:sz="0" w:space="0" w:color="auto"/>
        <w:left w:val="none" w:sz="0" w:space="0" w:color="auto"/>
        <w:bottom w:val="none" w:sz="0" w:space="0" w:color="auto"/>
        <w:right w:val="none" w:sz="0" w:space="0" w:color="auto"/>
      </w:divBdr>
    </w:div>
    <w:div w:id="149344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627</Words>
  <Characters>3578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2021-02-10T03:43:00Z</dcterms:created>
  <dcterms:modified xsi:type="dcterms:W3CDTF">2021-02-10T03:43:00Z</dcterms:modified>
</cp:coreProperties>
</file>