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drawings/drawing1.xml" ContentType="application/vnd.openxmlformats-officedocument.drawingml.chartshap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AA3" w:rsidRPr="00AF7F98" w:rsidRDefault="00A310DD">
      <w:pPr>
        <w:rPr>
          <w:rFonts w:cstheme="minorHAnsi"/>
          <w:b/>
          <w:bCs/>
          <w:sz w:val="24"/>
          <w:szCs w:val="24"/>
        </w:rPr>
      </w:pPr>
      <w:r w:rsidRPr="00AF7F98">
        <w:rPr>
          <w:rFonts w:cstheme="minorHAnsi"/>
          <w:b/>
          <w:bCs/>
          <w:sz w:val="24"/>
          <w:szCs w:val="24"/>
        </w:rPr>
        <w:t>Solutions to recommended exercise</w:t>
      </w:r>
      <w:r w:rsidRPr="00AF7F98">
        <w:rPr>
          <w:rFonts w:cstheme="minorHAnsi"/>
          <w:b/>
          <w:bCs/>
          <w:sz w:val="24"/>
          <w:szCs w:val="24"/>
        </w:rPr>
        <w:br/>
        <w:t>Chapter 0</w:t>
      </w:r>
      <w:r w:rsidR="004E1787" w:rsidRPr="00AF7F98">
        <w:rPr>
          <w:rFonts w:cstheme="minorHAnsi"/>
          <w:b/>
          <w:bCs/>
          <w:sz w:val="24"/>
          <w:szCs w:val="24"/>
        </w:rPr>
        <w:t>4</w:t>
      </w:r>
      <w:r w:rsidRPr="00AF7F98">
        <w:rPr>
          <w:rFonts w:cstheme="minorHAnsi"/>
          <w:b/>
          <w:bCs/>
          <w:sz w:val="24"/>
          <w:szCs w:val="24"/>
        </w:rPr>
        <w:t xml:space="preserve"> Cost </w:t>
      </w:r>
      <w:r w:rsidR="004E1787" w:rsidRPr="00AF7F98">
        <w:rPr>
          <w:rFonts w:cstheme="minorHAnsi"/>
          <w:b/>
          <w:bCs/>
          <w:sz w:val="24"/>
          <w:szCs w:val="24"/>
        </w:rPr>
        <w:t>– Volume – Profit Relationships</w:t>
      </w:r>
    </w:p>
    <w:p w:rsidR="004E1787" w:rsidRPr="00AF7F98" w:rsidRDefault="004E1787" w:rsidP="004E1787">
      <w:pPr>
        <w:pStyle w:val="ProblemNumber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b/>
          <w:bCs/>
          <w:sz w:val="24"/>
          <w:szCs w:val="24"/>
        </w:rPr>
        <w:t>Exercise</w:t>
      </w:r>
      <w:r w:rsidRPr="00AF7F98">
        <w:rPr>
          <w:rFonts w:asciiTheme="minorHAnsi" w:hAnsiTheme="minorHAnsi" w:cstheme="minorHAnsi"/>
          <w:sz w:val="24"/>
          <w:szCs w:val="24"/>
        </w:rPr>
        <w:t xml:space="preserve"> </w:t>
      </w:r>
      <w:r w:rsidRPr="00AF7F98">
        <w:rPr>
          <w:rFonts w:asciiTheme="minorHAnsi" w:hAnsiTheme="minorHAnsi" w:cstheme="minorHAnsi"/>
          <w:b/>
          <w:sz w:val="24"/>
          <w:szCs w:val="24"/>
        </w:rPr>
        <w:t>4-</w:t>
      </w:r>
      <w:r w:rsidRPr="00AF7F98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Pr="00AF7F98">
        <w:rPr>
          <w:rFonts w:asciiTheme="minorHAnsi" w:hAnsiTheme="minorHAnsi" w:cstheme="minorHAnsi"/>
          <w:sz w:val="24"/>
          <w:szCs w:val="24"/>
        </w:rPr>
        <w:t xml:space="preserve"> </w:t>
      </w:r>
    </w:p>
    <w:p w:rsidR="004E1787" w:rsidRPr="00AF7F98" w:rsidRDefault="004E1787" w:rsidP="004E1787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  <w:t>1.</w:t>
      </w:r>
      <w:r w:rsidRPr="00AF7F98">
        <w:rPr>
          <w:rFonts w:asciiTheme="minorHAnsi" w:hAnsiTheme="minorHAnsi" w:cstheme="minorHAnsi"/>
          <w:sz w:val="24"/>
          <w:szCs w:val="24"/>
        </w:rPr>
        <w:tab/>
        <w:t>The new income statement would be:</w:t>
      </w:r>
    </w:p>
    <w:p w:rsidR="004E1787" w:rsidRPr="00AF7F98" w:rsidRDefault="004E1787" w:rsidP="004E1787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3405"/>
        <w:gridCol w:w="1556"/>
        <w:gridCol w:w="1457"/>
      </w:tblGrid>
      <w:tr w:rsidR="004E1787" w:rsidRPr="00AF7F98" w:rsidTr="00AF7F98">
        <w:trPr>
          <w:tblCellSpacing w:w="7" w:type="dxa"/>
        </w:trPr>
        <w:tc>
          <w:tcPr>
            <w:tcW w:w="368" w:type="dxa"/>
          </w:tcPr>
          <w:p w:rsidR="004E1787" w:rsidRPr="00AF7F98" w:rsidRDefault="004E1787" w:rsidP="00AF7F98">
            <w:pPr>
              <w:pStyle w:val="TextLead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right" w:leader="dot" w:pos="339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42" w:type="dxa"/>
            <w:vAlign w:val="bottom"/>
          </w:tcPr>
          <w:p w:rsidR="004E1787" w:rsidRPr="00AF7F98" w:rsidRDefault="004E1787" w:rsidP="00AF7F98">
            <w:pPr>
              <w:pStyle w:val="ColumnHead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Total</w:t>
            </w:r>
          </w:p>
        </w:tc>
        <w:tc>
          <w:tcPr>
            <w:tcW w:w="1436" w:type="dxa"/>
            <w:vAlign w:val="bottom"/>
          </w:tcPr>
          <w:p w:rsidR="004E1787" w:rsidRPr="00AF7F98" w:rsidRDefault="004E1787" w:rsidP="00AF7F98">
            <w:pPr>
              <w:pStyle w:val="ColumnHead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Per Unit</w:t>
            </w:r>
          </w:p>
        </w:tc>
      </w:tr>
      <w:tr w:rsidR="004E1787" w:rsidRPr="00AF7F98" w:rsidTr="00AF7F98">
        <w:trPr>
          <w:tblCellSpacing w:w="7" w:type="dxa"/>
        </w:trPr>
        <w:tc>
          <w:tcPr>
            <w:tcW w:w="368" w:type="dxa"/>
          </w:tcPr>
          <w:p w:rsidR="004E1787" w:rsidRPr="00AF7F98" w:rsidRDefault="004E1787" w:rsidP="00AF7F98">
            <w:pPr>
              <w:pStyle w:val="TextLead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right" w:leader="dot" w:pos="32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Sales (10,100 units)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542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$353,500</w:t>
            </w:r>
          </w:p>
        </w:tc>
        <w:tc>
          <w:tcPr>
            <w:tcW w:w="1436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$35.00</w:t>
            </w:r>
          </w:p>
        </w:tc>
      </w:tr>
      <w:tr w:rsidR="004E1787" w:rsidRPr="00AF7F98" w:rsidTr="00AF7F98">
        <w:trPr>
          <w:tblCellSpacing w:w="7" w:type="dxa"/>
        </w:trPr>
        <w:tc>
          <w:tcPr>
            <w:tcW w:w="368" w:type="dxa"/>
          </w:tcPr>
          <w:p w:rsidR="004E1787" w:rsidRPr="00AF7F98" w:rsidRDefault="004E1787" w:rsidP="00AF7F98">
            <w:pPr>
              <w:pStyle w:val="TextLead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right" w:leader="dot" w:pos="32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Variable expenses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542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202,000</w:t>
            </w:r>
          </w:p>
        </w:tc>
        <w:tc>
          <w:tcPr>
            <w:tcW w:w="1436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20.00</w:t>
            </w:r>
          </w:p>
        </w:tc>
      </w:tr>
      <w:tr w:rsidR="004E1787" w:rsidRPr="00AF7F98" w:rsidTr="00AF7F98">
        <w:trPr>
          <w:tblCellSpacing w:w="7" w:type="dxa"/>
        </w:trPr>
        <w:tc>
          <w:tcPr>
            <w:tcW w:w="368" w:type="dxa"/>
          </w:tcPr>
          <w:p w:rsidR="004E1787" w:rsidRPr="00AF7F98" w:rsidRDefault="004E1787" w:rsidP="00AF7F98">
            <w:pPr>
              <w:pStyle w:val="TextLead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right" w:leader="dot" w:pos="32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Contribution margin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542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151,500</w:t>
            </w:r>
          </w:p>
        </w:tc>
        <w:tc>
          <w:tcPr>
            <w:tcW w:w="1436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$15.00</w:t>
            </w:r>
          </w:p>
        </w:tc>
      </w:tr>
      <w:tr w:rsidR="004E1787" w:rsidRPr="00AF7F98" w:rsidTr="00AF7F98">
        <w:trPr>
          <w:tblCellSpacing w:w="7" w:type="dxa"/>
        </w:trPr>
        <w:tc>
          <w:tcPr>
            <w:tcW w:w="368" w:type="dxa"/>
          </w:tcPr>
          <w:p w:rsidR="004E1787" w:rsidRPr="00AF7F98" w:rsidRDefault="004E1787" w:rsidP="00AF7F98">
            <w:pPr>
              <w:pStyle w:val="TextLead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right" w:leader="dot" w:pos="32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Fixed expenses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542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135,000</w:t>
            </w:r>
          </w:p>
        </w:tc>
        <w:tc>
          <w:tcPr>
            <w:tcW w:w="1436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E1787" w:rsidRPr="00AF7F98" w:rsidTr="00AF7F98">
        <w:trPr>
          <w:tblCellSpacing w:w="7" w:type="dxa"/>
        </w:trPr>
        <w:tc>
          <w:tcPr>
            <w:tcW w:w="368" w:type="dxa"/>
          </w:tcPr>
          <w:p w:rsidR="004E1787" w:rsidRPr="00AF7F98" w:rsidRDefault="004E1787" w:rsidP="00AF7F98">
            <w:pPr>
              <w:pStyle w:val="TextLead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right" w:leader="dot" w:pos="32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Net operating income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542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$ 16,500</w:t>
            </w:r>
          </w:p>
        </w:tc>
        <w:tc>
          <w:tcPr>
            <w:tcW w:w="1436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4E1787" w:rsidRPr="00AF7F98" w:rsidRDefault="004E1787" w:rsidP="004E1787">
      <w:pPr>
        <w:pStyle w:val="6pointlinespace"/>
        <w:rPr>
          <w:rFonts w:asciiTheme="minorHAnsi" w:hAnsiTheme="minorHAnsi" w:cstheme="minorHAnsi"/>
          <w:sz w:val="24"/>
        </w:rPr>
      </w:pPr>
    </w:p>
    <w:p w:rsidR="004E1787" w:rsidRPr="00AF7F98" w:rsidRDefault="004E1787" w:rsidP="004E1787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</w:r>
      <w:r w:rsidRPr="00AF7F98">
        <w:rPr>
          <w:rFonts w:asciiTheme="minorHAnsi" w:hAnsiTheme="minorHAnsi" w:cstheme="minorHAnsi"/>
          <w:sz w:val="24"/>
          <w:szCs w:val="24"/>
        </w:rPr>
        <w:tab/>
        <w:t>You can get the same net operating income using the following approach:</w:t>
      </w:r>
    </w:p>
    <w:p w:rsidR="004E1787" w:rsidRPr="00AF7F98" w:rsidRDefault="004E1787" w:rsidP="004E1787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4305"/>
        <w:gridCol w:w="1206"/>
      </w:tblGrid>
      <w:tr w:rsidR="004E1787" w:rsidRPr="00AF7F98" w:rsidTr="00AF7F98">
        <w:trPr>
          <w:tblCellSpacing w:w="7" w:type="dxa"/>
        </w:trPr>
        <w:tc>
          <w:tcPr>
            <w:tcW w:w="368" w:type="dxa"/>
          </w:tcPr>
          <w:p w:rsidR="004E1787" w:rsidRPr="00AF7F98" w:rsidRDefault="004E1787" w:rsidP="00AF7F98">
            <w:pPr>
              <w:pStyle w:val="TextLead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91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right" w:leader="dot" w:pos="41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Original net operating income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185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$15,000</w:t>
            </w:r>
          </w:p>
        </w:tc>
      </w:tr>
      <w:tr w:rsidR="004E1787" w:rsidRPr="00AF7F98" w:rsidTr="00AF7F98">
        <w:trPr>
          <w:tblCellSpacing w:w="7" w:type="dxa"/>
        </w:trPr>
        <w:tc>
          <w:tcPr>
            <w:tcW w:w="368" w:type="dxa"/>
          </w:tcPr>
          <w:p w:rsidR="004E1787" w:rsidRPr="00AF7F98" w:rsidRDefault="004E1787" w:rsidP="00AF7F98">
            <w:pPr>
              <w:pStyle w:val="TextLead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91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right" w:leader="dot" w:pos="41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 xml:space="preserve">Change in contribution margin 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br/>
              <w:t>(100 units × $15.00 per unit)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185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  1,500</w:t>
            </w:r>
          </w:p>
        </w:tc>
      </w:tr>
      <w:tr w:rsidR="004E1787" w:rsidRPr="00AF7F98" w:rsidTr="00AF7F98">
        <w:trPr>
          <w:tblCellSpacing w:w="7" w:type="dxa"/>
        </w:trPr>
        <w:tc>
          <w:tcPr>
            <w:tcW w:w="368" w:type="dxa"/>
          </w:tcPr>
          <w:p w:rsidR="004E1787" w:rsidRPr="00AF7F98" w:rsidRDefault="004E1787" w:rsidP="00AF7F98">
            <w:pPr>
              <w:pStyle w:val="TextLead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291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right" w:leader="dot" w:pos="41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New net operating income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185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$16,500</w:t>
            </w:r>
          </w:p>
        </w:tc>
      </w:tr>
    </w:tbl>
    <w:p w:rsidR="004E1787" w:rsidRPr="00AF7F98" w:rsidRDefault="004E1787" w:rsidP="004E1787">
      <w:pPr>
        <w:pStyle w:val="NumberedPart"/>
        <w:rPr>
          <w:rFonts w:asciiTheme="minorHAnsi" w:hAnsiTheme="minorHAnsi" w:cstheme="minorHAnsi"/>
          <w:sz w:val="24"/>
          <w:szCs w:val="24"/>
        </w:rPr>
      </w:pPr>
    </w:p>
    <w:p w:rsidR="004E1787" w:rsidRPr="00AF7F98" w:rsidRDefault="004E1787" w:rsidP="004E1787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  <w:t>2.</w:t>
      </w:r>
      <w:r w:rsidRPr="00AF7F98">
        <w:rPr>
          <w:rFonts w:asciiTheme="minorHAnsi" w:hAnsiTheme="minorHAnsi" w:cstheme="minorHAnsi"/>
          <w:sz w:val="24"/>
          <w:szCs w:val="24"/>
        </w:rPr>
        <w:tab/>
        <w:t>The new income statement would be:</w:t>
      </w:r>
    </w:p>
    <w:p w:rsidR="004E1787" w:rsidRPr="00AF7F98" w:rsidRDefault="004E1787" w:rsidP="004E1787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3600"/>
        <w:gridCol w:w="1350"/>
        <w:gridCol w:w="1260"/>
      </w:tblGrid>
      <w:tr w:rsidR="004E1787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86" w:type="dxa"/>
            <w:vAlign w:val="bottom"/>
          </w:tcPr>
          <w:p w:rsidR="004E1787" w:rsidRPr="00AF7F98" w:rsidRDefault="004E1787" w:rsidP="00AF7F98">
            <w:pPr>
              <w:pStyle w:val="TextLead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336" w:type="dxa"/>
            <w:vAlign w:val="bottom"/>
          </w:tcPr>
          <w:p w:rsidR="004E1787" w:rsidRPr="00AF7F98" w:rsidRDefault="004E1787" w:rsidP="00AF7F98">
            <w:pPr>
              <w:pStyle w:val="ColumnHead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Total</w:t>
            </w:r>
          </w:p>
        </w:tc>
        <w:tc>
          <w:tcPr>
            <w:tcW w:w="1239" w:type="dxa"/>
            <w:vAlign w:val="bottom"/>
          </w:tcPr>
          <w:p w:rsidR="004E1787" w:rsidRPr="00AF7F98" w:rsidRDefault="004E1787" w:rsidP="00AF7F98">
            <w:pPr>
              <w:pStyle w:val="ColumnHead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Per Unit</w:t>
            </w:r>
          </w:p>
        </w:tc>
      </w:tr>
      <w:tr w:rsidR="004E1787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86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right" w:leader="dot" w:pos="339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Sales (9,900 units)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36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$346,500</w:t>
            </w:r>
          </w:p>
        </w:tc>
        <w:tc>
          <w:tcPr>
            <w:tcW w:w="1239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$35.00</w:t>
            </w:r>
          </w:p>
        </w:tc>
      </w:tr>
      <w:tr w:rsidR="004E1787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86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right" w:leader="dot" w:pos="339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Variable expenses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36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198,000</w:t>
            </w:r>
          </w:p>
        </w:tc>
        <w:tc>
          <w:tcPr>
            <w:tcW w:w="1239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20.00</w:t>
            </w:r>
          </w:p>
        </w:tc>
      </w:tr>
      <w:tr w:rsidR="004E1787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86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right" w:leader="dot" w:pos="339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Contribution margin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36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148,500</w:t>
            </w:r>
          </w:p>
        </w:tc>
        <w:tc>
          <w:tcPr>
            <w:tcW w:w="1239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$15.00</w:t>
            </w:r>
          </w:p>
        </w:tc>
      </w:tr>
      <w:tr w:rsidR="004E1787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86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right" w:leader="dot" w:pos="339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Fixed expenses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36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135,000</w:t>
            </w:r>
          </w:p>
        </w:tc>
        <w:tc>
          <w:tcPr>
            <w:tcW w:w="1239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E1787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586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right" w:leader="dot" w:pos="339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Net operating income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36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$ 13,500</w:t>
            </w:r>
          </w:p>
        </w:tc>
        <w:tc>
          <w:tcPr>
            <w:tcW w:w="1239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4E1787" w:rsidRPr="00AF7F98" w:rsidRDefault="004E1787" w:rsidP="004E1787">
      <w:pPr>
        <w:pStyle w:val="6pointlinespace"/>
        <w:rPr>
          <w:rFonts w:asciiTheme="minorHAnsi" w:hAnsiTheme="minorHAnsi" w:cstheme="minorHAnsi"/>
          <w:sz w:val="24"/>
        </w:rPr>
      </w:pPr>
    </w:p>
    <w:p w:rsidR="004E1787" w:rsidRPr="00AF7F98" w:rsidRDefault="004E1787" w:rsidP="004E1787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</w:r>
      <w:r w:rsidRPr="00AF7F98">
        <w:rPr>
          <w:rFonts w:asciiTheme="minorHAnsi" w:hAnsiTheme="minorHAnsi" w:cstheme="minorHAnsi"/>
          <w:sz w:val="24"/>
          <w:szCs w:val="24"/>
        </w:rPr>
        <w:tab/>
        <w:t>You can get the same net operating income using the following approach:</w:t>
      </w:r>
    </w:p>
    <w:p w:rsidR="004E1787" w:rsidRPr="00AF7F98" w:rsidRDefault="004E1787" w:rsidP="004E1787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4950"/>
        <w:gridCol w:w="1350"/>
      </w:tblGrid>
      <w:tr w:rsidR="004E1787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936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left" w:pos="116"/>
                <w:tab w:val="right" w:leader="dot" w:pos="483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Original net operating income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29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$15,000 </w:t>
            </w:r>
          </w:p>
        </w:tc>
      </w:tr>
      <w:tr w:rsidR="004E1787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936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left" w:pos="116"/>
                <w:tab w:val="right" w:leader="dot" w:pos="483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 xml:space="preserve">Change in contribution margin 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br/>
              <w:t>(-100 units × $15.00 per unit)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29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 (1,500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</w:tr>
      <w:tr w:rsidR="004E1787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4936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left" w:pos="116"/>
                <w:tab w:val="right" w:leader="dot" w:pos="483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New net operating income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29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$13,500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</w:tr>
    </w:tbl>
    <w:p w:rsidR="004E1787" w:rsidRPr="00AF7F98" w:rsidRDefault="004E1787" w:rsidP="004E1787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  <w:t>3.</w:t>
      </w:r>
      <w:r w:rsidRPr="00AF7F98">
        <w:rPr>
          <w:rFonts w:asciiTheme="minorHAnsi" w:hAnsiTheme="minorHAnsi" w:cstheme="minorHAnsi"/>
          <w:sz w:val="24"/>
          <w:szCs w:val="24"/>
        </w:rPr>
        <w:tab/>
        <w:t>The new income statement would be:</w:t>
      </w:r>
    </w:p>
    <w:p w:rsidR="004E1787" w:rsidRPr="00AF7F98" w:rsidRDefault="004E1787" w:rsidP="004E1787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3150"/>
        <w:gridCol w:w="1440"/>
        <w:gridCol w:w="1260"/>
      </w:tblGrid>
      <w:tr w:rsidR="004E1787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6" w:type="dxa"/>
            <w:vAlign w:val="bottom"/>
          </w:tcPr>
          <w:p w:rsidR="004E1787" w:rsidRPr="00AF7F98" w:rsidRDefault="004E1787" w:rsidP="00AF7F98">
            <w:pPr>
              <w:pStyle w:val="TextLead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426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i/>
                <w:sz w:val="24"/>
                <w:szCs w:val="24"/>
              </w:rPr>
              <w:t>Total</w:t>
            </w:r>
          </w:p>
        </w:tc>
        <w:tc>
          <w:tcPr>
            <w:tcW w:w="1239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i/>
                <w:sz w:val="24"/>
                <w:szCs w:val="24"/>
              </w:rPr>
              <w:t>Per Unit</w:t>
            </w:r>
          </w:p>
        </w:tc>
      </w:tr>
      <w:tr w:rsidR="004E1787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6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right" w:leader="dot" w:pos="303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Sales (9,000 units)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426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$315,000</w:t>
            </w:r>
          </w:p>
        </w:tc>
        <w:tc>
          <w:tcPr>
            <w:tcW w:w="1239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$35.00</w:t>
            </w:r>
          </w:p>
        </w:tc>
      </w:tr>
      <w:tr w:rsidR="004E1787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6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right" w:leader="dot" w:pos="303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Variable expenses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426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180,000</w:t>
            </w:r>
          </w:p>
        </w:tc>
        <w:tc>
          <w:tcPr>
            <w:tcW w:w="1239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20.00</w:t>
            </w:r>
          </w:p>
        </w:tc>
      </w:tr>
      <w:tr w:rsidR="004E1787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6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right" w:leader="dot" w:pos="303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Contribution margin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426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135,000</w:t>
            </w:r>
          </w:p>
        </w:tc>
        <w:tc>
          <w:tcPr>
            <w:tcW w:w="1239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$15.00</w:t>
            </w:r>
          </w:p>
        </w:tc>
      </w:tr>
      <w:tr w:rsidR="004E1787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6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right" w:leader="dot" w:pos="303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Fixed expenses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426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135,000</w:t>
            </w:r>
          </w:p>
        </w:tc>
        <w:tc>
          <w:tcPr>
            <w:tcW w:w="1239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4E1787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6" w:type="dxa"/>
            <w:vAlign w:val="bottom"/>
          </w:tcPr>
          <w:p w:rsidR="004E1787" w:rsidRPr="00AF7F98" w:rsidRDefault="004E1787" w:rsidP="00AF7F98">
            <w:pPr>
              <w:pStyle w:val="TextLeader"/>
              <w:tabs>
                <w:tab w:val="clear" w:pos="7200"/>
                <w:tab w:val="right" w:leader="dot" w:pos="303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Net operating income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426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  <w:u w:val="double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         0</w:t>
            </w:r>
          </w:p>
        </w:tc>
        <w:tc>
          <w:tcPr>
            <w:tcW w:w="1239" w:type="dxa"/>
            <w:vAlign w:val="bottom"/>
          </w:tcPr>
          <w:p w:rsidR="004E1787" w:rsidRPr="00AF7F98" w:rsidRDefault="004E1787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  <w:u w:val="double"/>
              </w:rPr>
            </w:pPr>
          </w:p>
        </w:tc>
      </w:tr>
    </w:tbl>
    <w:p w:rsidR="004E1787" w:rsidRPr="00AF7F98" w:rsidRDefault="004E1787" w:rsidP="004E1787">
      <w:pPr>
        <w:pStyle w:val="6pointlinespace"/>
        <w:rPr>
          <w:rFonts w:asciiTheme="minorHAnsi" w:hAnsiTheme="minorHAnsi" w:cstheme="minorHAnsi"/>
          <w:sz w:val="24"/>
        </w:rPr>
      </w:pPr>
    </w:p>
    <w:p w:rsidR="00AF7F98" w:rsidRDefault="004E1787" w:rsidP="004E1787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</w:r>
      <w:r w:rsidRPr="00AF7F98">
        <w:rPr>
          <w:rFonts w:asciiTheme="minorHAnsi" w:hAnsiTheme="minorHAnsi" w:cstheme="minorHAnsi"/>
          <w:sz w:val="24"/>
          <w:szCs w:val="24"/>
        </w:rPr>
        <w:tab/>
      </w:r>
    </w:p>
    <w:p w:rsidR="00AF7F98" w:rsidRDefault="00AF7F98" w:rsidP="004E1787">
      <w:pPr>
        <w:pStyle w:val="NumberedPart"/>
        <w:rPr>
          <w:rFonts w:asciiTheme="minorHAnsi" w:hAnsiTheme="minorHAnsi" w:cstheme="minorHAnsi"/>
          <w:sz w:val="24"/>
          <w:szCs w:val="24"/>
        </w:rPr>
      </w:pPr>
    </w:p>
    <w:p w:rsidR="00AF7F98" w:rsidRDefault="00AF7F98" w:rsidP="004E1787">
      <w:pPr>
        <w:pStyle w:val="NumberedPart"/>
        <w:rPr>
          <w:rFonts w:asciiTheme="minorHAnsi" w:hAnsiTheme="minorHAnsi" w:cstheme="minorHAnsi"/>
          <w:sz w:val="24"/>
          <w:szCs w:val="24"/>
        </w:rPr>
      </w:pPr>
    </w:p>
    <w:p w:rsidR="004E1787" w:rsidRPr="00AF7F98" w:rsidRDefault="00AF7F98" w:rsidP="004E1787">
      <w:pPr>
        <w:pStyle w:val="NumberedPar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="004E1787" w:rsidRPr="00AF7F98">
        <w:rPr>
          <w:rFonts w:asciiTheme="minorHAnsi" w:hAnsiTheme="minorHAnsi" w:cstheme="minorHAnsi"/>
          <w:sz w:val="24"/>
          <w:szCs w:val="24"/>
        </w:rPr>
        <w:t>Note: This is the company’s break-even point.</w:t>
      </w:r>
    </w:p>
    <w:p w:rsidR="004E1787" w:rsidRPr="00AF7F98" w:rsidRDefault="004E1787" w:rsidP="004E1787">
      <w:pPr>
        <w:pStyle w:val="ProblemNumber"/>
        <w:ind w:left="360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lastRenderedPageBreak/>
        <w:t>Using the BE% concept, BE% of 90% (</w:t>
      </w:r>
      <m:oMath>
        <m:r>
          <w:rPr>
            <w:rFonts w:ascii="Cambria Math" w:hAnsi="Cambria Math" w:cstheme="minorHAnsi"/>
            <w:sz w:val="24"/>
            <w:szCs w:val="24"/>
          </w:rPr>
          <m:t xml:space="preserve">= </m:t>
        </m:r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m:rPr>
                <m:nor/>
              </m:rPr>
              <w:rPr>
                <w:rFonts w:asciiTheme="minorHAnsi" w:hAnsiTheme="minorHAnsi" w:cstheme="minorHAnsi"/>
                <w:sz w:val="24"/>
                <w:szCs w:val="24"/>
              </w:rPr>
              <m:t>FE</m:t>
            </m:r>
          </m:num>
          <m:den>
            <m:r>
              <m:rPr>
                <m:nor/>
              </m:rPr>
              <w:rPr>
                <w:rFonts w:asciiTheme="minorHAnsi" w:hAnsiTheme="minorHAnsi" w:cstheme="minorHAnsi"/>
                <w:sz w:val="24"/>
                <w:szCs w:val="24"/>
              </w:rPr>
              <m:t>CM</m:t>
            </m:r>
          </m:den>
        </m:f>
        <m:r>
          <m:rPr>
            <m:nor/>
          </m:rPr>
          <w:rPr>
            <w:rFonts w:asciiTheme="minorHAnsi" w:hAnsiTheme="minorHAnsi" w:cstheme="minorHAnsi"/>
            <w:sz w:val="24"/>
            <w:szCs w:val="24"/>
          </w:rPr>
          <m:t xml:space="preserve">x 100% = </m:t>
        </m:r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m:rPr>
                <m:nor/>
              </m:rPr>
              <w:rPr>
                <w:rFonts w:asciiTheme="minorHAnsi" w:hAnsiTheme="minorHAnsi" w:cstheme="minorHAnsi"/>
                <w:sz w:val="24"/>
                <w:szCs w:val="24"/>
              </w:rPr>
              <m:t>$135,000</m:t>
            </m:r>
          </m:num>
          <m:den>
            <m:r>
              <m:rPr>
                <m:nor/>
              </m:rPr>
              <w:rPr>
                <w:rFonts w:asciiTheme="minorHAnsi" w:hAnsiTheme="minorHAnsi" w:cstheme="minorHAnsi"/>
                <w:sz w:val="24"/>
                <w:szCs w:val="24"/>
              </w:rPr>
              <m:t>$150,000</m:t>
            </m:r>
          </m:den>
        </m:f>
        <m:r>
          <m:rPr>
            <m:nor/>
          </m:rPr>
          <w:rPr>
            <w:rFonts w:asciiTheme="minorHAnsi" w:hAnsiTheme="minorHAnsi" w:cstheme="minorHAnsi"/>
            <w:sz w:val="24"/>
            <w:szCs w:val="24"/>
          </w:rPr>
          <m:t xml:space="preserve"> x 100% = 90%</m:t>
        </m:r>
      </m:oMath>
      <w:r w:rsidRPr="00AF7F98">
        <w:rPr>
          <w:rFonts w:asciiTheme="minorHAnsi" w:hAnsiTheme="minorHAnsi" w:cstheme="minorHAnsi"/>
          <w:sz w:val="24"/>
          <w:szCs w:val="24"/>
        </w:rPr>
        <w:t xml:space="preserve">) means that the company will need 90% of its sales to break-even, therefore, a drop of 10% in sales (from 1,000 to 900 units) will move the profitable position to break-even. </w:t>
      </w:r>
    </w:p>
    <w:p w:rsidR="00AF7F98" w:rsidRPr="00AF7F98" w:rsidRDefault="00AF7F98" w:rsidP="00AF7F98">
      <w:pPr>
        <w:pStyle w:val="ProblemNumber"/>
        <w:rPr>
          <w:rFonts w:asciiTheme="minorHAnsi" w:hAnsiTheme="minorHAnsi" w:cstheme="minorHAnsi"/>
          <w:b/>
          <w:bCs/>
          <w:sz w:val="24"/>
          <w:szCs w:val="24"/>
        </w:rPr>
      </w:pPr>
      <w:r w:rsidRPr="00AF7F98">
        <w:rPr>
          <w:rFonts w:asciiTheme="minorHAnsi" w:hAnsiTheme="minorHAnsi" w:cstheme="minorHAnsi"/>
          <w:b/>
          <w:bCs/>
          <w:sz w:val="24"/>
          <w:szCs w:val="24"/>
        </w:rPr>
        <w:t xml:space="preserve">Exercise 4-3 </w:t>
      </w:r>
    </w:p>
    <w:p w:rsidR="00AF7F98" w:rsidRPr="00AF7F98" w:rsidRDefault="00AF7F98" w:rsidP="00AF7F98">
      <w:pPr>
        <w:pStyle w:val="NumberedPart"/>
        <w:rPr>
          <w:rFonts w:asciiTheme="minorHAnsi" w:hAnsiTheme="minorHAnsi" w:cstheme="minorHAnsi"/>
          <w:kern w:val="1"/>
          <w:sz w:val="24"/>
          <w:szCs w:val="24"/>
        </w:rPr>
      </w:pPr>
      <w:r w:rsidRPr="00AF7F98">
        <w:rPr>
          <w:rFonts w:asciiTheme="minorHAnsi" w:hAnsiTheme="minorHAnsi" w:cstheme="minorHAnsi"/>
          <w:kern w:val="1"/>
          <w:sz w:val="24"/>
          <w:szCs w:val="24"/>
        </w:rPr>
        <w:tab/>
        <w:t>1.</w:t>
      </w:r>
      <w:r w:rsidRPr="00AF7F98">
        <w:rPr>
          <w:rFonts w:asciiTheme="minorHAnsi" w:hAnsiTheme="minorHAnsi" w:cstheme="minorHAnsi"/>
          <w:kern w:val="1"/>
          <w:sz w:val="24"/>
          <w:szCs w:val="24"/>
        </w:rPr>
        <w:tab/>
        <w:t>The profit graph is based on the following simple equation:</w:t>
      </w:r>
    </w:p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kern w:val="1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990"/>
        <w:gridCol w:w="6570"/>
      </w:tblGrid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976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Profit</w:t>
            </w:r>
          </w:p>
        </w:tc>
        <w:tc>
          <w:tcPr>
            <w:tcW w:w="6549" w:type="dxa"/>
            <w:vAlign w:val="bottom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Unit CM × Q − Fixed expenses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976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Profit</w:t>
            </w:r>
          </w:p>
        </w:tc>
        <w:tc>
          <w:tcPr>
            <w:tcW w:w="6549" w:type="dxa"/>
            <w:vAlign w:val="bottom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($16 − $11) × Q − $16,000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976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Profit</w:t>
            </w:r>
          </w:p>
        </w:tc>
        <w:tc>
          <w:tcPr>
            <w:tcW w:w="6549" w:type="dxa"/>
            <w:vAlign w:val="bottom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$5 × Q − $16,000</w:t>
            </w:r>
          </w:p>
        </w:tc>
      </w:tr>
    </w:tbl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kern w:val="1"/>
          <w:sz w:val="24"/>
        </w:rPr>
      </w:pPr>
    </w:p>
    <w:p w:rsidR="00AF7F98" w:rsidRDefault="00AF7F98" w:rsidP="00AF7F98">
      <w:pPr>
        <w:pStyle w:val="NumberedPart"/>
        <w:rPr>
          <w:rFonts w:asciiTheme="minorHAnsi" w:hAnsiTheme="minorHAnsi" w:cstheme="minorHAnsi"/>
          <w:kern w:val="1"/>
          <w:sz w:val="24"/>
          <w:szCs w:val="24"/>
        </w:rPr>
      </w:pPr>
      <w:r w:rsidRPr="00AF7F98">
        <w:rPr>
          <w:rFonts w:asciiTheme="minorHAnsi" w:hAnsiTheme="minorHAnsi" w:cstheme="minorHAnsi"/>
          <w:noProof/>
          <w:sz w:val="24"/>
          <w:szCs w:val="24"/>
          <w:lang w:bidi="th-TH"/>
        </w:rPr>
        <w:drawing>
          <wp:anchor distT="0" distB="0" distL="114300" distR="114300" simplePos="0" relativeHeight="251659264" behindDoc="0" locked="0" layoutInCell="1" allowOverlap="1" wp14:anchorId="031BF157" wp14:editId="62063A32">
            <wp:simplePos x="0" y="0"/>
            <wp:positionH relativeFrom="column">
              <wp:posOffset>781050</wp:posOffset>
            </wp:positionH>
            <wp:positionV relativeFrom="paragraph">
              <wp:posOffset>793115</wp:posOffset>
            </wp:positionV>
            <wp:extent cx="4352925" cy="4286250"/>
            <wp:effectExtent l="0" t="0" r="9525" b="19050"/>
            <wp:wrapTopAndBottom/>
            <wp:docPr id="183" name="Object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F7F98">
        <w:rPr>
          <w:rFonts w:asciiTheme="minorHAnsi" w:hAnsiTheme="minorHAnsi" w:cstheme="minorHAnsi"/>
          <w:kern w:val="1"/>
          <w:sz w:val="24"/>
          <w:szCs w:val="24"/>
        </w:rPr>
        <w:tab/>
      </w:r>
      <w:r w:rsidRPr="00AF7F98">
        <w:rPr>
          <w:rFonts w:asciiTheme="minorHAnsi" w:hAnsiTheme="minorHAnsi" w:cstheme="minorHAnsi"/>
          <w:kern w:val="1"/>
          <w:sz w:val="24"/>
          <w:szCs w:val="24"/>
        </w:rPr>
        <w:tab/>
        <w:t>To plot the graph, select two different levels of sales such as Q=0 and Q=4,000. The profit at these two levels of sales are -$16,000 (=</w:t>
      </w:r>
      <w:r w:rsidRPr="00AF7F98">
        <w:rPr>
          <w:rFonts w:asciiTheme="minorHAnsi" w:hAnsiTheme="minorHAnsi" w:cstheme="minorHAnsi"/>
          <w:sz w:val="24"/>
          <w:szCs w:val="24"/>
        </w:rPr>
        <w:t>$5 × 0 − $16,000) and $4,000 (= $5 × 4,000 − $16,000).</w:t>
      </w:r>
    </w:p>
    <w:p w:rsidR="00AF7F98" w:rsidRPr="00AF7F98" w:rsidRDefault="00AF7F98" w:rsidP="00AF7F98">
      <w:pPr>
        <w:pStyle w:val="NumberedPart"/>
        <w:rPr>
          <w:rFonts w:asciiTheme="minorHAnsi" w:hAnsiTheme="minorHAnsi" w:cstheme="minorHAnsi"/>
          <w:kern w:val="1"/>
          <w:sz w:val="24"/>
          <w:szCs w:val="24"/>
        </w:rPr>
      </w:pPr>
    </w:p>
    <w:p w:rsidR="00AF7F98" w:rsidRPr="00AF7F98" w:rsidRDefault="00AF7F98" w:rsidP="00AF7F98">
      <w:pPr>
        <w:pStyle w:val="NumberedPart"/>
        <w:rPr>
          <w:rFonts w:asciiTheme="minorHAnsi" w:hAnsiTheme="minorHAnsi" w:cstheme="minorHAnsi"/>
          <w:kern w:val="1"/>
          <w:sz w:val="24"/>
          <w:szCs w:val="24"/>
        </w:rPr>
      </w:pPr>
    </w:p>
    <w:p w:rsidR="00AF7F98" w:rsidRPr="00AF7F98" w:rsidRDefault="00AF7F98" w:rsidP="00AF7F98">
      <w:pPr>
        <w:pStyle w:val="ProblemNumber"/>
        <w:rPr>
          <w:rFonts w:asciiTheme="minorHAnsi" w:hAnsiTheme="minorHAnsi" w:cstheme="minorHAnsi"/>
          <w:b/>
          <w:bCs/>
          <w:sz w:val="24"/>
          <w:szCs w:val="24"/>
        </w:rPr>
      </w:pPr>
      <w:r w:rsidRPr="00AF7F98">
        <w:rPr>
          <w:rFonts w:asciiTheme="minorHAnsi" w:hAnsiTheme="minorHAnsi" w:cstheme="minorHAnsi"/>
          <w:kern w:val="1"/>
          <w:sz w:val="24"/>
          <w:szCs w:val="24"/>
        </w:rPr>
        <w:br w:type="page"/>
      </w:r>
      <w:r w:rsidRPr="00AF7F98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Exercise 4-3 </w:t>
      </w:r>
      <w:r w:rsidRPr="00AF7F98">
        <w:rPr>
          <w:rFonts w:asciiTheme="minorHAnsi" w:hAnsiTheme="minorHAnsi" w:cstheme="minorHAnsi"/>
          <w:sz w:val="24"/>
          <w:szCs w:val="24"/>
        </w:rPr>
        <w:t>(continued)</w:t>
      </w:r>
    </w:p>
    <w:p w:rsidR="00AF7F98" w:rsidRPr="00AF7F98" w:rsidRDefault="00AF7F98" w:rsidP="00AF7F98">
      <w:pPr>
        <w:pStyle w:val="NumberedPart"/>
        <w:rPr>
          <w:rFonts w:asciiTheme="minorHAnsi" w:hAnsiTheme="minorHAnsi" w:cstheme="minorHAnsi"/>
          <w:kern w:val="1"/>
          <w:sz w:val="24"/>
          <w:szCs w:val="24"/>
        </w:rPr>
      </w:pPr>
      <w:r w:rsidRPr="00AF7F98">
        <w:rPr>
          <w:rFonts w:asciiTheme="minorHAnsi" w:hAnsiTheme="minorHAnsi" w:cstheme="minorHAnsi"/>
          <w:kern w:val="1"/>
          <w:sz w:val="24"/>
          <w:szCs w:val="24"/>
        </w:rPr>
        <w:tab/>
        <w:t>2.</w:t>
      </w:r>
      <w:r w:rsidRPr="00AF7F98">
        <w:rPr>
          <w:rFonts w:asciiTheme="minorHAnsi" w:hAnsiTheme="minorHAnsi" w:cstheme="minorHAnsi"/>
          <w:kern w:val="1"/>
          <w:sz w:val="24"/>
          <w:szCs w:val="24"/>
        </w:rPr>
        <w:tab/>
        <w:t>Looking at the graph, the break-even point appears to be 3,200 units. This can be verified as follows:</w:t>
      </w:r>
    </w:p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kern w:val="1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990"/>
        <w:gridCol w:w="6570"/>
      </w:tblGrid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976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Profit</w:t>
            </w:r>
          </w:p>
        </w:tc>
        <w:tc>
          <w:tcPr>
            <w:tcW w:w="6549" w:type="dxa"/>
            <w:vAlign w:val="bottom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Unit CM × Q − Fixed expenses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976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549" w:type="dxa"/>
            <w:vAlign w:val="bottom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$5 × Q − $16,000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976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549" w:type="dxa"/>
            <w:vAlign w:val="bottom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$5 × 3,200 − $16,000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976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549" w:type="dxa"/>
            <w:vAlign w:val="bottom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$16,000 − $16,000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976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549" w:type="dxa"/>
            <w:vAlign w:val="bottom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$0</w:t>
            </w:r>
          </w:p>
        </w:tc>
      </w:tr>
    </w:tbl>
    <w:p w:rsidR="00AF7F98" w:rsidRPr="00AF7F98" w:rsidRDefault="00AF7F98" w:rsidP="00AF7F98">
      <w:pPr>
        <w:pStyle w:val="NumberedPart"/>
        <w:rPr>
          <w:rFonts w:asciiTheme="minorHAnsi" w:hAnsiTheme="minorHAnsi" w:cstheme="minorHAnsi"/>
          <w:kern w:val="1"/>
          <w:sz w:val="24"/>
          <w:szCs w:val="24"/>
        </w:rPr>
      </w:pPr>
    </w:p>
    <w:p w:rsidR="00AF7F98" w:rsidRPr="00AF7F98" w:rsidRDefault="00AF7F98" w:rsidP="00AF7F98">
      <w:pPr>
        <w:pStyle w:val="ProblemNumber"/>
        <w:rPr>
          <w:rFonts w:asciiTheme="minorHAnsi" w:hAnsiTheme="minorHAnsi" w:cstheme="minorHAnsi"/>
          <w:b/>
          <w:bCs/>
          <w:sz w:val="24"/>
          <w:szCs w:val="24"/>
        </w:rPr>
      </w:pPr>
      <w:r w:rsidRPr="00AF7F98">
        <w:rPr>
          <w:rFonts w:asciiTheme="minorHAnsi" w:hAnsiTheme="minorHAnsi" w:cstheme="minorHAnsi"/>
          <w:b/>
          <w:bCs/>
          <w:sz w:val="24"/>
          <w:szCs w:val="24"/>
        </w:rPr>
        <w:t xml:space="preserve">Exercise 4-4 </w:t>
      </w:r>
    </w:p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  <w:t>1.</w:t>
      </w:r>
      <w:r w:rsidRPr="00AF7F98">
        <w:rPr>
          <w:rFonts w:asciiTheme="minorHAnsi" w:hAnsiTheme="minorHAnsi" w:cstheme="minorHAnsi"/>
          <w:sz w:val="24"/>
          <w:szCs w:val="24"/>
        </w:rPr>
        <w:tab/>
        <w:t>The company’s contribution margin (CM) ratio is:</w:t>
      </w:r>
    </w:p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3912"/>
        <w:gridCol w:w="1480"/>
      </w:tblGrid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898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75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Total sales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45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$200,000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898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75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Total variable expenses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45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120,000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898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75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Total contribution margin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45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80,000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898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75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÷ Total sales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45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$200,000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898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75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CM ratio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45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40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%</w:t>
            </w:r>
          </w:p>
        </w:tc>
      </w:tr>
    </w:tbl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  <w:t>2.</w:t>
      </w:r>
      <w:r w:rsidRPr="00AF7F98">
        <w:rPr>
          <w:rFonts w:asciiTheme="minorHAnsi" w:hAnsiTheme="minorHAnsi" w:cstheme="minorHAnsi"/>
          <w:sz w:val="24"/>
          <w:szCs w:val="24"/>
        </w:rPr>
        <w:tab/>
        <w:t>The change in net operating income from an increase in total sales of $1,000 can be estimated by using the CM ratio as follows:</w:t>
      </w:r>
    </w:p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6105"/>
        <w:gridCol w:w="1174"/>
        <w:gridCol w:w="536"/>
      </w:tblGrid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9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Change in total sales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160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$1,000</w:t>
            </w:r>
          </w:p>
        </w:tc>
        <w:tc>
          <w:tcPr>
            <w:tcW w:w="515" w:type="dxa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9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× CM ratio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160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     40</w:t>
            </w:r>
          </w:p>
        </w:tc>
        <w:tc>
          <w:tcPr>
            <w:tcW w:w="515" w:type="dxa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%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0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9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Estimated change in net operating income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160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  400</w:t>
            </w:r>
          </w:p>
        </w:tc>
        <w:tc>
          <w:tcPr>
            <w:tcW w:w="515" w:type="dxa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</w:p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</w:r>
      <w:r w:rsidRPr="00AF7F98">
        <w:rPr>
          <w:rFonts w:asciiTheme="minorHAnsi" w:hAnsiTheme="minorHAnsi" w:cstheme="minorHAnsi"/>
          <w:sz w:val="24"/>
          <w:szCs w:val="24"/>
        </w:rPr>
        <w:tab/>
        <w:t>This computation can be verified as follows:</w:t>
      </w:r>
    </w:p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3405"/>
        <w:gridCol w:w="1350"/>
        <w:gridCol w:w="14"/>
        <w:gridCol w:w="1084"/>
        <w:gridCol w:w="273"/>
      </w:tblGrid>
      <w:tr w:rsidR="00AF7F98" w:rsidRPr="00AF7F98" w:rsidTr="00AF7F98">
        <w:trPr>
          <w:gridAfter w:val="1"/>
          <w:wAfter w:w="252" w:type="dxa"/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Total sales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45" w:type="dxa"/>
            <w:gridSpan w:val="2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$200,000</w:t>
            </w:r>
          </w:p>
        </w:tc>
        <w:tc>
          <w:tcPr>
            <w:tcW w:w="1070" w:type="dxa"/>
            <w:vAlign w:val="bottom"/>
          </w:tcPr>
          <w:p w:rsidR="00AF7F98" w:rsidRPr="00AF7F98" w:rsidRDefault="00AF7F98" w:rsidP="00AF7F98">
            <w:pPr>
              <w:pStyle w:val="NumberedPar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F7F98" w:rsidRPr="00AF7F98" w:rsidTr="00AF7F98">
        <w:trPr>
          <w:gridAfter w:val="1"/>
          <w:wAfter w:w="252" w:type="dxa"/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÷ Total units sold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45" w:type="dxa"/>
            <w:gridSpan w:val="2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  50,000</w:t>
            </w:r>
          </w:p>
        </w:tc>
        <w:tc>
          <w:tcPr>
            <w:tcW w:w="1070" w:type="dxa"/>
            <w:vAlign w:val="bottom"/>
          </w:tcPr>
          <w:p w:rsidR="00AF7F98" w:rsidRPr="00AF7F98" w:rsidRDefault="00AF7F98" w:rsidP="00AF7F98">
            <w:pPr>
              <w:pStyle w:val="NumberedPar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units</w:t>
            </w:r>
          </w:p>
        </w:tc>
      </w:tr>
      <w:tr w:rsidR="00AF7F98" w:rsidRPr="00AF7F98" w:rsidTr="00AF7F98">
        <w:trPr>
          <w:gridAfter w:val="1"/>
          <w:wAfter w:w="252" w:type="dxa"/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Selling price per unit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45" w:type="dxa"/>
            <w:gridSpan w:val="2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$4.00</w:t>
            </w:r>
          </w:p>
        </w:tc>
        <w:tc>
          <w:tcPr>
            <w:tcW w:w="1070" w:type="dxa"/>
            <w:vAlign w:val="bottom"/>
          </w:tcPr>
          <w:p w:rsidR="00AF7F98" w:rsidRPr="00AF7F98" w:rsidRDefault="00AF7F98" w:rsidP="00AF7F98">
            <w:pPr>
              <w:pStyle w:val="NumberedPar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per unit</w:t>
            </w:r>
          </w:p>
        </w:tc>
      </w:tr>
      <w:tr w:rsidR="00AF7F98" w:rsidRPr="00AF7F98" w:rsidTr="00AF7F98">
        <w:trPr>
          <w:gridAfter w:val="1"/>
          <w:wAfter w:w="252" w:type="dxa"/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345" w:type="dxa"/>
            <w:gridSpan w:val="2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70" w:type="dxa"/>
            <w:vAlign w:val="bottom"/>
          </w:tcPr>
          <w:p w:rsidR="00AF7F98" w:rsidRPr="00AF7F98" w:rsidRDefault="00AF7F98" w:rsidP="00AF7F98">
            <w:pPr>
              <w:pStyle w:val="NumberedPar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F7F98" w:rsidRPr="00AF7F98" w:rsidTr="00AF7F98">
        <w:trPr>
          <w:gridAfter w:val="1"/>
          <w:wAfter w:w="252" w:type="dxa"/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Increase in total sales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45" w:type="dxa"/>
            <w:gridSpan w:val="2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$1,000</w:t>
            </w:r>
          </w:p>
        </w:tc>
        <w:tc>
          <w:tcPr>
            <w:tcW w:w="1070" w:type="dxa"/>
            <w:vAlign w:val="bottom"/>
          </w:tcPr>
          <w:p w:rsidR="00AF7F98" w:rsidRPr="00AF7F98" w:rsidRDefault="00AF7F98" w:rsidP="00AF7F98">
            <w:pPr>
              <w:pStyle w:val="NumberedPar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F7F98" w:rsidRPr="00AF7F98" w:rsidTr="00AF7F98">
        <w:trPr>
          <w:gridAfter w:val="1"/>
          <w:wAfter w:w="252" w:type="dxa"/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÷ Selling price per unit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45" w:type="dxa"/>
            <w:gridSpan w:val="2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$4.00</w:t>
            </w:r>
          </w:p>
        </w:tc>
        <w:tc>
          <w:tcPr>
            <w:tcW w:w="1070" w:type="dxa"/>
            <w:vAlign w:val="bottom"/>
          </w:tcPr>
          <w:p w:rsidR="00AF7F98" w:rsidRPr="00AF7F98" w:rsidRDefault="00AF7F98" w:rsidP="00AF7F98">
            <w:pPr>
              <w:pStyle w:val="NumberedPar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per unit</w:t>
            </w:r>
          </w:p>
        </w:tc>
      </w:tr>
      <w:tr w:rsidR="00AF7F98" w:rsidRPr="00AF7F98" w:rsidTr="00AF7F98">
        <w:trPr>
          <w:gridAfter w:val="1"/>
          <w:wAfter w:w="252" w:type="dxa"/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Increase in unit sales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45" w:type="dxa"/>
            <w:gridSpan w:val="2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250</w:t>
            </w:r>
          </w:p>
        </w:tc>
        <w:tc>
          <w:tcPr>
            <w:tcW w:w="1070" w:type="dxa"/>
            <w:vAlign w:val="bottom"/>
          </w:tcPr>
          <w:p w:rsidR="00AF7F98" w:rsidRPr="00AF7F98" w:rsidRDefault="00AF7F98" w:rsidP="00AF7F98">
            <w:pPr>
              <w:pStyle w:val="NumberedPar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units</w:t>
            </w:r>
          </w:p>
        </w:tc>
      </w:tr>
      <w:tr w:rsidR="00AF7F98" w:rsidRPr="00AF7F98" w:rsidTr="00AF7F98">
        <w:trPr>
          <w:gridAfter w:val="1"/>
          <w:wAfter w:w="252" w:type="dxa"/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Original total unit sales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45" w:type="dxa"/>
            <w:gridSpan w:val="2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50,000</w:t>
            </w:r>
          </w:p>
        </w:tc>
        <w:tc>
          <w:tcPr>
            <w:tcW w:w="1070" w:type="dxa"/>
            <w:vAlign w:val="bottom"/>
          </w:tcPr>
          <w:p w:rsidR="00AF7F98" w:rsidRPr="00AF7F98" w:rsidRDefault="00AF7F98" w:rsidP="00AF7F98">
            <w:pPr>
              <w:pStyle w:val="NumberedPar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units</w:t>
            </w:r>
          </w:p>
        </w:tc>
      </w:tr>
      <w:tr w:rsidR="00AF7F98" w:rsidRPr="00AF7F98" w:rsidTr="00AF7F98">
        <w:trPr>
          <w:gridAfter w:val="1"/>
          <w:wAfter w:w="252" w:type="dxa"/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New total unit sales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45" w:type="dxa"/>
            <w:gridSpan w:val="2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50,250</w:t>
            </w:r>
          </w:p>
        </w:tc>
        <w:tc>
          <w:tcPr>
            <w:tcW w:w="1070" w:type="dxa"/>
            <w:vAlign w:val="bottom"/>
          </w:tcPr>
          <w:p w:rsidR="00AF7F98" w:rsidRPr="00AF7F98" w:rsidRDefault="00AF7F98" w:rsidP="00AF7F98">
            <w:pPr>
              <w:pStyle w:val="NumberedPar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units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336" w:type="dxa"/>
            <w:vAlign w:val="bottom"/>
          </w:tcPr>
          <w:p w:rsidR="00AF7F98" w:rsidRPr="00AF7F98" w:rsidRDefault="00AF7F98" w:rsidP="00AF7F98">
            <w:pPr>
              <w:pStyle w:val="ColumnHead"/>
              <w:spacing w:before="120"/>
              <w:ind w:left="74" w:right="74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Original</w:t>
            </w:r>
          </w:p>
        </w:tc>
        <w:tc>
          <w:tcPr>
            <w:tcW w:w="1345" w:type="dxa"/>
            <w:gridSpan w:val="3"/>
            <w:vAlign w:val="bottom"/>
          </w:tcPr>
          <w:p w:rsidR="00AF7F98" w:rsidRPr="00AF7F98" w:rsidRDefault="00AF7F98" w:rsidP="00AF7F98">
            <w:pPr>
              <w:pStyle w:val="ColumnHead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New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18"/>
                <w:tab w:val="right" w:leader="dot" w:pos="339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Total unit sales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36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   50,000</w:t>
            </w:r>
          </w:p>
        </w:tc>
        <w:tc>
          <w:tcPr>
            <w:tcW w:w="1345" w:type="dxa"/>
            <w:gridSpan w:val="3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   50,250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18"/>
                <w:tab w:val="right" w:leader="dot" w:pos="339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Sales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36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$200,000</w:t>
            </w:r>
          </w:p>
        </w:tc>
        <w:tc>
          <w:tcPr>
            <w:tcW w:w="1345" w:type="dxa"/>
            <w:gridSpan w:val="3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$201,000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18"/>
                <w:tab w:val="right" w:leader="dot" w:pos="339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Variable expenses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36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120,000</w:t>
            </w:r>
          </w:p>
        </w:tc>
        <w:tc>
          <w:tcPr>
            <w:tcW w:w="1345" w:type="dxa"/>
            <w:gridSpan w:val="3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120,600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18"/>
                <w:tab w:val="right" w:leader="dot" w:pos="339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Contribution margin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36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80,000</w:t>
            </w:r>
          </w:p>
        </w:tc>
        <w:tc>
          <w:tcPr>
            <w:tcW w:w="1345" w:type="dxa"/>
            <w:gridSpan w:val="3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80,400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18"/>
                <w:tab w:val="right" w:leader="dot" w:pos="339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Fixed expenses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36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 65,000</w:t>
            </w:r>
          </w:p>
        </w:tc>
        <w:tc>
          <w:tcPr>
            <w:tcW w:w="1345" w:type="dxa"/>
            <w:gridSpan w:val="3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 65,000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18"/>
                <w:tab w:val="right" w:leader="dot" w:pos="339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Net operating income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36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$ 15,000</w:t>
            </w:r>
          </w:p>
        </w:tc>
        <w:tc>
          <w:tcPr>
            <w:tcW w:w="1345" w:type="dxa"/>
            <w:gridSpan w:val="3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  <w:u w:val="double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$ 15,400</w:t>
            </w:r>
          </w:p>
        </w:tc>
      </w:tr>
    </w:tbl>
    <w:p w:rsidR="00AF7F98" w:rsidRPr="00AF7F98" w:rsidRDefault="00AF7F98" w:rsidP="00AF7F98">
      <w:pPr>
        <w:pStyle w:val="ProblemNumber"/>
        <w:rPr>
          <w:rFonts w:asciiTheme="minorHAnsi" w:hAnsiTheme="minorHAnsi" w:cstheme="minorHAnsi"/>
          <w:b/>
          <w:bCs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  <w:u w:val="double"/>
        </w:rPr>
        <w:br w:type="page"/>
      </w:r>
      <w:r w:rsidRPr="00AF7F98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Exercise 4-5 </w:t>
      </w:r>
    </w:p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  <w:t>1.</w:t>
      </w:r>
      <w:r w:rsidRPr="00AF7F98">
        <w:rPr>
          <w:rFonts w:asciiTheme="minorHAnsi" w:hAnsiTheme="minorHAnsi" w:cstheme="minorHAnsi"/>
          <w:sz w:val="24"/>
          <w:szCs w:val="24"/>
        </w:rPr>
        <w:tab/>
        <w:t>The following table shows the effect of the proposed change in monthly advertising budget:</w:t>
      </w: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3405"/>
        <w:gridCol w:w="1271"/>
        <w:gridCol w:w="1609"/>
        <w:gridCol w:w="1530"/>
      </w:tblGrid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57" w:type="dxa"/>
            <w:vAlign w:val="bottom"/>
          </w:tcPr>
          <w:p w:rsidR="00AF7F98" w:rsidRPr="00AF7F98" w:rsidRDefault="00AF7F98" w:rsidP="00AF7F98">
            <w:pPr>
              <w:pStyle w:val="ColumnHead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95" w:type="dxa"/>
            <w:vAlign w:val="bottom"/>
          </w:tcPr>
          <w:p w:rsidR="00AF7F98" w:rsidRPr="00AF7F98" w:rsidRDefault="00AF7F98" w:rsidP="00AF7F98">
            <w:pPr>
              <w:pStyle w:val="ColumnHead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Sales With</w:t>
            </w:r>
          </w:p>
        </w:tc>
        <w:tc>
          <w:tcPr>
            <w:tcW w:w="1509" w:type="dxa"/>
            <w:vAlign w:val="bottom"/>
          </w:tcPr>
          <w:p w:rsidR="00AF7F98" w:rsidRPr="00AF7F98" w:rsidRDefault="00AF7F98" w:rsidP="00AF7F98">
            <w:pPr>
              <w:pStyle w:val="ColumnHead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i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26"/>
              </w:tabs>
              <w:rPr>
                <w:rFonts w:asciiTheme="minorHAnsi" w:hAnsiTheme="minorHAnsi" w:cstheme="minorHAnsi"/>
                <w:i/>
                <w:sz w:val="24"/>
                <w:szCs w:val="24"/>
              </w:rPr>
            </w:pPr>
          </w:p>
        </w:tc>
        <w:tc>
          <w:tcPr>
            <w:tcW w:w="1257" w:type="dxa"/>
            <w:vAlign w:val="bottom"/>
          </w:tcPr>
          <w:p w:rsidR="00AF7F98" w:rsidRPr="00AF7F98" w:rsidRDefault="00AF7F98" w:rsidP="00AF7F98">
            <w:pPr>
              <w:pStyle w:val="ColumnHead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595" w:type="dxa"/>
            <w:vAlign w:val="bottom"/>
          </w:tcPr>
          <w:p w:rsidR="00AF7F98" w:rsidRPr="00AF7F98" w:rsidRDefault="00AF7F98" w:rsidP="00AF7F98">
            <w:pPr>
              <w:pStyle w:val="ColumnHead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Additional</w:t>
            </w:r>
          </w:p>
        </w:tc>
        <w:tc>
          <w:tcPr>
            <w:tcW w:w="1509" w:type="dxa"/>
            <w:vAlign w:val="bottom"/>
          </w:tcPr>
          <w:p w:rsidR="00AF7F98" w:rsidRPr="00AF7F98" w:rsidRDefault="00AF7F98" w:rsidP="00AF7F98">
            <w:pPr>
              <w:pStyle w:val="ColumnHead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i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26"/>
              </w:tabs>
              <w:rPr>
                <w:rFonts w:asciiTheme="minorHAnsi" w:hAnsiTheme="minorHAnsi" w:cstheme="minorHAnsi"/>
                <w:i/>
                <w:sz w:val="24"/>
                <w:szCs w:val="24"/>
              </w:rPr>
            </w:pPr>
          </w:p>
        </w:tc>
        <w:tc>
          <w:tcPr>
            <w:tcW w:w="1257" w:type="dxa"/>
            <w:vAlign w:val="bottom"/>
          </w:tcPr>
          <w:p w:rsidR="00AF7F98" w:rsidRPr="00AF7F98" w:rsidRDefault="00AF7F98" w:rsidP="00AF7F98">
            <w:pPr>
              <w:pStyle w:val="ColumnHead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Current</w:t>
            </w:r>
          </w:p>
        </w:tc>
        <w:tc>
          <w:tcPr>
            <w:tcW w:w="1595" w:type="dxa"/>
            <w:vAlign w:val="bottom"/>
          </w:tcPr>
          <w:p w:rsidR="00AF7F98" w:rsidRPr="00AF7F98" w:rsidRDefault="00AF7F98" w:rsidP="00AF7F98">
            <w:pPr>
              <w:pStyle w:val="ColumnHead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Advertising</w:t>
            </w:r>
          </w:p>
        </w:tc>
        <w:tc>
          <w:tcPr>
            <w:tcW w:w="1509" w:type="dxa"/>
            <w:vAlign w:val="bottom"/>
          </w:tcPr>
          <w:p w:rsidR="00AF7F98" w:rsidRPr="00AF7F98" w:rsidRDefault="00AF7F98" w:rsidP="00AF7F98">
            <w:pPr>
              <w:pStyle w:val="ColumnHead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i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26"/>
                <w:tab w:val="right" w:leader="dot" w:pos="8078"/>
              </w:tabs>
              <w:rPr>
                <w:rFonts w:asciiTheme="minorHAnsi" w:hAnsiTheme="minorHAnsi" w:cstheme="minorHAnsi"/>
                <w:i/>
                <w:sz w:val="24"/>
                <w:szCs w:val="24"/>
              </w:rPr>
            </w:pPr>
          </w:p>
        </w:tc>
        <w:tc>
          <w:tcPr>
            <w:tcW w:w="1257" w:type="dxa"/>
            <w:vAlign w:val="bottom"/>
          </w:tcPr>
          <w:p w:rsidR="00AF7F98" w:rsidRPr="00AF7F98" w:rsidRDefault="00AF7F98" w:rsidP="00AF7F98">
            <w:pPr>
              <w:pStyle w:val="ColumnHead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Sales</w:t>
            </w:r>
          </w:p>
        </w:tc>
        <w:tc>
          <w:tcPr>
            <w:tcW w:w="1595" w:type="dxa"/>
            <w:vAlign w:val="bottom"/>
          </w:tcPr>
          <w:p w:rsidR="00AF7F98" w:rsidRPr="00AF7F98" w:rsidRDefault="00AF7F98" w:rsidP="00AF7F98">
            <w:pPr>
              <w:pStyle w:val="ColumnHead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Budget</w:t>
            </w:r>
          </w:p>
        </w:tc>
        <w:tc>
          <w:tcPr>
            <w:tcW w:w="1509" w:type="dxa"/>
            <w:vAlign w:val="bottom"/>
          </w:tcPr>
          <w:p w:rsidR="00AF7F98" w:rsidRPr="00AF7F98" w:rsidRDefault="00AF7F98" w:rsidP="00AF7F98">
            <w:pPr>
              <w:pStyle w:val="ColumnHead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Difference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Sales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257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$180,000</w:t>
            </w:r>
          </w:p>
        </w:tc>
        <w:tc>
          <w:tcPr>
            <w:tcW w:w="1595" w:type="dxa"/>
            <w:vAlign w:val="bottom"/>
          </w:tcPr>
          <w:p w:rsidR="00AF7F98" w:rsidRPr="00AF7F98" w:rsidRDefault="00AF7F98" w:rsidP="00AF7F98">
            <w:pPr>
              <w:pStyle w:val="TextRight"/>
              <w:ind w:right="248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$189,000</w:t>
            </w:r>
          </w:p>
        </w:tc>
        <w:tc>
          <w:tcPr>
            <w:tcW w:w="1509" w:type="dxa"/>
            <w:vAlign w:val="bottom"/>
          </w:tcPr>
          <w:p w:rsidR="00AF7F98" w:rsidRPr="00AF7F98" w:rsidRDefault="00AF7F98" w:rsidP="00AF7F98">
            <w:pPr>
              <w:pStyle w:val="TextRight"/>
              <w:ind w:right="101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$ 9,000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Variable expenses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257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126,000</w:t>
            </w:r>
          </w:p>
        </w:tc>
        <w:tc>
          <w:tcPr>
            <w:tcW w:w="1595" w:type="dxa"/>
            <w:vAlign w:val="bottom"/>
          </w:tcPr>
          <w:p w:rsidR="00AF7F98" w:rsidRPr="00AF7F98" w:rsidRDefault="00AF7F98" w:rsidP="00AF7F98">
            <w:pPr>
              <w:pStyle w:val="TextRight"/>
              <w:ind w:right="248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132,300</w:t>
            </w:r>
          </w:p>
        </w:tc>
        <w:tc>
          <w:tcPr>
            <w:tcW w:w="1509" w:type="dxa"/>
            <w:vAlign w:val="bottom"/>
          </w:tcPr>
          <w:p w:rsidR="00AF7F98" w:rsidRPr="00AF7F98" w:rsidRDefault="00AF7F98" w:rsidP="00AF7F98">
            <w:pPr>
              <w:pStyle w:val="TextRight"/>
              <w:ind w:right="101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 6,300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Contribution margin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257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54,000</w:t>
            </w:r>
          </w:p>
        </w:tc>
        <w:tc>
          <w:tcPr>
            <w:tcW w:w="1595" w:type="dxa"/>
            <w:vAlign w:val="bottom"/>
          </w:tcPr>
          <w:p w:rsidR="00AF7F98" w:rsidRPr="00AF7F98" w:rsidRDefault="00AF7F98" w:rsidP="00AF7F98">
            <w:pPr>
              <w:pStyle w:val="TextRight"/>
              <w:ind w:right="248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56,700</w:t>
            </w:r>
          </w:p>
        </w:tc>
        <w:tc>
          <w:tcPr>
            <w:tcW w:w="1509" w:type="dxa"/>
            <w:vAlign w:val="bottom"/>
          </w:tcPr>
          <w:p w:rsidR="00AF7F98" w:rsidRPr="00AF7F98" w:rsidRDefault="00AF7F98" w:rsidP="00AF7F98">
            <w:pPr>
              <w:pStyle w:val="TextRight"/>
              <w:ind w:right="101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2,700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Fixed expenses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257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 30,000</w:t>
            </w:r>
          </w:p>
        </w:tc>
        <w:tc>
          <w:tcPr>
            <w:tcW w:w="1595" w:type="dxa"/>
            <w:vAlign w:val="bottom"/>
          </w:tcPr>
          <w:p w:rsidR="00AF7F98" w:rsidRPr="00AF7F98" w:rsidRDefault="00AF7F98" w:rsidP="00AF7F98">
            <w:pPr>
              <w:pStyle w:val="TextRight"/>
              <w:ind w:right="248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 35,000</w:t>
            </w:r>
          </w:p>
        </w:tc>
        <w:tc>
          <w:tcPr>
            <w:tcW w:w="1509" w:type="dxa"/>
            <w:vAlign w:val="bottom"/>
          </w:tcPr>
          <w:p w:rsidR="00AF7F98" w:rsidRPr="00AF7F98" w:rsidRDefault="00AF7F98" w:rsidP="00AF7F98">
            <w:pPr>
              <w:pStyle w:val="TextRight"/>
              <w:ind w:right="101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  5,000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3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226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Net operating income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257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$ 24,000</w:t>
            </w:r>
          </w:p>
        </w:tc>
        <w:tc>
          <w:tcPr>
            <w:tcW w:w="1595" w:type="dxa"/>
            <w:vAlign w:val="bottom"/>
          </w:tcPr>
          <w:p w:rsidR="00AF7F98" w:rsidRPr="00AF7F98" w:rsidRDefault="00AF7F98" w:rsidP="00AF7F98">
            <w:pPr>
              <w:pStyle w:val="TextRight"/>
              <w:ind w:right="248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$ 21,700</w:t>
            </w:r>
          </w:p>
        </w:tc>
        <w:tc>
          <w:tcPr>
            <w:tcW w:w="1509" w:type="dxa"/>
            <w:vAlign w:val="bottom"/>
          </w:tcPr>
          <w:p w:rsidR="00AF7F98" w:rsidRPr="00AF7F98" w:rsidRDefault="00AF7F98" w:rsidP="00AF7F98">
            <w:pPr>
              <w:pStyle w:val="TextRight"/>
              <w:ind w:right="0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 (2,300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</w:tr>
    </w:tbl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</w:r>
      <w:r w:rsidRPr="00AF7F98">
        <w:rPr>
          <w:rFonts w:asciiTheme="minorHAnsi" w:hAnsiTheme="minorHAnsi" w:cstheme="minorHAnsi"/>
          <w:sz w:val="24"/>
          <w:szCs w:val="24"/>
        </w:rPr>
        <w:tab/>
        <w:t>Assuming no other important factors need to be considered, the increase in the advertising budget should not be approved because it would lead to a decrease in net operating income of $2,300.</w:t>
      </w:r>
    </w:p>
    <w:p w:rsidR="00AF7F98" w:rsidRPr="00AF7F98" w:rsidRDefault="00AF7F98" w:rsidP="00AF7F98">
      <w:pPr>
        <w:pStyle w:val="NumberedPart"/>
        <w:spacing w:before="120"/>
        <w:ind w:left="357" w:hanging="357"/>
        <w:rPr>
          <w:rFonts w:asciiTheme="minorHAnsi" w:hAnsiTheme="minorHAnsi" w:cstheme="minorHAnsi"/>
          <w:b/>
          <w:bCs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</w:r>
      <w:r w:rsidRPr="00AF7F98">
        <w:rPr>
          <w:rFonts w:asciiTheme="minorHAnsi" w:hAnsiTheme="minorHAnsi" w:cstheme="minorHAnsi"/>
          <w:sz w:val="24"/>
          <w:szCs w:val="24"/>
        </w:rPr>
        <w:tab/>
      </w:r>
      <w:r w:rsidRPr="00AF7F98">
        <w:rPr>
          <w:rFonts w:asciiTheme="minorHAnsi" w:hAnsiTheme="minorHAnsi" w:cstheme="minorHAnsi"/>
          <w:b/>
          <w:bCs/>
          <w:sz w:val="24"/>
          <w:szCs w:val="24"/>
        </w:rPr>
        <w:t>Alternative Solution 1</w:t>
      </w:r>
    </w:p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5220"/>
        <w:gridCol w:w="1400"/>
      </w:tblGrid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06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0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Expected total contribution margin: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br/>
              <w:t>$189,000 × 30% CM ratio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79" w:type="dxa"/>
            <w:vAlign w:val="bottom"/>
          </w:tcPr>
          <w:p w:rsidR="00AF7F98" w:rsidRPr="00AF7F98" w:rsidRDefault="00AF7F98" w:rsidP="00AF7F98">
            <w:pPr>
              <w:pStyle w:val="TextRight"/>
              <w:ind w:right="101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$56,700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06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0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Present total contribution margin: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br/>
              <w:t>$180,000 × 30% CM ratio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79" w:type="dxa"/>
            <w:vAlign w:val="bottom"/>
          </w:tcPr>
          <w:p w:rsidR="00AF7F98" w:rsidRPr="00AF7F98" w:rsidRDefault="00AF7F98" w:rsidP="00AF7F98">
            <w:pPr>
              <w:pStyle w:val="TextRight"/>
              <w:ind w:right="101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54,000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06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0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Incremental contribution margin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79" w:type="dxa"/>
            <w:vAlign w:val="bottom"/>
          </w:tcPr>
          <w:p w:rsidR="00AF7F98" w:rsidRPr="00AF7F98" w:rsidRDefault="00AF7F98" w:rsidP="00AF7F98">
            <w:pPr>
              <w:pStyle w:val="TextRight"/>
              <w:ind w:right="101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2,700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06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0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Change in fixed expenses: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br/>
              <w:t>Less incremental advertising expense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79" w:type="dxa"/>
            <w:vAlign w:val="bottom"/>
          </w:tcPr>
          <w:p w:rsidR="00AF7F98" w:rsidRPr="00AF7F98" w:rsidRDefault="00AF7F98" w:rsidP="00AF7F98">
            <w:pPr>
              <w:pStyle w:val="TextRight"/>
              <w:ind w:right="101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  5,000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06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0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Change in net operating income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79" w:type="dxa"/>
            <w:vAlign w:val="bottom"/>
          </w:tcPr>
          <w:p w:rsidR="00AF7F98" w:rsidRPr="00AF7F98" w:rsidRDefault="00AF7F98" w:rsidP="00AF7F98">
            <w:pPr>
              <w:pStyle w:val="TextRight"/>
              <w:ind w:right="0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 (2,300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</w:tr>
    </w:tbl>
    <w:p w:rsidR="00AF7F98" w:rsidRPr="00AF7F98" w:rsidRDefault="00AF7F98" w:rsidP="00AF7F98">
      <w:pPr>
        <w:pStyle w:val="NumberedPart"/>
        <w:spacing w:before="120"/>
        <w:ind w:left="357" w:hanging="357"/>
        <w:rPr>
          <w:rFonts w:asciiTheme="minorHAnsi" w:hAnsiTheme="minorHAnsi" w:cstheme="minorHAnsi"/>
          <w:b/>
          <w:bCs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</w:r>
      <w:r w:rsidRPr="00AF7F98">
        <w:rPr>
          <w:rFonts w:asciiTheme="minorHAnsi" w:hAnsiTheme="minorHAnsi" w:cstheme="minorHAnsi"/>
          <w:sz w:val="24"/>
          <w:szCs w:val="24"/>
        </w:rPr>
        <w:tab/>
      </w:r>
      <w:r w:rsidRPr="00AF7F98">
        <w:rPr>
          <w:rFonts w:asciiTheme="minorHAnsi" w:hAnsiTheme="minorHAnsi" w:cstheme="minorHAnsi"/>
          <w:b/>
          <w:bCs/>
          <w:sz w:val="24"/>
          <w:szCs w:val="24"/>
        </w:rPr>
        <w:t>Alternative Solution 2</w:t>
      </w:r>
    </w:p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5220"/>
        <w:gridCol w:w="1350"/>
      </w:tblGrid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06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0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Incremental contribution margin: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br/>
              <w:t>$9,000 × 30% CM ratio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29" w:type="dxa"/>
            <w:vAlign w:val="bottom"/>
          </w:tcPr>
          <w:p w:rsidR="00AF7F98" w:rsidRPr="00AF7F98" w:rsidRDefault="00AF7F98" w:rsidP="00AF7F98">
            <w:pPr>
              <w:pStyle w:val="TextRight"/>
              <w:ind w:right="101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$2,700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06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0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Less incremental advertising expense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29" w:type="dxa"/>
            <w:vAlign w:val="bottom"/>
          </w:tcPr>
          <w:p w:rsidR="00AF7F98" w:rsidRPr="00AF7F98" w:rsidRDefault="00AF7F98" w:rsidP="00AF7F98">
            <w:pPr>
              <w:pStyle w:val="TextRight"/>
              <w:ind w:right="101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 5,000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06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0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Change in net operating income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29" w:type="dxa"/>
            <w:vAlign w:val="bottom"/>
          </w:tcPr>
          <w:p w:rsidR="00AF7F98" w:rsidRPr="00AF7F98" w:rsidRDefault="00AF7F98" w:rsidP="00AF7F98">
            <w:pPr>
              <w:pStyle w:val="TextRight"/>
              <w:ind w:right="0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 (2,300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)</w:t>
            </w:r>
          </w:p>
        </w:tc>
      </w:tr>
    </w:tbl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  <w:t>2.</w:t>
      </w:r>
      <w:r w:rsidRPr="00AF7F98">
        <w:rPr>
          <w:rFonts w:asciiTheme="minorHAnsi" w:hAnsiTheme="minorHAnsi" w:cstheme="minorHAnsi"/>
          <w:sz w:val="24"/>
          <w:szCs w:val="24"/>
        </w:rPr>
        <w:tab/>
        <w:t>The $2 increase in variable expense will cause the unit contribution margin to decrease from $27 to $25 with the following impact on net operating income:</w:t>
      </w:r>
    </w:p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7304" w:type="dxa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5565"/>
        <w:gridCol w:w="1350"/>
      </w:tblGrid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55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37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Expected total contribution margin with the higher-quality components: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br/>
              <w:t>2,200 units × $25 per unit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2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$55,000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55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37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Present total contribution margin: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br/>
              <w:t>2,000 units × $27 per unit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2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54,000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55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37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Change in total contribution margin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2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$ 1,000</w:t>
            </w:r>
          </w:p>
        </w:tc>
      </w:tr>
    </w:tbl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</w:r>
      <w:r w:rsidRPr="00AF7F98">
        <w:rPr>
          <w:rFonts w:asciiTheme="minorHAnsi" w:hAnsiTheme="minorHAnsi" w:cstheme="minorHAnsi"/>
          <w:sz w:val="24"/>
          <w:szCs w:val="24"/>
        </w:rPr>
        <w:tab/>
        <w:t>Assuming no change in fixed expenses and all other factors remain the same, the higher-quality components should be used.</w:t>
      </w:r>
    </w:p>
    <w:p w:rsidR="002A36CD" w:rsidRDefault="002A36CD" w:rsidP="00AF7F98">
      <w:pPr>
        <w:pStyle w:val="ProblemNumber"/>
        <w:rPr>
          <w:rFonts w:asciiTheme="minorHAnsi" w:hAnsiTheme="minorHAnsi" w:cstheme="minorHAnsi"/>
          <w:b/>
          <w:bCs/>
          <w:sz w:val="24"/>
          <w:szCs w:val="24"/>
        </w:rPr>
      </w:pPr>
    </w:p>
    <w:p w:rsidR="00AF7F98" w:rsidRPr="00AF7F98" w:rsidRDefault="00AF7F98" w:rsidP="00AF7F98">
      <w:pPr>
        <w:pStyle w:val="ProblemNumber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b/>
          <w:bCs/>
          <w:sz w:val="24"/>
          <w:szCs w:val="24"/>
        </w:rPr>
        <w:lastRenderedPageBreak/>
        <w:t>Exercise 4-6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</w:p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  <w:t>1.</w:t>
      </w:r>
      <w:r w:rsidRPr="00AF7F98">
        <w:rPr>
          <w:rFonts w:asciiTheme="minorHAnsi" w:hAnsiTheme="minorHAnsi" w:cstheme="minorHAnsi"/>
          <w:sz w:val="24"/>
          <w:szCs w:val="24"/>
        </w:rPr>
        <w:tab/>
        <w:t>The equation method yields the break-even point in unit sales, Q, as follows:</w:t>
      </w:r>
    </w:p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1245"/>
        <w:gridCol w:w="5940"/>
      </w:tblGrid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1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Profit</w:t>
            </w:r>
          </w:p>
        </w:tc>
        <w:tc>
          <w:tcPr>
            <w:tcW w:w="5919" w:type="dxa"/>
            <w:vAlign w:val="bottom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Unit CM × Q − Fixed expenses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1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$0</w:t>
            </w:r>
          </w:p>
        </w:tc>
        <w:tc>
          <w:tcPr>
            <w:tcW w:w="5919" w:type="dxa"/>
            <w:vAlign w:val="bottom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($15 − $12) × Q − $4,200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1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$0</w:t>
            </w:r>
          </w:p>
        </w:tc>
        <w:tc>
          <w:tcPr>
            <w:tcW w:w="5919" w:type="dxa"/>
            <w:vAlign w:val="bottom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($3) × Q − $4,200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1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$3Q</w:t>
            </w:r>
          </w:p>
        </w:tc>
        <w:tc>
          <w:tcPr>
            <w:tcW w:w="5919" w:type="dxa"/>
            <w:vAlign w:val="bottom"/>
          </w:tcPr>
          <w:p w:rsidR="00AF7F98" w:rsidRPr="00AF7F98" w:rsidRDefault="00AF7F98" w:rsidP="00AF7F98">
            <w:pPr>
              <w:pStyle w:val="NumberedPar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$4,200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1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Q</w:t>
            </w:r>
          </w:p>
        </w:tc>
        <w:tc>
          <w:tcPr>
            <w:tcW w:w="5919" w:type="dxa"/>
            <w:vAlign w:val="bottom"/>
          </w:tcPr>
          <w:p w:rsidR="00AF7F98" w:rsidRPr="00AF7F98" w:rsidRDefault="00AF7F98" w:rsidP="00AF7F98">
            <w:pPr>
              <w:pStyle w:val="NumberedPar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$4,200 ÷ $3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1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Q</w:t>
            </w:r>
          </w:p>
        </w:tc>
        <w:tc>
          <w:tcPr>
            <w:tcW w:w="5919" w:type="dxa"/>
            <w:vAlign w:val="bottom"/>
          </w:tcPr>
          <w:p w:rsidR="00AF7F98" w:rsidRPr="00AF7F98" w:rsidRDefault="00AF7F98" w:rsidP="00AF7F98">
            <w:pPr>
              <w:pStyle w:val="NumberedPar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1,400 baskets</w:t>
            </w:r>
          </w:p>
        </w:tc>
      </w:tr>
    </w:tbl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</w:p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  <w:t>2.</w:t>
      </w:r>
      <w:r w:rsidRPr="00AF7F98">
        <w:rPr>
          <w:rFonts w:asciiTheme="minorHAnsi" w:hAnsiTheme="minorHAnsi" w:cstheme="minorHAnsi"/>
          <w:sz w:val="24"/>
          <w:szCs w:val="24"/>
        </w:rPr>
        <w:tab/>
        <w:t>The equation method can be used to compute the break-even point in dollar sales as follows:</w:t>
      </w:r>
    </w:p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p w:rsidR="00AF7F98" w:rsidRPr="00AF7F98" w:rsidRDefault="00AF7F98" w:rsidP="00AF7F98">
      <w:pPr>
        <w:pStyle w:val="Equation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</w:r>
      <w:r w:rsidRPr="00AF7F98">
        <w:rPr>
          <w:rFonts w:asciiTheme="minorHAnsi" w:hAnsiTheme="minorHAnsi" w:cstheme="minorHAnsi"/>
          <w:position w:val="-78"/>
          <w:sz w:val="24"/>
          <w:szCs w:val="24"/>
        </w:rPr>
        <w:object w:dxaOrig="4580" w:dyaOrig="17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163.5pt;height:60.75pt" o:ole="">
            <v:imagedata r:id="rId9" o:title=""/>
          </v:shape>
          <o:OLEObject Type="Embed" ProgID="Equation.DSMT4" ShapeID="_x0000_i1033" DrawAspect="Content" ObjectID="_1471163470" r:id="rId10"/>
        </w:object>
      </w: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1965"/>
        <w:gridCol w:w="6159"/>
      </w:tblGrid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51" w:type="dxa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Profit</w:t>
            </w:r>
          </w:p>
        </w:tc>
        <w:tc>
          <w:tcPr>
            <w:tcW w:w="6138" w:type="dxa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CM ratio × Sales − Fixed expenses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51" w:type="dxa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$0</w:t>
            </w:r>
          </w:p>
        </w:tc>
        <w:tc>
          <w:tcPr>
            <w:tcW w:w="6138" w:type="dxa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0.20 × Sales − $4,200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51" w:type="dxa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0.20 × Sales</w:t>
            </w:r>
          </w:p>
        </w:tc>
        <w:tc>
          <w:tcPr>
            <w:tcW w:w="6138" w:type="dxa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$4,200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51" w:type="dxa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Sales</w:t>
            </w:r>
          </w:p>
        </w:tc>
        <w:tc>
          <w:tcPr>
            <w:tcW w:w="6138" w:type="dxa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$4,200 ÷ 0.20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951" w:type="dxa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Sales</w:t>
            </w:r>
          </w:p>
        </w:tc>
        <w:tc>
          <w:tcPr>
            <w:tcW w:w="6138" w:type="dxa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$21,000</w:t>
            </w:r>
          </w:p>
        </w:tc>
      </w:tr>
    </w:tbl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</w:p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  <w:t>3.</w:t>
      </w:r>
      <w:r w:rsidRPr="00AF7F98">
        <w:rPr>
          <w:rFonts w:asciiTheme="minorHAnsi" w:hAnsiTheme="minorHAnsi" w:cstheme="minorHAnsi"/>
          <w:sz w:val="24"/>
          <w:szCs w:val="24"/>
        </w:rPr>
        <w:tab/>
        <w:t>The formula method gives an answer that is identical to the equation method for the break-even point in unit sales:</w:t>
      </w:r>
    </w:p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p w:rsidR="00AF7F98" w:rsidRPr="00AF7F98" w:rsidRDefault="00AF7F98" w:rsidP="00AF7F98">
      <w:pPr>
        <w:pStyle w:val="Equation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</w:r>
      <w:r w:rsidRPr="00AF7F98">
        <w:rPr>
          <w:rFonts w:asciiTheme="minorHAnsi" w:hAnsiTheme="minorHAnsi" w:cstheme="minorHAnsi"/>
          <w:position w:val="-78"/>
          <w:sz w:val="24"/>
          <w:szCs w:val="24"/>
        </w:rPr>
        <w:object w:dxaOrig="6420" w:dyaOrig="1680">
          <v:shape id="_x0000_i1034" type="#_x0000_t75" style="width:226.5pt;height:59.25pt" o:ole="">
            <v:imagedata r:id="rId11" o:title=""/>
          </v:shape>
          <o:OLEObject Type="Embed" ProgID="Equation.DSMT4" ShapeID="_x0000_i1034" DrawAspect="Content" ObjectID="_1471163471" r:id="rId12"/>
        </w:object>
      </w:r>
    </w:p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  <w:t>4.</w:t>
      </w:r>
      <w:r w:rsidRPr="00AF7F98">
        <w:rPr>
          <w:rFonts w:asciiTheme="minorHAnsi" w:hAnsiTheme="minorHAnsi" w:cstheme="minorHAnsi"/>
          <w:sz w:val="24"/>
          <w:szCs w:val="24"/>
        </w:rPr>
        <w:tab/>
        <w:t>The formula method also gives an answer that is identical to the equation method for the break-even point in dollar sales:</w:t>
      </w:r>
    </w:p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p w:rsidR="00AF7F98" w:rsidRPr="00AF7F98" w:rsidRDefault="00AF7F98" w:rsidP="00AF7F98">
      <w:pPr>
        <w:pStyle w:val="Equation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</w:r>
      <w:r w:rsidRPr="00AF7F98">
        <w:rPr>
          <w:rFonts w:asciiTheme="minorHAnsi" w:hAnsiTheme="minorHAnsi" w:cstheme="minorHAnsi"/>
          <w:position w:val="-72"/>
          <w:sz w:val="24"/>
          <w:szCs w:val="24"/>
        </w:rPr>
        <w:object w:dxaOrig="5920" w:dyaOrig="1620">
          <v:shape id="_x0000_i1035" type="#_x0000_t75" style="width:210.75pt;height:56.25pt" o:ole="">
            <v:imagedata r:id="rId13" o:title=""/>
          </v:shape>
          <o:OLEObject Type="Embed" ProgID="Equation.DSMT4" ShapeID="_x0000_i1035" DrawAspect="Content" ObjectID="_1471163472" r:id="rId14"/>
        </w:object>
      </w:r>
    </w:p>
    <w:p w:rsidR="00AF7F98" w:rsidRPr="00AF7F98" w:rsidRDefault="00AF7F98" w:rsidP="00AF7F98">
      <w:pPr>
        <w:rPr>
          <w:rFonts w:cstheme="minorHAnsi"/>
          <w:sz w:val="24"/>
          <w:szCs w:val="24"/>
        </w:rPr>
      </w:pPr>
      <w:r w:rsidRPr="00AF7F98">
        <w:rPr>
          <w:rFonts w:cstheme="minorHAnsi"/>
          <w:b/>
          <w:color w:val="0000FF"/>
          <w:sz w:val="24"/>
          <w:szCs w:val="24"/>
        </w:rPr>
        <w:t>Note:</w:t>
      </w:r>
      <w:r w:rsidRPr="00AF7F98">
        <w:rPr>
          <w:rFonts w:cstheme="minorHAnsi"/>
          <w:color w:val="0000FF"/>
          <w:sz w:val="24"/>
          <w:szCs w:val="24"/>
        </w:rPr>
        <w:t xml:space="preserve"> </w:t>
      </w:r>
      <w:r w:rsidRPr="00AF7F98">
        <w:rPr>
          <w:rFonts w:cstheme="minorHAnsi"/>
          <w:sz w:val="24"/>
          <w:szCs w:val="24"/>
        </w:rPr>
        <w:t>Not required by the question, the break-even point in sales value ($) and units can be calculated using the BE% method in the following:</w:t>
      </w:r>
    </w:p>
    <w:p w:rsidR="00AF7F98" w:rsidRPr="00AF7F98" w:rsidRDefault="00AF7F98" w:rsidP="00AF7F98">
      <w:pPr>
        <w:rPr>
          <w:rFonts w:cstheme="minorHAnsi"/>
          <w:sz w:val="24"/>
          <w:szCs w:val="24"/>
        </w:rPr>
      </w:pPr>
      <w:r w:rsidRPr="00AF7F98">
        <w:rPr>
          <w:rFonts w:cstheme="minorHAnsi"/>
          <w:sz w:val="24"/>
          <w:szCs w:val="24"/>
        </w:rPr>
        <w:t xml:space="preserve">BE% = </w:t>
      </w:r>
      <m:oMath>
        <m:f>
          <m:fPr>
            <m:ctrlPr>
              <w:rPr>
                <w:rFonts w:ascii="Cambria Math" w:hAnsi="Cambria Math" w:cstheme="minorHAnsi"/>
                <w:i/>
                <w:color w:val="000000"/>
                <w:sz w:val="24"/>
                <w:szCs w:val="24"/>
              </w:rPr>
            </m:ctrlPr>
          </m:fPr>
          <m:num>
            <m:r>
              <m:rPr>
                <m:nor/>
              </m:rPr>
              <w:rPr>
                <w:rFonts w:cstheme="minorHAnsi"/>
                <w:sz w:val="24"/>
                <w:szCs w:val="24"/>
              </w:rPr>
              <m:t>FE</m:t>
            </m:r>
          </m:num>
          <m:den>
            <m:r>
              <m:rPr>
                <m:nor/>
              </m:rPr>
              <w:rPr>
                <w:rFonts w:cstheme="minorHAnsi"/>
                <w:sz w:val="24"/>
                <w:szCs w:val="24"/>
              </w:rPr>
              <m:t>CM</m:t>
            </m:r>
          </m:den>
        </m:f>
        <m:r>
          <m:rPr>
            <m:nor/>
          </m:rPr>
          <w:rPr>
            <w:rFonts w:cstheme="minorHAnsi"/>
            <w:sz w:val="24"/>
            <w:szCs w:val="24"/>
          </w:rPr>
          <m:t xml:space="preserve">x 100% = </m:t>
        </m:r>
        <m:f>
          <m:fPr>
            <m:ctrlPr>
              <w:rPr>
                <w:rFonts w:ascii="Cambria Math" w:hAnsi="Cambria Math" w:cstheme="minorHAnsi"/>
                <w:i/>
                <w:color w:val="000000"/>
                <w:sz w:val="24"/>
                <w:szCs w:val="24"/>
              </w:rPr>
            </m:ctrlPr>
          </m:fPr>
          <m:num>
            <m:r>
              <m:rPr>
                <m:nor/>
              </m:rPr>
              <w:rPr>
                <w:rFonts w:cstheme="minorHAnsi"/>
                <w:sz w:val="24"/>
                <w:szCs w:val="24"/>
              </w:rPr>
              <m:t>$4,200</m:t>
            </m:r>
          </m:num>
          <m:den>
            <m:r>
              <m:rPr>
                <m:nor/>
              </m:rPr>
              <w:rPr>
                <w:rFonts w:cstheme="minorHAnsi"/>
                <w:sz w:val="24"/>
                <w:szCs w:val="24"/>
              </w:rPr>
              <m:t>$(15 - 12) Q</m:t>
            </m:r>
          </m:den>
        </m:f>
        <m:r>
          <m:rPr>
            <m:nor/>
          </m:rPr>
          <w:rPr>
            <w:rFonts w:cstheme="minorHAnsi"/>
            <w:sz w:val="24"/>
            <w:szCs w:val="24"/>
          </w:rPr>
          <m:t xml:space="preserve"> x 100% </m:t>
        </m:r>
      </m:oMath>
      <w:r w:rsidRPr="00AF7F98">
        <w:rPr>
          <w:rFonts w:cstheme="minorHAnsi"/>
          <w:sz w:val="24"/>
          <w:szCs w:val="24"/>
        </w:rPr>
        <w:t xml:space="preserve"> </w:t>
      </w:r>
    </w:p>
    <w:p w:rsidR="00AF7F98" w:rsidRPr="00AF7F98" w:rsidRDefault="00AF7F98" w:rsidP="00AF7F98">
      <w:pPr>
        <w:rPr>
          <w:rFonts w:cstheme="minorHAnsi"/>
          <w:sz w:val="24"/>
          <w:szCs w:val="24"/>
        </w:rPr>
      </w:pPr>
      <w:r w:rsidRPr="00AF7F98">
        <w:rPr>
          <w:rFonts w:cstheme="minorHAnsi"/>
          <w:sz w:val="24"/>
          <w:szCs w:val="24"/>
        </w:rPr>
        <w:t>We can assume Q be any quantity, say 100 units</w:t>
      </w:r>
    </w:p>
    <w:p w:rsidR="00AF7F98" w:rsidRPr="00AF7F98" w:rsidRDefault="00AF7F98" w:rsidP="00AF7F98">
      <w:pPr>
        <w:rPr>
          <w:rFonts w:cstheme="minorHAnsi"/>
          <w:sz w:val="24"/>
          <w:szCs w:val="24"/>
        </w:rPr>
      </w:pPr>
      <w:proofErr w:type="gramStart"/>
      <w:r w:rsidRPr="00AF7F98">
        <w:rPr>
          <w:rFonts w:cstheme="minorHAnsi"/>
          <w:sz w:val="24"/>
          <w:szCs w:val="24"/>
        </w:rPr>
        <w:t>then</w:t>
      </w:r>
      <w:proofErr w:type="gramEnd"/>
      <w:r w:rsidRPr="00AF7F98">
        <w:rPr>
          <w:rFonts w:cstheme="minorHAnsi"/>
          <w:sz w:val="24"/>
          <w:szCs w:val="24"/>
        </w:rPr>
        <w:t>, we can compute BE% =</w:t>
      </w:r>
      <m:oMath>
        <m:r>
          <m:rPr>
            <m:nor/>
          </m:rPr>
          <w:rPr>
            <w:rFonts w:cstheme="minorHAnsi"/>
            <w:sz w:val="24"/>
            <w:szCs w:val="24"/>
          </w:rPr>
          <m:t xml:space="preserve"> </m:t>
        </m:r>
        <m:f>
          <m:fPr>
            <m:ctrlPr>
              <w:rPr>
                <w:rFonts w:ascii="Cambria Math" w:hAnsi="Cambria Math" w:cstheme="minorHAnsi"/>
                <w:i/>
                <w:color w:val="000000"/>
                <w:sz w:val="24"/>
                <w:szCs w:val="24"/>
              </w:rPr>
            </m:ctrlPr>
          </m:fPr>
          <m:num>
            <m:r>
              <m:rPr>
                <m:nor/>
              </m:rPr>
              <w:rPr>
                <w:rFonts w:cstheme="minorHAnsi"/>
                <w:sz w:val="24"/>
                <w:szCs w:val="24"/>
              </w:rPr>
              <m:t>FE</m:t>
            </m:r>
          </m:num>
          <m:den>
            <m:r>
              <m:rPr>
                <m:nor/>
              </m:rPr>
              <w:rPr>
                <w:rFonts w:cstheme="minorHAnsi"/>
                <w:sz w:val="24"/>
                <w:szCs w:val="24"/>
              </w:rPr>
              <m:t>CM</m:t>
            </m:r>
          </m:den>
        </m:f>
        <m:r>
          <m:rPr>
            <m:nor/>
          </m:rPr>
          <w:rPr>
            <w:rFonts w:cstheme="minorHAnsi"/>
            <w:sz w:val="24"/>
            <w:szCs w:val="24"/>
          </w:rPr>
          <m:t xml:space="preserve">x 100% = </m:t>
        </m:r>
        <m:f>
          <m:fPr>
            <m:ctrlPr>
              <w:rPr>
                <w:rFonts w:ascii="Cambria Math" w:hAnsi="Cambria Math" w:cstheme="minorHAnsi"/>
                <w:i/>
                <w:color w:val="000000"/>
                <w:sz w:val="24"/>
                <w:szCs w:val="24"/>
              </w:rPr>
            </m:ctrlPr>
          </m:fPr>
          <m:num>
            <m:r>
              <m:rPr>
                <m:nor/>
              </m:rPr>
              <w:rPr>
                <w:rFonts w:cstheme="minorHAnsi"/>
                <w:sz w:val="24"/>
                <w:szCs w:val="24"/>
              </w:rPr>
              <m:t>$4,200</m:t>
            </m:r>
          </m:num>
          <m:den>
            <m:r>
              <m:rPr>
                <m:nor/>
              </m:rPr>
              <w:rPr>
                <w:rFonts w:cstheme="minorHAnsi"/>
                <w:sz w:val="24"/>
                <w:szCs w:val="24"/>
              </w:rPr>
              <m:t>$3 x 100</m:t>
            </m:r>
          </m:den>
        </m:f>
        <m:r>
          <m:rPr>
            <m:nor/>
          </m:rPr>
          <w:rPr>
            <w:rFonts w:cstheme="minorHAnsi"/>
            <w:sz w:val="24"/>
            <w:szCs w:val="24"/>
          </w:rPr>
          <m:t xml:space="preserve"> x 100% = 1400%</m:t>
        </m:r>
      </m:oMath>
      <w:r w:rsidRPr="00AF7F98">
        <w:rPr>
          <w:rFonts w:cstheme="minorHAnsi"/>
          <w:sz w:val="24"/>
          <w:szCs w:val="24"/>
        </w:rPr>
        <w:t>.</w:t>
      </w:r>
    </w:p>
    <w:p w:rsidR="00AF7F98" w:rsidRPr="00AF7F98" w:rsidRDefault="00AF7F98" w:rsidP="00AF7F98">
      <w:pPr>
        <w:rPr>
          <w:rFonts w:cstheme="minorHAnsi"/>
          <w:sz w:val="24"/>
          <w:szCs w:val="24"/>
        </w:rPr>
      </w:pPr>
      <w:r w:rsidRPr="00AF7F98">
        <w:rPr>
          <w:rFonts w:cstheme="minorHAnsi"/>
          <w:sz w:val="24"/>
          <w:szCs w:val="24"/>
        </w:rPr>
        <w:lastRenderedPageBreak/>
        <w:t xml:space="preserve">That means we need 14 times of current sales to break-even.  </w:t>
      </w:r>
    </w:p>
    <w:p w:rsidR="00AF7F98" w:rsidRPr="00AF7F98" w:rsidRDefault="00AF7F98" w:rsidP="00AF7F98">
      <w:pPr>
        <w:rPr>
          <w:rFonts w:cstheme="minorHAnsi"/>
          <w:sz w:val="24"/>
          <w:szCs w:val="24"/>
        </w:rPr>
      </w:pPr>
      <w:r w:rsidRPr="00AF7F98">
        <w:rPr>
          <w:rFonts w:cstheme="minorHAnsi"/>
          <w:sz w:val="24"/>
          <w:szCs w:val="24"/>
        </w:rPr>
        <w:t>The current sales = 100 units (as assumed), therefore</w:t>
      </w:r>
    </w:p>
    <w:p w:rsidR="00AF7F98" w:rsidRPr="00AF7F98" w:rsidRDefault="00AF7F98" w:rsidP="00AF7F98">
      <w:pPr>
        <w:rPr>
          <w:rFonts w:cstheme="minorHAnsi"/>
          <w:sz w:val="24"/>
          <w:szCs w:val="24"/>
        </w:rPr>
      </w:pPr>
      <w:r w:rsidRPr="00AF7F98">
        <w:rPr>
          <w:rFonts w:cstheme="minorHAnsi"/>
          <w:sz w:val="24"/>
          <w:szCs w:val="24"/>
        </w:rPr>
        <w:t>The break-even sales</w:t>
      </w:r>
      <w:r w:rsidR="002A36CD">
        <w:rPr>
          <w:rFonts w:cstheme="minorHAnsi"/>
          <w:sz w:val="24"/>
          <w:szCs w:val="24"/>
        </w:rPr>
        <w:t xml:space="preserve"> units = 100 x 14 = 1,400 units</w:t>
      </w:r>
    </w:p>
    <w:p w:rsidR="00AF7F98" w:rsidRPr="00AF7F98" w:rsidRDefault="00AF7F98" w:rsidP="00AF7F98">
      <w:pPr>
        <w:rPr>
          <w:rFonts w:cstheme="minorHAnsi"/>
          <w:sz w:val="24"/>
          <w:szCs w:val="24"/>
        </w:rPr>
      </w:pPr>
      <w:r w:rsidRPr="00AF7F98">
        <w:rPr>
          <w:rFonts w:cstheme="minorHAnsi"/>
          <w:sz w:val="24"/>
          <w:szCs w:val="24"/>
        </w:rPr>
        <w:t>For breakeven sales value, it needs 14 times of the current sales value to breakeven:</w:t>
      </w:r>
    </w:p>
    <w:p w:rsidR="00AF7F98" w:rsidRPr="00AF7F98" w:rsidRDefault="00AF7F98" w:rsidP="00AF7F98">
      <w:pPr>
        <w:rPr>
          <w:rFonts w:cstheme="minorHAnsi"/>
          <w:sz w:val="24"/>
          <w:szCs w:val="24"/>
        </w:rPr>
      </w:pPr>
      <w:r w:rsidRPr="00AF7F98">
        <w:rPr>
          <w:rFonts w:cstheme="minorHAnsi"/>
          <w:sz w:val="24"/>
          <w:szCs w:val="24"/>
        </w:rPr>
        <w:t>Current sales = $1</w:t>
      </w:r>
      <w:r w:rsidR="002A36CD">
        <w:rPr>
          <w:rFonts w:cstheme="minorHAnsi"/>
          <w:sz w:val="24"/>
          <w:szCs w:val="24"/>
        </w:rPr>
        <w:t>5 per unit x 100 units = $1,500</w:t>
      </w:r>
    </w:p>
    <w:p w:rsidR="00AF7F98" w:rsidRPr="00AF7F98" w:rsidRDefault="00AF7F98" w:rsidP="00AF7F98">
      <w:pPr>
        <w:rPr>
          <w:rFonts w:cstheme="minorHAnsi"/>
          <w:sz w:val="24"/>
          <w:szCs w:val="24"/>
        </w:rPr>
      </w:pPr>
      <w:r w:rsidRPr="00AF7F98">
        <w:rPr>
          <w:rFonts w:cstheme="minorHAnsi"/>
          <w:sz w:val="24"/>
          <w:szCs w:val="24"/>
        </w:rPr>
        <w:t>Therefore the break-even sales value = $1,500 x 14 = $21,000.</w:t>
      </w:r>
    </w:p>
    <w:p w:rsidR="00AF7F98" w:rsidRPr="00AF7F98" w:rsidRDefault="00AF7F98" w:rsidP="00AF7F98">
      <w:pPr>
        <w:rPr>
          <w:rFonts w:cstheme="minorHAnsi"/>
          <w:sz w:val="24"/>
          <w:szCs w:val="24"/>
        </w:rPr>
      </w:pPr>
      <w:r w:rsidRPr="00AF7F98">
        <w:rPr>
          <w:rFonts w:cstheme="minorHAnsi"/>
          <w:sz w:val="24"/>
          <w:szCs w:val="24"/>
        </w:rPr>
        <w:t>This approach will w</w:t>
      </w:r>
      <w:r w:rsidR="002A36CD">
        <w:rPr>
          <w:rFonts w:cstheme="minorHAnsi"/>
          <w:sz w:val="24"/>
          <w:szCs w:val="24"/>
        </w:rPr>
        <w:t xml:space="preserve">ork with any assumed quantity. </w:t>
      </w:r>
      <w:bookmarkStart w:id="0" w:name="_GoBack"/>
      <w:bookmarkEnd w:id="0"/>
    </w:p>
    <w:p w:rsidR="00AF7F98" w:rsidRPr="00AF7F98" w:rsidRDefault="00AF7F98" w:rsidP="00AF7F98">
      <w:pPr>
        <w:rPr>
          <w:rFonts w:cstheme="minorHAnsi"/>
          <w:sz w:val="24"/>
          <w:szCs w:val="24"/>
        </w:rPr>
      </w:pPr>
      <w:r w:rsidRPr="00AF7F98">
        <w:rPr>
          <w:rFonts w:cstheme="minorHAnsi"/>
          <w:sz w:val="24"/>
          <w:szCs w:val="24"/>
        </w:rPr>
        <w:t xml:space="preserve">If fixed expenses and contribution margin per unit are given, then break-even unit calculation would be faster by using: BE unit = </w:t>
      </w:r>
      <m:oMath>
        <m:f>
          <m:fPr>
            <m:ctrlPr>
              <w:rPr>
                <w:rFonts w:ascii="Cambria Math" w:hAnsi="Cambria Math" w:cstheme="minorHAnsi"/>
                <w:i/>
                <w:sz w:val="24"/>
                <w:szCs w:val="24"/>
              </w:rPr>
            </m:ctrlPr>
          </m:fPr>
          <m:num>
            <m:r>
              <m:rPr>
                <m:nor/>
              </m:rPr>
              <w:rPr>
                <w:rFonts w:cstheme="minorHAnsi"/>
                <w:sz w:val="24"/>
                <w:szCs w:val="24"/>
              </w:rPr>
              <m:t>Fixed expense</m:t>
            </m:r>
          </m:num>
          <m:den>
            <m:r>
              <m:rPr>
                <m:nor/>
              </m:rPr>
              <w:rPr>
                <w:rFonts w:cstheme="minorHAnsi"/>
                <w:sz w:val="24"/>
                <w:szCs w:val="24"/>
              </w:rPr>
              <m:t>Unit contribution margin</m:t>
            </m:r>
          </m:den>
        </m:f>
      </m:oMath>
    </w:p>
    <w:p w:rsidR="00AF7F98" w:rsidRPr="00AF7F98" w:rsidRDefault="00AF7F98" w:rsidP="00AF7F98">
      <w:pPr>
        <w:rPr>
          <w:rFonts w:cstheme="minorHAnsi"/>
          <w:sz w:val="24"/>
          <w:szCs w:val="24"/>
        </w:rPr>
      </w:pPr>
    </w:p>
    <w:p w:rsidR="00AF7F98" w:rsidRPr="00AF7F98" w:rsidRDefault="00AF7F98" w:rsidP="00AF7F98">
      <w:pPr>
        <w:rPr>
          <w:rFonts w:cstheme="minorHAnsi"/>
          <w:color w:val="000000"/>
          <w:sz w:val="24"/>
          <w:szCs w:val="24"/>
        </w:rPr>
      </w:pPr>
      <w:r w:rsidRPr="00AF7F98">
        <w:rPr>
          <w:rFonts w:cstheme="minorHAnsi"/>
          <w:sz w:val="24"/>
          <w:szCs w:val="24"/>
        </w:rPr>
        <w:t xml:space="preserve">The BE% is a powerful method that can apply to multi-product break-even.  </w:t>
      </w:r>
      <w:r w:rsidRPr="00AF7F98">
        <w:rPr>
          <w:rFonts w:cstheme="minorHAnsi"/>
          <w:sz w:val="24"/>
          <w:szCs w:val="24"/>
        </w:rPr>
        <w:br w:type="page"/>
      </w:r>
    </w:p>
    <w:p w:rsidR="00AF7F98" w:rsidRPr="00AF7F98" w:rsidRDefault="00AF7F98" w:rsidP="00AF7F98">
      <w:pPr>
        <w:pStyle w:val="ProblemNumber"/>
        <w:rPr>
          <w:rFonts w:asciiTheme="minorHAnsi" w:hAnsiTheme="minorHAnsi" w:cstheme="minorHAnsi"/>
          <w:b/>
          <w:bCs/>
          <w:sz w:val="24"/>
          <w:szCs w:val="24"/>
        </w:rPr>
      </w:pPr>
      <w:r w:rsidRPr="00AF7F98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Exercise 4-7 </w:t>
      </w:r>
    </w:p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  <w:t>1.</w:t>
      </w:r>
      <w:r w:rsidRPr="00AF7F98">
        <w:rPr>
          <w:rFonts w:asciiTheme="minorHAnsi" w:hAnsiTheme="minorHAnsi" w:cstheme="minorHAnsi"/>
          <w:sz w:val="24"/>
          <w:szCs w:val="24"/>
        </w:rPr>
        <w:tab/>
        <w:t>The equation method yields the required unit sales, Q, as follows:</w:t>
      </w:r>
    </w:p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1245"/>
        <w:gridCol w:w="6052"/>
      </w:tblGrid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1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Profit</w:t>
            </w:r>
          </w:p>
        </w:tc>
        <w:tc>
          <w:tcPr>
            <w:tcW w:w="6031" w:type="dxa"/>
            <w:vAlign w:val="bottom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Unit CM × Q − Fixed expenses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1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$10,000</w:t>
            </w:r>
          </w:p>
        </w:tc>
        <w:tc>
          <w:tcPr>
            <w:tcW w:w="6031" w:type="dxa"/>
            <w:vAlign w:val="bottom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($120 − $80) × Q − $50,000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1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$10,000</w:t>
            </w:r>
          </w:p>
        </w:tc>
        <w:tc>
          <w:tcPr>
            <w:tcW w:w="6031" w:type="dxa"/>
            <w:vAlign w:val="bottom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($40) × Q − $50,000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1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$40 × Q</w:t>
            </w:r>
          </w:p>
        </w:tc>
        <w:tc>
          <w:tcPr>
            <w:tcW w:w="6031" w:type="dxa"/>
            <w:vAlign w:val="bottom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$10,000 + $50,000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1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Q</w:t>
            </w:r>
          </w:p>
        </w:tc>
        <w:tc>
          <w:tcPr>
            <w:tcW w:w="6031" w:type="dxa"/>
            <w:vAlign w:val="bottom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 xml:space="preserve">= $60,000 ÷ $40 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31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Q</w:t>
            </w:r>
          </w:p>
        </w:tc>
        <w:tc>
          <w:tcPr>
            <w:tcW w:w="6031" w:type="dxa"/>
            <w:vAlign w:val="bottom"/>
          </w:tcPr>
          <w:p w:rsidR="00AF7F98" w:rsidRPr="00AF7F98" w:rsidRDefault="00AF7F98" w:rsidP="00AF7F98">
            <w:pPr>
              <w:pStyle w:val="TextLef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= 1,500 units</w:t>
            </w:r>
          </w:p>
        </w:tc>
      </w:tr>
    </w:tbl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</w:p>
    <w:p w:rsidR="00AF7F98" w:rsidRPr="00AF7F98" w:rsidRDefault="00AF7F98" w:rsidP="00AF7F98">
      <w:pPr>
        <w:pStyle w:val="NumberedPart"/>
        <w:spacing w:after="120"/>
        <w:ind w:left="357" w:hanging="357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  <w:t>2.</w:t>
      </w:r>
      <w:r w:rsidRPr="00AF7F98">
        <w:rPr>
          <w:rFonts w:asciiTheme="minorHAnsi" w:hAnsiTheme="minorHAnsi" w:cstheme="minorHAnsi"/>
          <w:sz w:val="24"/>
          <w:szCs w:val="24"/>
        </w:rPr>
        <w:tab/>
        <w:t>The formula approach yields the required unit sales as follows:</w:t>
      </w:r>
    </w:p>
    <w:p w:rsidR="00AF7F98" w:rsidRPr="00AF7F98" w:rsidRDefault="00AF7F98" w:rsidP="00AF7F98">
      <w:pPr>
        <w:pStyle w:val="ProblemNumber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</w:r>
      <w:r w:rsidRPr="00AF7F98">
        <w:rPr>
          <w:rFonts w:asciiTheme="minorHAnsi" w:hAnsiTheme="minorHAnsi" w:cstheme="minorHAnsi"/>
          <w:position w:val="-126"/>
          <w:sz w:val="24"/>
          <w:szCs w:val="24"/>
        </w:rPr>
        <w:object w:dxaOrig="6840" w:dyaOrig="2659">
          <v:shape id="_x0000_i1036" type="#_x0000_t75" style="width:276pt;height:108.75pt" o:ole="">
            <v:imagedata r:id="rId15" o:title=""/>
          </v:shape>
          <o:OLEObject Type="Embed" ProgID="Equation.DSMT4" ShapeID="_x0000_i1036" DrawAspect="Content" ObjectID="_1471163473" r:id="rId16"/>
        </w:object>
      </w:r>
    </w:p>
    <w:p w:rsidR="00AF7F98" w:rsidRPr="00AF7F98" w:rsidRDefault="00AF7F98" w:rsidP="00AF7F98">
      <w:pPr>
        <w:rPr>
          <w:rFonts w:cstheme="minorHAnsi"/>
          <w:sz w:val="24"/>
          <w:szCs w:val="24"/>
        </w:rPr>
      </w:pPr>
      <w:r w:rsidRPr="00AF7F98">
        <w:rPr>
          <w:rFonts w:cstheme="minorHAnsi"/>
          <w:b/>
          <w:color w:val="0000FF"/>
          <w:sz w:val="24"/>
          <w:szCs w:val="24"/>
        </w:rPr>
        <w:t>Note:</w:t>
      </w:r>
      <w:r w:rsidRPr="00AF7F98">
        <w:rPr>
          <w:rFonts w:cstheme="minorHAnsi"/>
          <w:sz w:val="24"/>
          <w:szCs w:val="24"/>
        </w:rPr>
        <w:t xml:space="preserve">  The answers for questions 1 and 2 can also be achieved by using the BE% method:</w:t>
      </w:r>
    </w:p>
    <w:p w:rsidR="00AF7F98" w:rsidRPr="00AF7F98" w:rsidRDefault="00AF7F98" w:rsidP="00AF7F98">
      <w:pPr>
        <w:rPr>
          <w:rFonts w:cstheme="minorHAnsi"/>
          <w:sz w:val="24"/>
          <w:szCs w:val="24"/>
        </w:rPr>
      </w:pPr>
    </w:p>
    <w:p w:rsidR="00AF7F98" w:rsidRPr="00AF7F98" w:rsidRDefault="00AF7F98" w:rsidP="00AF7F9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</w:rPr>
      </w:pPr>
      <w:r w:rsidRPr="00AF7F98">
        <w:rPr>
          <w:rFonts w:asciiTheme="minorHAnsi" w:hAnsiTheme="minorHAnsi" w:cstheme="minorHAnsi"/>
          <w:sz w:val="24"/>
        </w:rPr>
        <w:t xml:space="preserve">The expected sales quantity = </w:t>
      </w:r>
      <m:oMath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m:rPr>
                <m:nor/>
              </m:rPr>
              <w:rPr>
                <w:rFonts w:asciiTheme="minorHAnsi" w:hAnsiTheme="minorHAnsi" w:cstheme="minorHAnsi"/>
                <w:sz w:val="32"/>
                <w:szCs w:val="32"/>
              </w:rPr>
              <m:t>Break-even point</m:t>
            </m:r>
          </m:num>
          <m:den>
            <m:r>
              <m:rPr>
                <m:nor/>
              </m:rPr>
              <w:rPr>
                <w:rFonts w:asciiTheme="minorHAnsi" w:hAnsiTheme="minorHAnsi" w:cstheme="minorHAnsi"/>
                <w:sz w:val="32"/>
                <w:szCs w:val="32"/>
              </w:rPr>
              <m:t>new BE%</m:t>
            </m:r>
          </m:den>
        </m:f>
        <m:r>
          <m:rPr>
            <m:nor/>
          </m:rPr>
          <w:rPr>
            <w:rFonts w:asciiTheme="minorHAnsi" w:hAnsiTheme="minorHAnsi" w:cstheme="minorHAnsi"/>
            <w:sz w:val="32"/>
            <w:szCs w:val="32"/>
          </w:rPr>
          <m:t xml:space="preserve">=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nor/>
                  </m:rPr>
                  <w:rPr>
                    <w:rFonts w:asciiTheme="minorHAnsi" w:hAnsiTheme="minorHAnsi" w:cstheme="minorHAnsi"/>
                    <w:sz w:val="32"/>
                    <w:szCs w:val="32"/>
                  </w:rPr>
                  <m:t>Fixed expenses</m:t>
                </m:r>
              </m:num>
              <m:den>
                <m:r>
                  <m:rPr>
                    <m:nor/>
                  </m:rPr>
                  <w:rPr>
                    <w:rFonts w:asciiTheme="minorHAnsi" w:hAnsiTheme="minorHAnsi" w:cstheme="minorHAnsi"/>
                    <w:sz w:val="32"/>
                    <w:szCs w:val="32"/>
                  </w:rPr>
                  <m:t>Contribution margin per unit</m:t>
                </m:r>
              </m:den>
            </m:f>
          </m:num>
          <m:den>
            <m:f>
              <m:f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nor/>
                  </m:rPr>
                  <w:rPr>
                    <w:rFonts w:asciiTheme="minorHAnsi" w:hAnsiTheme="minorHAnsi" w:cstheme="minorHAnsi"/>
                    <w:sz w:val="32"/>
                    <w:szCs w:val="32"/>
                  </w:rPr>
                  <m:t>Fixed expenses</m:t>
                </m:r>
              </m:num>
              <m:den>
                <m:r>
                  <m:rPr>
                    <m:nor/>
                  </m:rPr>
                  <w:rPr>
                    <w:rFonts w:asciiTheme="minorHAnsi" w:hAnsiTheme="minorHAnsi" w:cstheme="minorHAnsi"/>
                    <w:sz w:val="32"/>
                    <w:szCs w:val="32"/>
                  </w:rPr>
                  <m:t>New Contribution margin</m:t>
                </m:r>
              </m:den>
            </m:f>
          </m:den>
        </m:f>
        <m:r>
          <m:rPr>
            <m:nor/>
          </m:rPr>
          <w:rPr>
            <w:rFonts w:asciiTheme="minorHAnsi" w:hAnsiTheme="minorHAnsi" w:cstheme="minorHAnsi"/>
            <w:sz w:val="32"/>
            <w:szCs w:val="32"/>
          </w:rPr>
          <w:br/>
        </m:r>
      </m:oMath>
      <m:oMathPara>
        <m:oMathParaPr>
          <m:jc m:val="left"/>
        </m:oMathParaPr>
        <m:oMath>
          <m:r>
            <m:rPr>
              <m:nor/>
            </m:rPr>
            <w:rPr>
              <w:rFonts w:asciiTheme="minorHAnsi" w:hAnsiTheme="minorHAnsi" w:cstheme="minorHAnsi"/>
              <w:sz w:val="24"/>
            </w:rPr>
            <m:t>=</m:t>
          </m:r>
          <m:f>
            <m:fPr>
              <m:ctrlPr>
                <w:rPr>
                  <w:rFonts w:ascii="Cambria Math" w:hAnsi="Cambria Math" w:cstheme="minorHAnsi"/>
                  <w:i/>
                  <w:sz w:val="24"/>
                </w:rPr>
              </m:ctrlPr>
            </m:fPr>
            <m:num>
              <m:f>
                <m:fPr>
                  <m:ctrlPr>
                    <w:rPr>
                      <w:rFonts w:ascii="Cambria Math" w:hAnsi="Cambria Math" w:cstheme="minorHAnsi"/>
                      <w:i/>
                      <w:sz w:val="24"/>
                    </w:rPr>
                  </m:ctrlPr>
                </m:fPr>
                <m:num>
                  <m:r>
                    <m:rPr>
                      <m:nor/>
                    </m:rPr>
                    <w:rPr>
                      <w:rFonts w:asciiTheme="minorHAnsi" w:hAnsiTheme="minorHAnsi" w:cstheme="minorHAnsi"/>
                      <w:sz w:val="24"/>
                    </w:rPr>
                    <m:t>$50,000</m:t>
                  </m:r>
                </m:num>
                <m:den>
                  <m:r>
                    <m:rPr>
                      <m:nor/>
                    </m:rPr>
                    <w:rPr>
                      <w:rFonts w:asciiTheme="minorHAnsi" w:hAnsiTheme="minorHAnsi" w:cstheme="minorHAnsi"/>
                      <w:sz w:val="24"/>
                    </w:rPr>
                    <m:t>$(120-80)</m:t>
                  </m:r>
                </m:den>
              </m:f>
            </m:num>
            <m:den>
              <m:f>
                <m:fPr>
                  <m:ctrlPr>
                    <w:rPr>
                      <w:rFonts w:ascii="Cambria Math" w:hAnsi="Cambria Math" w:cstheme="minorHAnsi"/>
                      <w:i/>
                      <w:sz w:val="24"/>
                    </w:rPr>
                  </m:ctrlPr>
                </m:fPr>
                <m:num>
                  <m:r>
                    <m:rPr>
                      <m:nor/>
                    </m:rPr>
                    <w:rPr>
                      <w:rFonts w:asciiTheme="minorHAnsi" w:hAnsiTheme="minorHAnsi" w:cstheme="minorHAnsi"/>
                      <w:sz w:val="24"/>
                    </w:rPr>
                    <m:t>$50,000</m:t>
                  </m:r>
                </m:num>
                <m:den>
                  <m:r>
                    <m:rPr>
                      <m:nor/>
                    </m:rPr>
                    <w:rPr>
                      <w:rFonts w:asciiTheme="minorHAnsi" w:hAnsiTheme="minorHAnsi" w:cstheme="minorHAnsi"/>
                      <w:sz w:val="24"/>
                    </w:rPr>
                    <m:t>$50,000+10,000</m:t>
                  </m:r>
                </m:den>
              </m:f>
            </m:den>
          </m:f>
          <m:r>
            <m:rPr>
              <m:nor/>
            </m:rPr>
            <w:rPr>
              <w:rFonts w:asciiTheme="minorHAnsi" w:hAnsiTheme="minorHAnsi" w:cstheme="minorHAnsi"/>
              <w:sz w:val="24"/>
            </w:rPr>
            <m:t xml:space="preserve">= </m:t>
          </m:r>
          <m:f>
            <m:fPr>
              <m:ctrlPr>
                <w:rPr>
                  <w:rFonts w:ascii="Cambria Math" w:hAnsi="Cambria Math" w:cstheme="minorHAnsi"/>
                  <w:i/>
                  <w:sz w:val="24"/>
                </w:rPr>
              </m:ctrlPr>
            </m:fPr>
            <m:num>
              <m:r>
                <m:rPr>
                  <m:nor/>
                </m:rPr>
                <w:rPr>
                  <w:rFonts w:asciiTheme="minorHAnsi" w:hAnsiTheme="minorHAnsi" w:cstheme="minorHAnsi"/>
                  <w:sz w:val="24"/>
                </w:rPr>
                <m:t>60,000</m:t>
              </m:r>
            </m:num>
            <m:den>
              <m:r>
                <m:rPr>
                  <m:nor/>
                </m:rPr>
                <w:rPr>
                  <w:rFonts w:asciiTheme="minorHAnsi" w:hAnsiTheme="minorHAnsi" w:cstheme="minorHAnsi"/>
                  <w:sz w:val="24"/>
                </w:rPr>
                <m:t>40</m:t>
              </m:r>
            </m:den>
          </m:f>
          <m:r>
            <m:rPr>
              <m:nor/>
            </m:rPr>
            <w:rPr>
              <w:rFonts w:asciiTheme="minorHAnsi" w:hAnsiTheme="minorHAnsi" w:cstheme="minorHAnsi"/>
              <w:sz w:val="24"/>
            </w:rPr>
            <m:t>=1,500 units</m:t>
          </m:r>
        </m:oMath>
      </m:oMathPara>
    </w:p>
    <w:p w:rsidR="00AF7F98" w:rsidRPr="00AF7F98" w:rsidRDefault="00AF7F98" w:rsidP="00AF7F98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4"/>
        </w:rPr>
      </w:pPr>
      <w:r w:rsidRPr="00AF7F98">
        <w:rPr>
          <w:rFonts w:asciiTheme="minorHAnsi" w:hAnsiTheme="minorHAnsi" w:cstheme="minorHAnsi"/>
          <w:sz w:val="24"/>
        </w:rPr>
        <w:t xml:space="preserve">The expected sales quantity = </w:t>
      </w:r>
      <m:oMath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m:rPr>
                <m:nor/>
              </m:rPr>
              <w:rPr>
                <w:rFonts w:asciiTheme="minorHAnsi" w:hAnsiTheme="minorHAnsi" w:cstheme="minorHAnsi"/>
                <w:sz w:val="32"/>
                <w:szCs w:val="32"/>
              </w:rPr>
              <m:t>Break-even point</m:t>
            </m:r>
          </m:num>
          <m:den>
            <m:r>
              <m:rPr>
                <m:nor/>
              </m:rPr>
              <w:rPr>
                <w:rFonts w:asciiTheme="minorHAnsi" w:hAnsiTheme="minorHAnsi" w:cstheme="minorHAnsi"/>
                <w:sz w:val="32"/>
                <w:szCs w:val="32"/>
              </w:rPr>
              <m:t>new BE%</m:t>
            </m:r>
          </m:den>
        </m:f>
        <m:r>
          <m:rPr>
            <m:nor/>
          </m:rPr>
          <w:rPr>
            <w:rFonts w:asciiTheme="minorHAnsi" w:hAnsiTheme="minorHAnsi" w:cstheme="minorHAnsi"/>
            <w:sz w:val="32"/>
            <w:szCs w:val="32"/>
          </w:rPr>
          <m:t xml:space="preserve">=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nor/>
                  </m:rPr>
                  <w:rPr>
                    <w:rFonts w:asciiTheme="minorHAnsi" w:hAnsiTheme="minorHAnsi" w:cstheme="minorHAnsi"/>
                    <w:sz w:val="32"/>
                    <w:szCs w:val="32"/>
                  </w:rPr>
                  <m:t>Fixed expenses</m:t>
                </m:r>
              </m:num>
              <m:den>
                <m:r>
                  <m:rPr>
                    <m:nor/>
                  </m:rPr>
                  <w:rPr>
                    <w:rFonts w:asciiTheme="minorHAnsi" w:hAnsiTheme="minorHAnsi" w:cstheme="minorHAnsi"/>
                    <w:sz w:val="32"/>
                    <w:szCs w:val="32"/>
                  </w:rPr>
                  <m:t>Contribution margin per unit</m:t>
                </m:r>
              </m:den>
            </m:f>
          </m:num>
          <m:den>
            <m:f>
              <m:f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nor/>
                  </m:rPr>
                  <w:rPr>
                    <w:rFonts w:asciiTheme="minorHAnsi" w:hAnsiTheme="minorHAnsi" w:cstheme="minorHAnsi"/>
                    <w:sz w:val="32"/>
                    <w:szCs w:val="32"/>
                  </w:rPr>
                  <m:t>Fixed expenses</m:t>
                </m:r>
              </m:num>
              <m:den>
                <m:r>
                  <m:rPr>
                    <m:nor/>
                  </m:rPr>
                  <w:rPr>
                    <w:rFonts w:asciiTheme="minorHAnsi" w:hAnsiTheme="minorHAnsi" w:cstheme="minorHAnsi"/>
                    <w:sz w:val="32"/>
                    <w:szCs w:val="32"/>
                  </w:rPr>
                  <m:t>New Contribution margin</m:t>
                </m:r>
              </m:den>
            </m:f>
          </m:den>
        </m:f>
        <m:r>
          <m:rPr>
            <m:nor/>
          </m:rPr>
          <w:rPr>
            <w:rFonts w:asciiTheme="minorHAnsi" w:hAnsiTheme="minorHAnsi" w:cstheme="minorHAnsi"/>
            <w:sz w:val="32"/>
            <w:szCs w:val="32"/>
          </w:rPr>
          <w:br/>
          <m:t>=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nor/>
                  </m:rPr>
                  <w:rPr>
                    <w:rFonts w:asciiTheme="minorHAnsi" w:hAnsiTheme="minorHAnsi" w:cstheme="minorHAnsi"/>
                    <w:sz w:val="32"/>
                    <w:szCs w:val="32"/>
                  </w:rPr>
                  <m:t>$50,000</m:t>
                </m:r>
              </m:num>
              <m:den>
                <m:r>
                  <m:rPr>
                    <m:nor/>
                  </m:rPr>
                  <w:rPr>
                    <w:rFonts w:asciiTheme="minorHAnsi" w:hAnsiTheme="minorHAnsi" w:cstheme="minorHAnsi"/>
                    <w:sz w:val="32"/>
                    <w:szCs w:val="32"/>
                  </w:rPr>
                  <m:t>$(120-80)</m:t>
                </m:r>
              </m:den>
            </m:f>
          </m:num>
          <m:den>
            <m:f>
              <m:f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nor/>
                  </m:rPr>
                  <w:rPr>
                    <w:rFonts w:asciiTheme="minorHAnsi" w:hAnsiTheme="minorHAnsi" w:cstheme="minorHAnsi"/>
                    <w:sz w:val="32"/>
                    <w:szCs w:val="32"/>
                  </w:rPr>
                  <m:t>$50,000</m:t>
                </m:r>
              </m:num>
              <m:den>
                <m:r>
                  <m:rPr>
                    <m:nor/>
                  </m:rPr>
                  <w:rPr>
                    <w:rFonts w:asciiTheme="minorHAnsi" w:hAnsiTheme="minorHAnsi" w:cstheme="minorHAnsi"/>
                    <w:sz w:val="32"/>
                    <w:szCs w:val="32"/>
                  </w:rPr>
                  <m:t>$50,000+15,000</m:t>
                </m:r>
              </m:den>
            </m:f>
          </m:den>
        </m:f>
        <m:r>
          <m:rPr>
            <m:nor/>
          </m:rPr>
          <w:rPr>
            <w:rFonts w:asciiTheme="minorHAnsi" w:hAnsiTheme="minorHAnsi" w:cstheme="minorHAnsi"/>
            <w:sz w:val="32"/>
            <w:szCs w:val="32"/>
          </w:rPr>
          <m:t xml:space="preserve">=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f>
              <m:f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nor/>
                  </m:rPr>
                  <w:rPr>
                    <w:rFonts w:asciiTheme="minorHAnsi" w:hAnsiTheme="minorHAnsi" w:cstheme="minorHAnsi"/>
                    <w:sz w:val="32"/>
                    <w:szCs w:val="32"/>
                  </w:rPr>
                  <m:t>50,000</m:t>
                </m:r>
              </m:num>
              <m:den>
                <m:r>
                  <m:rPr>
                    <m:nor/>
                  </m:rPr>
                  <w:rPr>
                    <w:rFonts w:asciiTheme="minorHAnsi" w:hAnsiTheme="minorHAnsi" w:cstheme="minorHAnsi"/>
                    <w:sz w:val="32"/>
                    <w:szCs w:val="32"/>
                  </w:rPr>
                  <m:t>40</m:t>
                </m:r>
              </m:den>
            </m:f>
          </m:num>
          <m:den>
            <m:f>
              <m:fPr>
                <m:ctrlPr>
                  <w:rPr>
                    <w:rFonts w:ascii="Cambria Math" w:hAnsi="Cambria Math" w:cstheme="minorHAnsi"/>
                    <w:i/>
                    <w:sz w:val="32"/>
                    <w:szCs w:val="32"/>
                  </w:rPr>
                </m:ctrlPr>
              </m:fPr>
              <m:num>
                <m:r>
                  <m:rPr>
                    <m:nor/>
                  </m:rPr>
                  <w:rPr>
                    <w:rFonts w:asciiTheme="minorHAnsi" w:hAnsiTheme="minorHAnsi" w:cstheme="minorHAnsi"/>
                    <w:sz w:val="32"/>
                    <w:szCs w:val="32"/>
                  </w:rPr>
                  <m:t>50,000</m:t>
                </m:r>
              </m:num>
              <m:den>
                <m:r>
                  <m:rPr>
                    <m:nor/>
                  </m:rPr>
                  <w:rPr>
                    <w:rFonts w:asciiTheme="minorHAnsi" w:hAnsiTheme="minorHAnsi" w:cstheme="minorHAnsi"/>
                    <w:sz w:val="32"/>
                    <w:szCs w:val="32"/>
                  </w:rPr>
                  <m:t>65,000</m:t>
                </m:r>
              </m:den>
            </m:f>
          </m:den>
        </m:f>
        <m:r>
          <m:rPr>
            <m:nor/>
          </m:rPr>
          <w:rPr>
            <w:rFonts w:asciiTheme="minorHAnsi" w:hAnsiTheme="minorHAnsi" w:cstheme="minorHAnsi"/>
            <w:sz w:val="32"/>
            <w:szCs w:val="32"/>
          </w:rPr>
          <m:t xml:space="preserve">= </m:t>
        </m:r>
        <m:f>
          <m:fPr>
            <m:ctrlPr>
              <w:rPr>
                <w:rFonts w:ascii="Cambria Math" w:hAnsi="Cambria Math" w:cstheme="minorHAnsi"/>
                <w:i/>
                <w:sz w:val="32"/>
                <w:szCs w:val="32"/>
              </w:rPr>
            </m:ctrlPr>
          </m:fPr>
          <m:num>
            <m:r>
              <m:rPr>
                <m:nor/>
              </m:rPr>
              <w:rPr>
                <w:rFonts w:asciiTheme="minorHAnsi" w:hAnsiTheme="minorHAnsi" w:cstheme="minorHAnsi"/>
                <w:sz w:val="32"/>
                <w:szCs w:val="32"/>
              </w:rPr>
              <m:t>65,000</m:t>
            </m:r>
          </m:num>
          <m:den>
            <m:r>
              <m:rPr>
                <m:nor/>
              </m:rPr>
              <w:rPr>
                <w:rFonts w:asciiTheme="minorHAnsi" w:hAnsiTheme="minorHAnsi" w:cstheme="minorHAnsi"/>
                <w:sz w:val="32"/>
                <w:szCs w:val="32"/>
              </w:rPr>
              <m:t>40</m:t>
            </m:r>
          </m:den>
        </m:f>
        <m:r>
          <m:rPr>
            <m:nor/>
          </m:rPr>
          <w:rPr>
            <w:rFonts w:asciiTheme="minorHAnsi" w:hAnsiTheme="minorHAnsi" w:cstheme="minorHAnsi"/>
            <w:sz w:val="24"/>
          </w:rPr>
          <m:t>= 1,625 units</m:t>
        </m:r>
      </m:oMath>
      <w:r w:rsidRPr="00AF7F98">
        <w:rPr>
          <w:rFonts w:asciiTheme="minorHAnsi" w:hAnsiTheme="minorHAnsi" w:cstheme="minorHAnsi"/>
          <w:sz w:val="24"/>
        </w:rPr>
        <w:br w:type="page"/>
      </w:r>
    </w:p>
    <w:p w:rsidR="00AF7F98" w:rsidRPr="00AF7F98" w:rsidRDefault="00AF7F98" w:rsidP="002A36CD">
      <w:pPr>
        <w:pStyle w:val="ProblemNumber"/>
        <w:spacing w:line="180" w:lineRule="atLeast"/>
        <w:rPr>
          <w:rFonts w:asciiTheme="minorHAnsi" w:hAnsiTheme="minorHAnsi" w:cstheme="minorHAnsi"/>
          <w:b/>
          <w:bCs/>
          <w:sz w:val="24"/>
          <w:szCs w:val="24"/>
        </w:rPr>
      </w:pPr>
      <w:r w:rsidRPr="00AF7F98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Exercise 4-8 </w:t>
      </w:r>
    </w:p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  <w:t>1.</w:t>
      </w:r>
      <w:r w:rsidRPr="00AF7F98">
        <w:rPr>
          <w:rFonts w:asciiTheme="minorHAnsi" w:hAnsiTheme="minorHAnsi" w:cstheme="minorHAnsi"/>
          <w:sz w:val="24"/>
          <w:szCs w:val="24"/>
        </w:rPr>
        <w:tab/>
        <w:t>To compute the margin of safety, we must first compute the break-even unit sales.</w:t>
      </w:r>
    </w:p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743"/>
        <w:gridCol w:w="5943"/>
      </w:tblGrid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9" w:type="dxa"/>
            <w:vAlign w:val="bottom"/>
          </w:tcPr>
          <w:p w:rsidR="00AF7F98" w:rsidRPr="002A36CD" w:rsidRDefault="00AF7F98" w:rsidP="00AF7F98">
            <w:pPr>
              <w:pStyle w:val="Text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A36CD">
              <w:rPr>
                <w:rFonts w:asciiTheme="minorHAnsi" w:hAnsiTheme="minorHAnsi" w:cstheme="minorHAnsi"/>
                <w:sz w:val="22"/>
                <w:szCs w:val="22"/>
              </w:rPr>
              <w:t>Profit</w:t>
            </w:r>
          </w:p>
        </w:tc>
        <w:tc>
          <w:tcPr>
            <w:tcW w:w="5922" w:type="dxa"/>
            <w:vAlign w:val="bottom"/>
          </w:tcPr>
          <w:p w:rsidR="00AF7F98" w:rsidRPr="002A36CD" w:rsidRDefault="00AF7F98" w:rsidP="00AF7F98">
            <w:pPr>
              <w:pStyle w:val="TextLeft"/>
              <w:rPr>
                <w:rFonts w:asciiTheme="minorHAnsi" w:hAnsiTheme="minorHAnsi" w:cstheme="minorHAnsi"/>
                <w:sz w:val="22"/>
                <w:szCs w:val="22"/>
              </w:rPr>
            </w:pPr>
            <w:r w:rsidRPr="002A36CD">
              <w:rPr>
                <w:rFonts w:asciiTheme="minorHAnsi" w:hAnsiTheme="minorHAnsi" w:cstheme="minorHAnsi"/>
                <w:sz w:val="22"/>
                <w:szCs w:val="22"/>
              </w:rPr>
              <w:t>= Unit CM × Q − Fixed expenses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9" w:type="dxa"/>
            <w:vAlign w:val="bottom"/>
          </w:tcPr>
          <w:p w:rsidR="00AF7F98" w:rsidRPr="002A36CD" w:rsidRDefault="00AF7F98" w:rsidP="00AF7F98">
            <w:pPr>
              <w:pStyle w:val="Text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A36CD">
              <w:rPr>
                <w:rFonts w:asciiTheme="minorHAnsi" w:hAnsiTheme="minorHAnsi" w:cstheme="minorHAnsi"/>
                <w:sz w:val="22"/>
                <w:szCs w:val="22"/>
              </w:rPr>
              <w:t>$0</w:t>
            </w:r>
          </w:p>
        </w:tc>
        <w:tc>
          <w:tcPr>
            <w:tcW w:w="5922" w:type="dxa"/>
            <w:vAlign w:val="bottom"/>
          </w:tcPr>
          <w:p w:rsidR="00AF7F98" w:rsidRPr="002A36CD" w:rsidRDefault="00AF7F98" w:rsidP="00AF7F98">
            <w:pPr>
              <w:pStyle w:val="TextLeft"/>
              <w:rPr>
                <w:rFonts w:asciiTheme="minorHAnsi" w:hAnsiTheme="minorHAnsi" w:cstheme="minorHAnsi"/>
                <w:sz w:val="22"/>
                <w:szCs w:val="22"/>
              </w:rPr>
            </w:pPr>
            <w:r w:rsidRPr="002A36CD">
              <w:rPr>
                <w:rFonts w:asciiTheme="minorHAnsi" w:hAnsiTheme="minorHAnsi" w:cstheme="minorHAnsi"/>
                <w:sz w:val="22"/>
                <w:szCs w:val="22"/>
              </w:rPr>
              <w:t>= ($30 − $20) × Q − $7,500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9" w:type="dxa"/>
            <w:vAlign w:val="bottom"/>
          </w:tcPr>
          <w:p w:rsidR="00AF7F98" w:rsidRPr="002A36CD" w:rsidRDefault="00AF7F98" w:rsidP="00AF7F98">
            <w:pPr>
              <w:pStyle w:val="Text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A36CD">
              <w:rPr>
                <w:rFonts w:asciiTheme="minorHAnsi" w:hAnsiTheme="minorHAnsi" w:cstheme="minorHAnsi"/>
                <w:sz w:val="22"/>
                <w:szCs w:val="22"/>
              </w:rPr>
              <w:t>$0</w:t>
            </w:r>
          </w:p>
        </w:tc>
        <w:tc>
          <w:tcPr>
            <w:tcW w:w="5922" w:type="dxa"/>
            <w:vAlign w:val="bottom"/>
          </w:tcPr>
          <w:p w:rsidR="00AF7F98" w:rsidRPr="002A36CD" w:rsidRDefault="00AF7F98" w:rsidP="00AF7F98">
            <w:pPr>
              <w:pStyle w:val="TextLeft"/>
              <w:rPr>
                <w:rFonts w:asciiTheme="minorHAnsi" w:hAnsiTheme="minorHAnsi" w:cstheme="minorHAnsi"/>
                <w:sz w:val="22"/>
                <w:szCs w:val="22"/>
              </w:rPr>
            </w:pPr>
            <w:r w:rsidRPr="002A36CD">
              <w:rPr>
                <w:rFonts w:asciiTheme="minorHAnsi" w:hAnsiTheme="minorHAnsi" w:cstheme="minorHAnsi"/>
                <w:sz w:val="22"/>
                <w:szCs w:val="22"/>
              </w:rPr>
              <w:t>= ($10) × Q − $7,500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9" w:type="dxa"/>
            <w:vAlign w:val="bottom"/>
          </w:tcPr>
          <w:p w:rsidR="00AF7F98" w:rsidRPr="002A36CD" w:rsidRDefault="00AF7F98" w:rsidP="00AF7F98">
            <w:pPr>
              <w:pStyle w:val="Text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A36CD">
              <w:rPr>
                <w:rFonts w:asciiTheme="minorHAnsi" w:hAnsiTheme="minorHAnsi" w:cstheme="minorHAnsi"/>
                <w:sz w:val="22"/>
                <w:szCs w:val="22"/>
              </w:rPr>
              <w:t>$10Q</w:t>
            </w:r>
          </w:p>
        </w:tc>
        <w:tc>
          <w:tcPr>
            <w:tcW w:w="5922" w:type="dxa"/>
            <w:vAlign w:val="bottom"/>
          </w:tcPr>
          <w:p w:rsidR="00AF7F98" w:rsidRPr="002A36CD" w:rsidRDefault="00AF7F98" w:rsidP="00AF7F98">
            <w:pPr>
              <w:pStyle w:val="TextLeft"/>
              <w:rPr>
                <w:rFonts w:asciiTheme="minorHAnsi" w:hAnsiTheme="minorHAnsi" w:cstheme="minorHAnsi"/>
                <w:sz w:val="22"/>
                <w:szCs w:val="22"/>
              </w:rPr>
            </w:pPr>
            <w:r w:rsidRPr="002A36CD">
              <w:rPr>
                <w:rFonts w:asciiTheme="minorHAnsi" w:hAnsiTheme="minorHAnsi" w:cstheme="minorHAnsi"/>
                <w:sz w:val="22"/>
                <w:szCs w:val="22"/>
              </w:rPr>
              <w:t>= $7,500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9" w:type="dxa"/>
            <w:vAlign w:val="bottom"/>
          </w:tcPr>
          <w:p w:rsidR="00AF7F98" w:rsidRPr="002A36CD" w:rsidRDefault="00AF7F98" w:rsidP="00AF7F98">
            <w:pPr>
              <w:pStyle w:val="Text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A36CD">
              <w:rPr>
                <w:rFonts w:asciiTheme="minorHAnsi" w:hAnsiTheme="minorHAnsi" w:cstheme="minorHAnsi"/>
                <w:sz w:val="22"/>
                <w:szCs w:val="22"/>
              </w:rPr>
              <w:t>Q</w:t>
            </w:r>
          </w:p>
        </w:tc>
        <w:tc>
          <w:tcPr>
            <w:tcW w:w="5922" w:type="dxa"/>
            <w:vAlign w:val="bottom"/>
          </w:tcPr>
          <w:p w:rsidR="00AF7F98" w:rsidRPr="002A36CD" w:rsidRDefault="00AF7F98" w:rsidP="00AF7F98">
            <w:pPr>
              <w:pStyle w:val="TextLeft"/>
              <w:rPr>
                <w:rFonts w:asciiTheme="minorHAnsi" w:hAnsiTheme="minorHAnsi" w:cstheme="minorHAnsi"/>
                <w:sz w:val="22"/>
                <w:szCs w:val="22"/>
              </w:rPr>
            </w:pPr>
            <w:r w:rsidRPr="002A36CD">
              <w:rPr>
                <w:rFonts w:asciiTheme="minorHAnsi" w:hAnsiTheme="minorHAnsi" w:cstheme="minorHAnsi"/>
                <w:sz w:val="22"/>
                <w:szCs w:val="22"/>
              </w:rPr>
              <w:t>= $7,500 ÷ $10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29" w:type="dxa"/>
            <w:vAlign w:val="bottom"/>
          </w:tcPr>
          <w:p w:rsidR="00AF7F98" w:rsidRPr="002A36CD" w:rsidRDefault="00AF7F98" w:rsidP="00AF7F98">
            <w:pPr>
              <w:pStyle w:val="Text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2A36CD">
              <w:rPr>
                <w:rFonts w:asciiTheme="minorHAnsi" w:hAnsiTheme="minorHAnsi" w:cstheme="minorHAnsi"/>
                <w:sz w:val="22"/>
                <w:szCs w:val="22"/>
              </w:rPr>
              <w:t>Q</w:t>
            </w:r>
          </w:p>
        </w:tc>
        <w:tc>
          <w:tcPr>
            <w:tcW w:w="5922" w:type="dxa"/>
            <w:vAlign w:val="bottom"/>
          </w:tcPr>
          <w:p w:rsidR="00AF7F98" w:rsidRPr="002A36CD" w:rsidRDefault="00AF7F98" w:rsidP="00AF7F98">
            <w:pPr>
              <w:pStyle w:val="TextLeft"/>
              <w:rPr>
                <w:rFonts w:asciiTheme="minorHAnsi" w:hAnsiTheme="minorHAnsi" w:cstheme="minorHAnsi"/>
                <w:sz w:val="22"/>
                <w:szCs w:val="22"/>
              </w:rPr>
            </w:pPr>
            <w:r w:rsidRPr="002A36CD">
              <w:rPr>
                <w:rFonts w:asciiTheme="minorHAnsi" w:hAnsiTheme="minorHAnsi" w:cstheme="minorHAnsi"/>
                <w:sz w:val="22"/>
                <w:szCs w:val="22"/>
              </w:rPr>
              <w:t>= 750 units</w:t>
            </w:r>
          </w:p>
        </w:tc>
      </w:tr>
    </w:tbl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6120"/>
        <w:gridCol w:w="1213"/>
      </w:tblGrid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106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9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Sales (at the budgeted volume of 1,000 units)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192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$30,000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106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9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Less break-even sales (at 750 units)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192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22,500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106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9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Margin of safety (in dollars)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192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$ 7,500</w:t>
            </w:r>
          </w:p>
        </w:tc>
      </w:tr>
    </w:tbl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</w:p>
    <w:p w:rsidR="00AF7F98" w:rsidRPr="00AF7F98" w:rsidRDefault="00AF7F98" w:rsidP="002A36CD">
      <w:pPr>
        <w:pStyle w:val="NumberedPart"/>
        <w:spacing w:line="200" w:lineRule="exact"/>
        <w:ind w:left="357" w:hanging="357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  <w:t>2.</w:t>
      </w:r>
      <w:r w:rsidRPr="00AF7F98">
        <w:rPr>
          <w:rFonts w:asciiTheme="minorHAnsi" w:hAnsiTheme="minorHAnsi" w:cstheme="minorHAnsi"/>
          <w:sz w:val="24"/>
          <w:szCs w:val="24"/>
        </w:rPr>
        <w:tab/>
        <w:t>The margin of safety as a percentage of sales is as follows:</w:t>
      </w:r>
    </w:p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5295"/>
        <w:gridCol w:w="1170"/>
      </w:tblGrid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8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281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Margin of safety (in dollars) (a)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14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$7,500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8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281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Sales (b)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14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$30,000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28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281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Margin of safety percentage (a) ÷ (b)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14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25%</w:t>
            </w:r>
          </w:p>
        </w:tc>
      </w:tr>
    </w:tbl>
    <w:p w:rsidR="00AF7F98" w:rsidRPr="00AF7F98" w:rsidRDefault="00AF7F98" w:rsidP="00AF7F98">
      <w:pPr>
        <w:pStyle w:val="ProblemNumber"/>
        <w:spacing w:before="120" w:after="120"/>
        <w:rPr>
          <w:rFonts w:asciiTheme="minorHAnsi" w:hAnsiTheme="minorHAnsi" w:cstheme="minorHAnsi"/>
          <w:b/>
          <w:bCs/>
          <w:sz w:val="24"/>
          <w:szCs w:val="24"/>
        </w:rPr>
      </w:pPr>
      <w:r w:rsidRPr="00AF7F98">
        <w:rPr>
          <w:rFonts w:asciiTheme="minorHAnsi" w:hAnsiTheme="minorHAnsi" w:cstheme="minorHAnsi"/>
          <w:b/>
          <w:bCs/>
          <w:sz w:val="24"/>
          <w:szCs w:val="24"/>
        </w:rPr>
        <w:t xml:space="preserve">Exercise 4-9 </w:t>
      </w:r>
    </w:p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  <w:t>1.</w:t>
      </w:r>
      <w:r w:rsidRPr="00AF7F98">
        <w:rPr>
          <w:rFonts w:asciiTheme="minorHAnsi" w:hAnsiTheme="minorHAnsi" w:cstheme="minorHAnsi"/>
          <w:sz w:val="24"/>
          <w:szCs w:val="24"/>
        </w:rPr>
        <w:tab/>
        <w:t>The company’s degree of operating leverage would be computed as follows:</w:t>
      </w:r>
    </w:p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5205"/>
        <w:gridCol w:w="1350"/>
      </w:tblGrid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1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191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Contribution margin (a)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2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$48,000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1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191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Net operating income (b)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2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$10,000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51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5191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Degree of operating leverage (a) ÷ (b)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2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4.8</w:t>
            </w:r>
          </w:p>
        </w:tc>
      </w:tr>
    </w:tbl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</w:p>
    <w:p w:rsidR="00AF7F98" w:rsidRPr="00AF7F98" w:rsidRDefault="00AF7F98" w:rsidP="002A36CD">
      <w:pPr>
        <w:pStyle w:val="NumberedPart"/>
        <w:spacing w:line="180" w:lineRule="exact"/>
        <w:ind w:left="357" w:hanging="357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  <w:t>2.</w:t>
      </w:r>
      <w:r w:rsidRPr="00AF7F98">
        <w:rPr>
          <w:rFonts w:asciiTheme="minorHAnsi" w:hAnsiTheme="minorHAnsi" w:cstheme="minorHAnsi"/>
          <w:sz w:val="24"/>
          <w:szCs w:val="24"/>
        </w:rPr>
        <w:tab/>
        <w:t>A 5% increase in sales should result in a 24% increase in net operating income, computed as follows:</w:t>
      </w:r>
    </w:p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7905"/>
        <w:gridCol w:w="900"/>
      </w:tblGrid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8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77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Degree of operating leverage (a)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87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4.8  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8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77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Percent increase in sales (b)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87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  5%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89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771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Estimated percent increase in net operating income (a) × (b)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87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 24%</w:t>
            </w:r>
          </w:p>
        </w:tc>
      </w:tr>
    </w:tbl>
    <w:p w:rsidR="00AF7F98" w:rsidRPr="00AF7F98" w:rsidRDefault="00AF7F98" w:rsidP="00AF7F98">
      <w:pPr>
        <w:pStyle w:val="NumberedPart"/>
        <w:rPr>
          <w:rFonts w:asciiTheme="minorHAnsi" w:hAnsiTheme="minorHAnsi" w:cstheme="minorHAnsi"/>
          <w:sz w:val="24"/>
          <w:szCs w:val="24"/>
        </w:rPr>
      </w:pPr>
    </w:p>
    <w:p w:rsidR="00AF7F98" w:rsidRPr="00AF7F98" w:rsidRDefault="00AF7F98" w:rsidP="002A36CD">
      <w:pPr>
        <w:pStyle w:val="NumberedPart"/>
        <w:spacing w:line="180" w:lineRule="exact"/>
        <w:ind w:left="357" w:hanging="357"/>
        <w:rPr>
          <w:rFonts w:asciiTheme="minorHAnsi" w:hAnsiTheme="minorHAnsi" w:cstheme="minorHAnsi"/>
          <w:sz w:val="24"/>
          <w:szCs w:val="24"/>
        </w:rPr>
      </w:pPr>
      <w:r w:rsidRPr="00AF7F98">
        <w:rPr>
          <w:rFonts w:asciiTheme="minorHAnsi" w:hAnsiTheme="minorHAnsi" w:cstheme="minorHAnsi"/>
          <w:sz w:val="24"/>
          <w:szCs w:val="24"/>
        </w:rPr>
        <w:tab/>
        <w:t>3.</w:t>
      </w:r>
      <w:r w:rsidRPr="00AF7F98">
        <w:rPr>
          <w:rFonts w:asciiTheme="minorHAnsi" w:hAnsiTheme="minorHAnsi" w:cstheme="minorHAnsi"/>
          <w:sz w:val="24"/>
          <w:szCs w:val="24"/>
        </w:rPr>
        <w:tab/>
        <w:t>The new income statement reflecting the change in sales is:</w:t>
      </w:r>
    </w:p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3150"/>
        <w:gridCol w:w="1350"/>
        <w:gridCol w:w="1350"/>
      </w:tblGrid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6" w:type="dxa"/>
            <w:vAlign w:val="bottom"/>
          </w:tcPr>
          <w:p w:rsidR="00AF7F98" w:rsidRPr="00AF7F98" w:rsidRDefault="00AF7F98" w:rsidP="00AF7F98">
            <w:pPr>
              <w:pStyle w:val="TextLead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336" w:type="dxa"/>
            <w:vAlign w:val="bottom"/>
          </w:tcPr>
          <w:p w:rsidR="00AF7F98" w:rsidRPr="00AF7F98" w:rsidRDefault="00AF7F98" w:rsidP="00AF7F98">
            <w:pPr>
              <w:pStyle w:val="ColumnHead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Amount</w:t>
            </w:r>
          </w:p>
        </w:tc>
        <w:tc>
          <w:tcPr>
            <w:tcW w:w="1329" w:type="dxa"/>
            <w:vAlign w:val="bottom"/>
          </w:tcPr>
          <w:p w:rsidR="00AF7F98" w:rsidRPr="00AF7F98" w:rsidRDefault="00AF7F98" w:rsidP="00AF7F98">
            <w:pPr>
              <w:pStyle w:val="ColumnHead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Percent of Sales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6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03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Sales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36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$84,000</w:t>
            </w:r>
          </w:p>
        </w:tc>
        <w:tc>
          <w:tcPr>
            <w:tcW w:w="132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100%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6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03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Variable expenses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36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33,600</w:t>
            </w:r>
          </w:p>
        </w:tc>
        <w:tc>
          <w:tcPr>
            <w:tcW w:w="132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40%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6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03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Contribution margin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36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50,400</w:t>
            </w:r>
          </w:p>
        </w:tc>
        <w:tc>
          <w:tcPr>
            <w:tcW w:w="132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 60%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6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03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Fixed expenses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36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 38,000</w:t>
            </w:r>
          </w:p>
        </w:tc>
        <w:tc>
          <w:tcPr>
            <w:tcW w:w="132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136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303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Net operating income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336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$12,400</w:t>
            </w:r>
          </w:p>
        </w:tc>
        <w:tc>
          <w:tcPr>
            <w:tcW w:w="1329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AF7F98" w:rsidRPr="00AF7F98" w:rsidRDefault="00AF7F98" w:rsidP="00AF7F98">
      <w:pPr>
        <w:pStyle w:val="6pointlinespace"/>
        <w:rPr>
          <w:rFonts w:asciiTheme="minorHAnsi" w:hAnsiTheme="minorHAnsi" w:cstheme="minorHAnsi"/>
          <w:sz w:val="24"/>
        </w:rPr>
      </w:pPr>
    </w:p>
    <w:tbl>
      <w:tblPr>
        <w:tblW w:w="0" w:type="auto"/>
        <w:tblCellSpacing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9"/>
        <w:gridCol w:w="6645"/>
        <w:gridCol w:w="1213"/>
      </w:tblGrid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63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645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Net operating income reflecting change in sales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192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$12,400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63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645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Original net operating income (a)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192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  <w:u w:val="single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single"/>
              </w:rPr>
              <w:t>10,000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63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645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Change in net operating income (b)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192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  <w:u w:val="double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  <w:u w:val="double"/>
              </w:rPr>
              <w:t>$  2,400</w:t>
            </w:r>
          </w:p>
        </w:tc>
      </w:tr>
      <w:tr w:rsidR="00AF7F98" w:rsidRPr="00AF7F98" w:rsidTr="00AF7F98">
        <w:trPr>
          <w:tblCellSpacing w:w="7" w:type="dxa"/>
        </w:trPr>
        <w:tc>
          <w:tcPr>
            <w:tcW w:w="368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6631" w:type="dxa"/>
            <w:vAlign w:val="bottom"/>
          </w:tcPr>
          <w:p w:rsidR="00AF7F98" w:rsidRPr="00AF7F98" w:rsidRDefault="00AF7F98" w:rsidP="00AF7F98">
            <w:pPr>
              <w:pStyle w:val="TextLeader"/>
              <w:tabs>
                <w:tab w:val="clear" w:pos="7200"/>
                <w:tab w:val="right" w:leader="dot" w:pos="6458"/>
              </w:tabs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Percent change in net operating income (b) ÷ (a)</w:t>
            </w: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ab/>
            </w:r>
          </w:p>
        </w:tc>
        <w:tc>
          <w:tcPr>
            <w:tcW w:w="1192" w:type="dxa"/>
            <w:vAlign w:val="bottom"/>
          </w:tcPr>
          <w:p w:rsidR="00AF7F98" w:rsidRPr="00AF7F98" w:rsidRDefault="00AF7F98" w:rsidP="00AF7F98">
            <w:pPr>
              <w:pStyle w:val="TextRight"/>
              <w:rPr>
                <w:rFonts w:asciiTheme="minorHAnsi" w:hAnsiTheme="minorHAnsi" w:cstheme="minorHAnsi"/>
                <w:sz w:val="24"/>
                <w:szCs w:val="24"/>
              </w:rPr>
            </w:pPr>
            <w:r w:rsidRPr="00AF7F98">
              <w:rPr>
                <w:rFonts w:asciiTheme="minorHAnsi" w:hAnsiTheme="minorHAnsi" w:cstheme="minorHAnsi"/>
                <w:sz w:val="24"/>
                <w:szCs w:val="24"/>
              </w:rPr>
              <w:t>24%</w:t>
            </w:r>
          </w:p>
        </w:tc>
      </w:tr>
    </w:tbl>
    <w:p w:rsidR="004E1787" w:rsidRPr="00AF7F98" w:rsidRDefault="004E1787" w:rsidP="002A36CD">
      <w:pPr>
        <w:rPr>
          <w:rFonts w:cstheme="minorHAnsi"/>
          <w:b/>
          <w:bCs/>
          <w:sz w:val="24"/>
          <w:szCs w:val="24"/>
        </w:rPr>
      </w:pPr>
    </w:p>
    <w:sectPr w:rsidR="004E1787" w:rsidRPr="00AF7F98" w:rsidSect="002A36CD">
      <w:footerReference w:type="default" r:id="rId17"/>
      <w:pgSz w:w="11906" w:h="16838"/>
      <w:pgMar w:top="1134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7F98" w:rsidRDefault="00AF7F98" w:rsidP="00351C5C">
      <w:pPr>
        <w:spacing w:after="0" w:line="240" w:lineRule="auto"/>
      </w:pPr>
      <w:r>
        <w:separator/>
      </w:r>
    </w:p>
  </w:endnote>
  <w:endnote w:type="continuationSeparator" w:id="0">
    <w:p w:rsidR="00AF7F98" w:rsidRDefault="00AF7F98" w:rsidP="00351C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0"/>
        <w:szCs w:val="20"/>
      </w:rPr>
      <w:id w:val="-1227300252"/>
      <w:docPartObj>
        <w:docPartGallery w:val="Page Numbers (Bottom of Page)"/>
        <w:docPartUnique/>
      </w:docPartObj>
    </w:sdtPr>
    <w:sdtContent>
      <w:sdt>
        <w:sdtPr>
          <w:rPr>
            <w:sz w:val="20"/>
            <w:szCs w:val="20"/>
          </w:rPr>
          <w:id w:val="860082579"/>
          <w:docPartObj>
            <w:docPartGallery w:val="Page Numbers (Top of Page)"/>
            <w:docPartUnique/>
          </w:docPartObj>
        </w:sdtPr>
        <w:sdtContent>
          <w:p w:rsidR="00AF7F98" w:rsidRPr="00351C5C" w:rsidRDefault="00AF7F98">
            <w:pPr>
              <w:pStyle w:val="Footer"/>
              <w:jc w:val="right"/>
              <w:rPr>
                <w:sz w:val="20"/>
                <w:szCs w:val="20"/>
              </w:rPr>
            </w:pPr>
            <w:r w:rsidRPr="00351C5C">
              <w:rPr>
                <w:sz w:val="20"/>
                <w:szCs w:val="20"/>
              </w:rPr>
              <w:t xml:space="preserve">Page </w:t>
            </w:r>
            <w:r w:rsidRPr="00351C5C">
              <w:rPr>
                <w:b/>
                <w:bCs/>
                <w:sz w:val="20"/>
                <w:szCs w:val="20"/>
              </w:rPr>
              <w:fldChar w:fldCharType="begin"/>
            </w:r>
            <w:r w:rsidRPr="00351C5C">
              <w:rPr>
                <w:b/>
                <w:bCs/>
                <w:sz w:val="20"/>
                <w:szCs w:val="20"/>
              </w:rPr>
              <w:instrText xml:space="preserve"> PAGE </w:instrText>
            </w:r>
            <w:r w:rsidRPr="00351C5C">
              <w:rPr>
                <w:b/>
                <w:bCs/>
                <w:sz w:val="20"/>
                <w:szCs w:val="20"/>
              </w:rPr>
              <w:fldChar w:fldCharType="separate"/>
            </w:r>
            <w:r w:rsidR="0032248E">
              <w:rPr>
                <w:b/>
                <w:bCs/>
                <w:noProof/>
                <w:sz w:val="20"/>
                <w:szCs w:val="20"/>
              </w:rPr>
              <w:t>8</w:t>
            </w:r>
            <w:r w:rsidRPr="00351C5C">
              <w:rPr>
                <w:b/>
                <w:bCs/>
                <w:sz w:val="20"/>
                <w:szCs w:val="20"/>
              </w:rPr>
              <w:fldChar w:fldCharType="end"/>
            </w:r>
            <w:r w:rsidRPr="00351C5C">
              <w:rPr>
                <w:sz w:val="20"/>
                <w:szCs w:val="20"/>
              </w:rPr>
              <w:t xml:space="preserve"> of </w:t>
            </w:r>
            <w:r w:rsidRPr="00351C5C">
              <w:rPr>
                <w:b/>
                <w:bCs/>
                <w:sz w:val="20"/>
                <w:szCs w:val="20"/>
              </w:rPr>
              <w:fldChar w:fldCharType="begin"/>
            </w:r>
            <w:r w:rsidRPr="00351C5C">
              <w:rPr>
                <w:b/>
                <w:bCs/>
                <w:sz w:val="20"/>
                <w:szCs w:val="20"/>
              </w:rPr>
              <w:instrText xml:space="preserve"> NUMPAGES  </w:instrText>
            </w:r>
            <w:r w:rsidRPr="00351C5C">
              <w:rPr>
                <w:b/>
                <w:bCs/>
                <w:sz w:val="20"/>
                <w:szCs w:val="20"/>
              </w:rPr>
              <w:fldChar w:fldCharType="separate"/>
            </w:r>
            <w:r w:rsidR="0032248E">
              <w:rPr>
                <w:b/>
                <w:bCs/>
                <w:noProof/>
                <w:sz w:val="20"/>
                <w:szCs w:val="20"/>
              </w:rPr>
              <w:t>8</w:t>
            </w:r>
            <w:r w:rsidRPr="00351C5C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AF7F98" w:rsidRDefault="00AF7F9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7F98" w:rsidRDefault="00AF7F98" w:rsidP="00351C5C">
      <w:pPr>
        <w:spacing w:after="0" w:line="240" w:lineRule="auto"/>
      </w:pPr>
      <w:r>
        <w:separator/>
      </w:r>
    </w:p>
  </w:footnote>
  <w:footnote w:type="continuationSeparator" w:id="0">
    <w:p w:rsidR="00AF7F98" w:rsidRDefault="00AF7F98" w:rsidP="00351C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E38EE"/>
    <w:multiLevelType w:val="hybridMultilevel"/>
    <w:tmpl w:val="EFE49A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10DD"/>
    <w:rsid w:val="000D7AA3"/>
    <w:rsid w:val="00114C02"/>
    <w:rsid w:val="0017003C"/>
    <w:rsid w:val="002A36CD"/>
    <w:rsid w:val="0032248E"/>
    <w:rsid w:val="00351C5C"/>
    <w:rsid w:val="00430F9B"/>
    <w:rsid w:val="00444DE3"/>
    <w:rsid w:val="004E0692"/>
    <w:rsid w:val="004E1787"/>
    <w:rsid w:val="0054530E"/>
    <w:rsid w:val="00A310DD"/>
    <w:rsid w:val="00AF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003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03C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351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C5C"/>
  </w:style>
  <w:style w:type="paragraph" w:styleId="Footer">
    <w:name w:val="footer"/>
    <w:basedOn w:val="Normal"/>
    <w:link w:val="FooterChar"/>
    <w:uiPriority w:val="99"/>
    <w:unhideWhenUsed/>
    <w:rsid w:val="00351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C5C"/>
  </w:style>
  <w:style w:type="paragraph" w:customStyle="1" w:styleId="ProblemNumber">
    <w:name w:val="Problem Number"/>
    <w:next w:val="NumberedPart"/>
    <w:rsid w:val="004E1787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Right">
    <w:name w:val="Text Right"/>
    <w:rsid w:val="004E1787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NumberedPart">
    <w:name w:val="Numbered Part"/>
    <w:rsid w:val="004E1787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Leader">
    <w:name w:val="Text Leader"/>
    <w:basedOn w:val="Normal"/>
    <w:rsid w:val="004E1787"/>
    <w:pPr>
      <w:tabs>
        <w:tab w:val="left" w:pos="216"/>
        <w:tab w:val="left" w:pos="432"/>
        <w:tab w:val="right" w:leader="dot" w:pos="7200"/>
      </w:tabs>
      <w:spacing w:after="0" w:line="320" w:lineRule="exact"/>
      <w:ind w:left="216" w:right="172" w:hanging="216"/>
    </w:pPr>
    <w:rPr>
      <w:rFonts w:ascii="Tahoma" w:eastAsia="Times New Roman" w:hAnsi="Tahoma" w:cs="Tahoma"/>
      <w:sz w:val="28"/>
      <w:szCs w:val="20"/>
      <w:lang w:bidi="ar-SA"/>
    </w:rPr>
  </w:style>
  <w:style w:type="paragraph" w:customStyle="1" w:styleId="ColumnHead">
    <w:name w:val="Column Head"/>
    <w:basedOn w:val="Normal"/>
    <w:rsid w:val="004E1787"/>
    <w:pPr>
      <w:spacing w:after="0" w:line="240" w:lineRule="auto"/>
      <w:ind w:left="72" w:right="72"/>
      <w:jc w:val="center"/>
    </w:pPr>
    <w:rPr>
      <w:rFonts w:ascii="Tahoma" w:eastAsia="Times New Roman" w:hAnsi="Tahoma" w:cs="Times New Roman"/>
      <w:bCs/>
      <w:i/>
      <w:iCs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4E1787"/>
    <w:pPr>
      <w:spacing w:after="0" w:line="120" w:lineRule="exact"/>
    </w:pPr>
    <w:rPr>
      <w:rFonts w:ascii="Tahoma" w:eastAsia="Times New Roman" w:hAnsi="Tahoma" w:cs="Times New Roman"/>
      <w:sz w:val="12"/>
      <w:szCs w:val="24"/>
      <w:lang w:bidi="ar-SA"/>
    </w:rPr>
  </w:style>
  <w:style w:type="paragraph" w:customStyle="1" w:styleId="TextLeft">
    <w:name w:val="Text Left"/>
    <w:basedOn w:val="Normal"/>
    <w:rsid w:val="00AF7F98"/>
    <w:pPr>
      <w:spacing w:after="0" w:line="320" w:lineRule="exac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Equation">
    <w:name w:val="Equation"/>
    <w:basedOn w:val="Normal"/>
    <w:rsid w:val="00AF7F98"/>
    <w:pPr>
      <w:spacing w:before="120" w:after="120" w:line="240" w:lineRule="auto"/>
      <w:ind w:left="360"/>
    </w:pPr>
    <w:rPr>
      <w:rFonts w:ascii="Tahoma" w:eastAsia="Times New Roman" w:hAnsi="Tahoma" w:cs="Tahoma"/>
      <w:sz w:val="28"/>
      <w:szCs w:val="20"/>
      <w:lang w:bidi="ar-SA"/>
    </w:rPr>
  </w:style>
  <w:style w:type="paragraph" w:styleId="ListParagraph">
    <w:name w:val="List Paragraph"/>
    <w:basedOn w:val="Normal"/>
    <w:uiPriority w:val="34"/>
    <w:qFormat/>
    <w:rsid w:val="00AF7F98"/>
    <w:pPr>
      <w:spacing w:after="0" w:line="240" w:lineRule="auto"/>
      <w:ind w:left="720"/>
      <w:contextualSpacing/>
    </w:pPr>
    <w:rPr>
      <w:rFonts w:ascii="Tahoma" w:eastAsia="Times New Roman" w:hAnsi="Tahoma" w:cs="Times New Roman"/>
      <w:sz w:val="28"/>
      <w:szCs w:val="24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7003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7003C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351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1C5C"/>
  </w:style>
  <w:style w:type="paragraph" w:styleId="Footer">
    <w:name w:val="footer"/>
    <w:basedOn w:val="Normal"/>
    <w:link w:val="FooterChar"/>
    <w:uiPriority w:val="99"/>
    <w:unhideWhenUsed/>
    <w:rsid w:val="00351C5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1C5C"/>
  </w:style>
  <w:style w:type="paragraph" w:customStyle="1" w:styleId="ProblemNumber">
    <w:name w:val="Problem Number"/>
    <w:next w:val="NumberedPart"/>
    <w:rsid w:val="004E1787"/>
    <w:pPr>
      <w:widowControl w:val="0"/>
      <w:spacing w:after="240" w:line="320" w:lineRule="atLeast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Right">
    <w:name w:val="Text Right"/>
    <w:rsid w:val="004E1787"/>
    <w:pPr>
      <w:spacing w:after="0" w:line="320" w:lineRule="exact"/>
      <w:ind w:right="72"/>
      <w:jc w:val="righ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NumberedPart">
    <w:name w:val="Numbered Part"/>
    <w:rsid w:val="004E1787"/>
    <w:pPr>
      <w:widowControl w:val="0"/>
      <w:tabs>
        <w:tab w:val="decimal" w:pos="120"/>
        <w:tab w:val="left" w:pos="360"/>
        <w:tab w:val="left" w:pos="696"/>
        <w:tab w:val="left" w:pos="936"/>
      </w:tabs>
      <w:spacing w:after="0" w:line="320" w:lineRule="exact"/>
      <w:ind w:left="360" w:hanging="360"/>
    </w:pPr>
    <w:rPr>
      <w:rFonts w:ascii="Tahoma" w:eastAsia="Times New Roman" w:hAnsi="Tahoma" w:cs="Times New Roman"/>
      <w:color w:val="000000"/>
      <w:sz w:val="28"/>
      <w:szCs w:val="20"/>
      <w:lang w:bidi="ar-SA"/>
    </w:rPr>
  </w:style>
  <w:style w:type="paragraph" w:customStyle="1" w:styleId="TextLeader">
    <w:name w:val="Text Leader"/>
    <w:basedOn w:val="Normal"/>
    <w:rsid w:val="004E1787"/>
    <w:pPr>
      <w:tabs>
        <w:tab w:val="left" w:pos="216"/>
        <w:tab w:val="left" w:pos="432"/>
        <w:tab w:val="right" w:leader="dot" w:pos="7200"/>
      </w:tabs>
      <w:spacing w:after="0" w:line="320" w:lineRule="exact"/>
      <w:ind w:left="216" w:right="172" w:hanging="216"/>
    </w:pPr>
    <w:rPr>
      <w:rFonts w:ascii="Tahoma" w:eastAsia="Times New Roman" w:hAnsi="Tahoma" w:cs="Tahoma"/>
      <w:sz w:val="28"/>
      <w:szCs w:val="20"/>
      <w:lang w:bidi="ar-SA"/>
    </w:rPr>
  </w:style>
  <w:style w:type="paragraph" w:customStyle="1" w:styleId="ColumnHead">
    <w:name w:val="Column Head"/>
    <w:basedOn w:val="Normal"/>
    <w:rsid w:val="004E1787"/>
    <w:pPr>
      <w:spacing w:after="0" w:line="240" w:lineRule="auto"/>
      <w:ind w:left="72" w:right="72"/>
      <w:jc w:val="center"/>
    </w:pPr>
    <w:rPr>
      <w:rFonts w:ascii="Tahoma" w:eastAsia="Times New Roman" w:hAnsi="Tahoma" w:cs="Times New Roman"/>
      <w:bCs/>
      <w:i/>
      <w:iCs/>
      <w:sz w:val="28"/>
      <w:szCs w:val="20"/>
      <w:lang w:bidi="ar-SA"/>
    </w:rPr>
  </w:style>
  <w:style w:type="paragraph" w:customStyle="1" w:styleId="6pointlinespace">
    <w:name w:val="6 point line space"/>
    <w:basedOn w:val="Normal"/>
    <w:rsid w:val="004E1787"/>
    <w:pPr>
      <w:spacing w:after="0" w:line="120" w:lineRule="exact"/>
    </w:pPr>
    <w:rPr>
      <w:rFonts w:ascii="Tahoma" w:eastAsia="Times New Roman" w:hAnsi="Tahoma" w:cs="Times New Roman"/>
      <w:sz w:val="12"/>
      <w:szCs w:val="24"/>
      <w:lang w:bidi="ar-SA"/>
    </w:rPr>
  </w:style>
  <w:style w:type="paragraph" w:customStyle="1" w:styleId="TextLeft">
    <w:name w:val="Text Left"/>
    <w:basedOn w:val="Normal"/>
    <w:rsid w:val="00AF7F98"/>
    <w:pPr>
      <w:spacing w:after="0" w:line="320" w:lineRule="exact"/>
    </w:pPr>
    <w:rPr>
      <w:rFonts w:ascii="Tahoma" w:eastAsia="Times New Roman" w:hAnsi="Tahoma" w:cs="Times New Roman"/>
      <w:sz w:val="28"/>
      <w:szCs w:val="20"/>
      <w:lang w:bidi="ar-SA"/>
    </w:rPr>
  </w:style>
  <w:style w:type="paragraph" w:customStyle="1" w:styleId="Equation">
    <w:name w:val="Equation"/>
    <w:basedOn w:val="Normal"/>
    <w:rsid w:val="00AF7F98"/>
    <w:pPr>
      <w:spacing w:before="120" w:after="120" w:line="240" w:lineRule="auto"/>
      <w:ind w:left="360"/>
    </w:pPr>
    <w:rPr>
      <w:rFonts w:ascii="Tahoma" w:eastAsia="Times New Roman" w:hAnsi="Tahoma" w:cs="Tahoma"/>
      <w:sz w:val="28"/>
      <w:szCs w:val="20"/>
      <w:lang w:bidi="ar-SA"/>
    </w:rPr>
  </w:style>
  <w:style w:type="paragraph" w:styleId="ListParagraph">
    <w:name w:val="List Paragraph"/>
    <w:basedOn w:val="Normal"/>
    <w:uiPriority w:val="34"/>
    <w:qFormat/>
    <w:rsid w:val="00AF7F98"/>
    <w:pPr>
      <w:spacing w:after="0" w:line="240" w:lineRule="auto"/>
      <w:ind w:left="720"/>
      <w:contextualSpacing/>
    </w:pPr>
    <w:rPr>
      <w:rFonts w:ascii="Tahoma" w:eastAsia="Times New Roman" w:hAnsi="Tahoma" w:cs="Times New Roman"/>
      <w:sz w:val="28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image" Target="media/image3.wmf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chartUserShapes" Target="../drawings/drawing1.xml"/><Relationship Id="rId1" Type="http://schemas.openxmlformats.org/officeDocument/2006/relationships/package" Target="../embeddings/Microsoft_Excel_Worksheet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h-TH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1509" b="0" i="0" u="none" strike="noStrike" baseline="0">
                <a:solidFill>
                  <a:srgbClr val="000000"/>
                </a:solidFill>
                <a:latin typeface="Tahoma"/>
                <a:ea typeface="Tahoma"/>
                <a:cs typeface="Tahoma"/>
              </a:defRPr>
            </a:pPr>
            <a:r>
              <a:rPr lang="en-US"/>
              <a:t>Profit Graph</a:t>
            </a:r>
          </a:p>
        </c:rich>
      </c:tx>
      <c:layout>
        <c:manualLayout>
          <c:xMode val="edge"/>
          <c:yMode val="edge"/>
          <c:x val="0.3957055214723928"/>
          <c:y val="1.9858156028368823E-2"/>
        </c:manualLayout>
      </c:layout>
      <c:overlay val="0"/>
      <c:spPr>
        <a:noFill/>
        <a:ln w="21003">
          <a:noFill/>
        </a:ln>
      </c:spPr>
    </c:title>
    <c:autoTitleDeleted val="0"/>
    <c:plotArea>
      <c:layout>
        <c:manualLayout>
          <c:layoutTarget val="inner"/>
          <c:xMode val="edge"/>
          <c:yMode val="edge"/>
          <c:x val="0.20398773006134999"/>
          <c:y val="0.13333333333333341"/>
          <c:w val="0.74386503067484844"/>
          <c:h val="0.74751773049645387"/>
        </c:manualLayout>
      </c:layout>
      <c:scatterChart>
        <c:scatterStyle val="lineMarker"/>
        <c:varyColors val="0"/>
        <c:ser>
          <c:idx val="0"/>
          <c:order val="0"/>
          <c:tx>
            <c:v>Profit Graph</c:v>
          </c:tx>
          <c:spPr>
            <a:ln w="10502">
              <a:solidFill>
                <a:srgbClr val="000080"/>
              </a:solidFill>
              <a:prstDash val="solid"/>
            </a:ln>
          </c:spPr>
          <c:marker>
            <c:symbol val="diamond"/>
            <c:size val="4"/>
            <c:spPr>
              <a:solidFill>
                <a:srgbClr val="000080"/>
              </a:solidFill>
              <a:ln>
                <a:solidFill>
                  <a:srgbClr val="000080"/>
                </a:solidFill>
                <a:prstDash val="solid"/>
              </a:ln>
            </c:spPr>
          </c:marker>
          <c:xVal>
            <c:numRef>
              <c:f>'E6-3'!$B$1:$C$1</c:f>
              <c:numCache>
                <c:formatCode>#,##0</c:formatCode>
                <c:ptCount val="2"/>
                <c:pt idx="0">
                  <c:v>0</c:v>
                </c:pt>
                <c:pt idx="1">
                  <c:v>4000</c:v>
                </c:pt>
              </c:numCache>
            </c:numRef>
          </c:xVal>
          <c:yVal>
            <c:numRef>
              <c:f>'E6-3'!$B$2:$C$2</c:f>
              <c:numCache>
                <c:formatCode>"$"#,##0</c:formatCode>
                <c:ptCount val="2"/>
                <c:pt idx="0">
                  <c:v>-16000</c:v>
                </c:pt>
                <c:pt idx="1">
                  <c:v>4000</c:v>
                </c:pt>
              </c:numCache>
            </c:numRef>
          </c:y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116308992"/>
        <c:axId val="117999488"/>
      </c:scatterChart>
      <c:valAx>
        <c:axId val="116308992"/>
        <c:scaling>
          <c:orientation val="minMax"/>
          <c:max val="4000"/>
        </c:scaling>
        <c:delete val="0"/>
        <c:axPos val="b"/>
        <c:majorGridlines>
          <c:spPr>
            <a:ln w="262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137" b="0" i="0" u="none" strike="noStrike" baseline="0">
                    <a:solidFill>
                      <a:srgbClr val="000000"/>
                    </a:solidFill>
                    <a:latin typeface="Tahoma"/>
                    <a:ea typeface="Tahoma"/>
                    <a:cs typeface="Tahoma"/>
                  </a:defRPr>
                </a:pPr>
                <a:r>
                  <a:rPr lang="en-US"/>
                  <a:t>Sales Volume in Units</a:t>
                </a:r>
              </a:p>
            </c:rich>
          </c:tx>
          <c:layout>
            <c:manualLayout>
              <c:xMode val="edge"/>
              <c:yMode val="edge"/>
              <c:x val="0.43865030674846672"/>
              <c:y val="0.94042553191489364"/>
            </c:manualLayout>
          </c:layout>
          <c:overlay val="0"/>
          <c:spPr>
            <a:noFill/>
            <a:ln w="21003">
              <a:noFill/>
            </a:ln>
          </c:spPr>
        </c:title>
        <c:numFmt formatCode="#,##0" sourceLinked="1"/>
        <c:majorTickMark val="in"/>
        <c:minorTickMark val="none"/>
        <c:tickLblPos val="low"/>
        <c:spPr>
          <a:ln w="262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37" b="0" i="0" u="none" strike="noStrike" baseline="0">
                <a:solidFill>
                  <a:srgbClr val="000000"/>
                </a:solidFill>
                <a:latin typeface="Tahoma"/>
                <a:ea typeface="Tahoma"/>
                <a:cs typeface="Tahoma"/>
              </a:defRPr>
            </a:pPr>
            <a:endParaRPr lang="th-TH"/>
          </a:p>
        </c:txPr>
        <c:crossAx val="117999488"/>
        <c:crosses val="autoZero"/>
        <c:crossBetween val="midCat"/>
        <c:majorUnit val="500"/>
        <c:minorUnit val="100"/>
      </c:valAx>
      <c:valAx>
        <c:axId val="117999488"/>
        <c:scaling>
          <c:orientation val="minMax"/>
          <c:max val="5000"/>
          <c:min val="-20000"/>
        </c:scaling>
        <c:delete val="0"/>
        <c:axPos val="l"/>
        <c:majorGridlines>
          <c:spPr>
            <a:ln w="2625">
              <a:solidFill>
                <a:srgbClr val="000000"/>
              </a:solidFill>
              <a:prstDash val="solid"/>
            </a:ln>
          </c:spPr>
        </c:majorGridlines>
        <c:title>
          <c:tx>
            <c:rich>
              <a:bodyPr/>
              <a:lstStyle/>
              <a:p>
                <a:pPr>
                  <a:defRPr sz="1137" b="0" i="0" u="none" strike="noStrike" baseline="0">
                    <a:solidFill>
                      <a:srgbClr val="000000"/>
                    </a:solidFill>
                    <a:latin typeface="Tahoma"/>
                    <a:ea typeface="Tahoma"/>
                    <a:cs typeface="Tahoma"/>
                  </a:defRPr>
                </a:pPr>
                <a:r>
                  <a:rPr lang="en-US"/>
                  <a:t>Profit</a:t>
                </a:r>
              </a:p>
            </c:rich>
          </c:tx>
          <c:layout>
            <c:manualLayout>
              <c:xMode val="edge"/>
              <c:yMode val="edge"/>
              <c:x val="1.687116564417181E-2"/>
              <c:y val="0.47092198581560379"/>
            </c:manualLayout>
          </c:layout>
          <c:overlay val="0"/>
          <c:spPr>
            <a:noFill/>
            <a:ln w="21003">
              <a:noFill/>
            </a:ln>
          </c:spPr>
        </c:title>
        <c:numFmt formatCode="&quot;$&quot;#,##0" sourceLinked="1"/>
        <c:majorTickMark val="out"/>
        <c:minorTickMark val="none"/>
        <c:tickLblPos val="nextTo"/>
        <c:spPr>
          <a:ln w="262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137" b="0" i="0" u="none" strike="noStrike" baseline="0">
                <a:solidFill>
                  <a:srgbClr val="000000"/>
                </a:solidFill>
                <a:latin typeface="Tahoma"/>
                <a:ea typeface="Tahoma"/>
                <a:cs typeface="Tahoma"/>
              </a:defRPr>
            </a:pPr>
            <a:endParaRPr lang="th-TH"/>
          </a:p>
        </c:txPr>
        <c:crossAx val="116308992"/>
        <c:crosses val="autoZero"/>
        <c:crossBetween val="midCat"/>
        <c:majorUnit val="5000"/>
        <c:minorUnit val="1000"/>
      </c:valAx>
      <c:spPr>
        <a:noFill/>
        <a:ln w="10502">
          <a:solidFill>
            <a:srgbClr val="808080"/>
          </a:solidFill>
          <a:prstDash val="solid"/>
        </a:ln>
      </c:spPr>
    </c:plotArea>
    <c:plotVisOnly val="1"/>
    <c:dispBlanksAs val="gap"/>
    <c:showDLblsOverMax val="0"/>
  </c:chart>
  <c:spPr>
    <a:solidFill>
      <a:srgbClr val="FFFFFF"/>
    </a:solidFill>
    <a:ln w="2625">
      <a:solidFill>
        <a:srgbClr val="000000"/>
      </a:solidFill>
      <a:prstDash val="solid"/>
    </a:ln>
  </c:spPr>
  <c:txPr>
    <a:bodyPr/>
    <a:lstStyle/>
    <a:p>
      <a:pPr>
        <a:defRPr sz="1509" b="0" i="0" u="none" strike="noStrike" baseline="0">
          <a:solidFill>
            <a:srgbClr val="000000"/>
          </a:solidFill>
          <a:latin typeface="Helv"/>
          <a:ea typeface="Helv"/>
          <a:cs typeface="Helv"/>
        </a:defRPr>
      </a:pPr>
      <a:endParaRPr lang="th-TH"/>
    </a:p>
  </c:txPr>
  <c:externalData r:id="rId1">
    <c:autoUpdate val="0"/>
  </c:externalData>
  <c:userShapes r:id="rId2"/>
</c:chartSpace>
</file>

<file path=word/drawings/drawing1.xml><?xml version="1.0" encoding="utf-8"?>
<c:userShapes xmlns:c="http://schemas.openxmlformats.org/drawingml/2006/chart">
  <cdr:relSizeAnchor xmlns:cdr="http://schemas.openxmlformats.org/drawingml/2006/chartDrawing">
    <cdr:from>
      <cdr:x>0.7945</cdr:x>
      <cdr:y>0.28075</cdr:y>
    </cdr:from>
    <cdr:to>
      <cdr:x>0.7945</cdr:x>
      <cdr:y>0.8795</cdr:y>
    </cdr:to>
    <cdr:sp macro="" textlink="">
      <cdr:nvSpPr>
        <cdr:cNvPr id="1025" name="Line 1"/>
        <cdr:cNvSpPr>
          <a:spLocks xmlns:a="http://schemas.openxmlformats.org/drawingml/2006/main" noChangeShapeType="1"/>
        </cdr:cNvSpPr>
      </cdr:nvSpPr>
      <cdr:spPr bwMode="auto">
        <a:xfrm xmlns:a="http://schemas.openxmlformats.org/drawingml/2006/main">
          <a:off x="4934083" y="1885271"/>
          <a:ext cx="0" cy="4020681"/>
        </a:xfrm>
        <a:prstGeom xmlns:a="http://schemas.openxmlformats.org/drawingml/2006/main" prst="line">
          <a:avLst/>
        </a:prstGeom>
        <a:noFill xmlns:a="http://schemas.openxmlformats.org/drawingml/2006/main"/>
        <a:ln xmlns:a="http://schemas.openxmlformats.org/drawingml/2006/main" w="9525">
          <a:solidFill>
            <a:srgbClr val="000000"/>
          </a:solidFill>
          <a:prstDash val="dash"/>
          <a:round/>
          <a:headEnd/>
          <a:tailEnd/>
        </a:ln>
      </cdr:spPr>
    </cdr:sp>
  </cdr:relSizeAnchor>
</c:userShap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8</Pages>
  <Words>1360</Words>
  <Characters>7753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9095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Toshiba</cp:lastModifiedBy>
  <cp:revision>5</cp:revision>
  <dcterms:created xsi:type="dcterms:W3CDTF">2014-09-02T03:51:00Z</dcterms:created>
  <dcterms:modified xsi:type="dcterms:W3CDTF">2014-09-02T04:43:00Z</dcterms:modified>
</cp:coreProperties>
</file>