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24C4" w:rsidRPr="00D34BE7" w:rsidRDefault="008224C4" w:rsidP="008224C4">
      <w:pPr>
        <w:pStyle w:val="ListParagraph"/>
        <w:numPr>
          <w:ilvl w:val="0"/>
          <w:numId w:val="1"/>
        </w:numPr>
        <w:spacing w:after="0" w:line="480" w:lineRule="auto"/>
        <w:ind w:left="567" w:hanging="567"/>
        <w:jc w:val="both"/>
        <w:rPr>
          <w:rFonts w:ascii="Times New Roman" w:hAnsi="Times New Roman" w:cs="Times New Roman"/>
          <w:b/>
          <w:bCs/>
          <w:color w:val="4F81BD"/>
          <w:sz w:val="24"/>
          <w:szCs w:val="24"/>
        </w:rPr>
      </w:pPr>
      <w:bookmarkStart w:id="0" w:name="_GoBack"/>
      <w:bookmarkEnd w:id="0"/>
      <w:r w:rsidRPr="006C00C0">
        <w:rPr>
          <w:rFonts w:ascii="Times New Roman" w:hAnsi="Times New Roman" w:cs="Times New Roman"/>
          <w:b/>
          <w:bCs/>
          <w:color w:val="4F81BD"/>
          <w:sz w:val="24"/>
          <w:szCs w:val="24"/>
        </w:rPr>
        <w:t>Financial Budget</w:t>
      </w:r>
    </w:p>
    <w:p w:rsidR="008224C4" w:rsidRPr="00D34BE7" w:rsidRDefault="008224C4" w:rsidP="008224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4BE7">
        <w:rPr>
          <w:rFonts w:ascii="Times New Roman" w:eastAsia="Times New Roman" w:hAnsi="Times New Roman" w:cs="Times New Roman"/>
          <w:sz w:val="24"/>
          <w:szCs w:val="24"/>
        </w:rPr>
        <w:t>The business analysis is separated into two sections which are Academy School &amp; Concert Hall. The financials models that will be used are break-even analyst, and sale and expense forecast that links to marketing strategy.</w:t>
      </w:r>
    </w:p>
    <w:p w:rsidR="008224C4" w:rsidRPr="00D34BE7" w:rsidRDefault="008224C4" w:rsidP="008224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8224C4" w:rsidRPr="00D34BE7" w:rsidRDefault="008224C4" w:rsidP="008224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34BE7">
        <w:rPr>
          <w:rFonts w:ascii="Times New Roman" w:eastAsia="Times New Roman" w:hAnsi="Times New Roman" w:cs="Times New Roman"/>
          <w:b/>
          <w:bCs/>
          <w:sz w:val="24"/>
          <w:szCs w:val="24"/>
        </w:rPr>
        <w:t>Break-Even Analyst</w:t>
      </w:r>
    </w:p>
    <w:p w:rsidR="008224C4" w:rsidRPr="00D34BE7" w:rsidRDefault="008224C4" w:rsidP="008224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4BE7">
        <w:rPr>
          <w:rFonts w:ascii="Times New Roman" w:eastAsia="Times New Roman" w:hAnsi="Times New Roman" w:cs="Times New Roman"/>
          <w:sz w:val="24"/>
          <w:szCs w:val="24"/>
        </w:rPr>
        <w:tab/>
      </w:r>
      <w:r w:rsidRPr="00D34BE7">
        <w:rPr>
          <w:rFonts w:ascii="Times New Roman" w:eastAsia="Times New Roman" w:hAnsi="Times New Roman" w:cs="Times New Roman"/>
          <w:sz w:val="24"/>
          <w:szCs w:val="24"/>
        </w:rPr>
        <w:tab/>
      </w:r>
      <w:r w:rsidRPr="00D34BE7">
        <w:rPr>
          <w:rFonts w:ascii="Times New Roman" w:eastAsia="Times New Roman" w:hAnsi="Times New Roman" w:cs="Times New Roman"/>
          <w:sz w:val="24"/>
          <w:szCs w:val="24"/>
        </w:rPr>
        <w:tab/>
      </w:r>
      <w:r w:rsidRPr="00D34BE7">
        <w:rPr>
          <w:rFonts w:ascii="Times New Roman" w:eastAsia="Times New Roman" w:hAnsi="Times New Roman" w:cs="Times New Roman"/>
          <w:sz w:val="24"/>
          <w:szCs w:val="24"/>
        </w:rPr>
        <w:tab/>
      </w:r>
      <w:r w:rsidRPr="00D34BE7">
        <w:rPr>
          <w:rFonts w:ascii="Times New Roman" w:eastAsia="Times New Roman" w:hAnsi="Times New Roman" w:cs="Times New Roman"/>
          <w:sz w:val="24"/>
          <w:szCs w:val="24"/>
        </w:rPr>
        <w:tab/>
      </w:r>
    </w:p>
    <w:tbl>
      <w:tblPr>
        <w:tblW w:w="8988" w:type="dxa"/>
        <w:tblLook w:val="0000" w:firstRow="0" w:lastRow="0" w:firstColumn="0" w:lastColumn="0" w:noHBand="0" w:noVBand="0"/>
      </w:tblPr>
      <w:tblGrid>
        <w:gridCol w:w="3420"/>
        <w:gridCol w:w="696"/>
        <w:gridCol w:w="696"/>
        <w:gridCol w:w="696"/>
        <w:gridCol w:w="696"/>
        <w:gridCol w:w="696"/>
        <w:gridCol w:w="696"/>
        <w:gridCol w:w="696"/>
        <w:gridCol w:w="696"/>
      </w:tblGrid>
      <w:tr w:rsidR="008224C4" w:rsidRPr="00D34BE7" w:rsidTr="005506DC">
        <w:trPr>
          <w:trHeight w:val="330"/>
        </w:trPr>
        <w:tc>
          <w:tcPr>
            <w:tcW w:w="3420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Break-Even Point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2012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2013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2014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2015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2016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2017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2018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2019</w:t>
            </w:r>
          </w:p>
        </w:tc>
      </w:tr>
      <w:tr w:rsidR="008224C4" w:rsidRPr="00D34BE7" w:rsidTr="005506DC">
        <w:trPr>
          <w:trHeight w:val="315"/>
        </w:trPr>
        <w:tc>
          <w:tcPr>
            <w:tcW w:w="34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B.E. of Music School (Student)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276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297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346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299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299</w:t>
            </w:r>
          </w:p>
        </w:tc>
      </w:tr>
      <w:tr w:rsidR="008224C4" w:rsidRPr="00D34BE7" w:rsidTr="005506DC">
        <w:trPr>
          <w:trHeight w:val="330"/>
        </w:trPr>
        <w:tc>
          <w:tcPr>
            <w:tcW w:w="3420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Estimated No. of students</w:t>
            </w:r>
          </w:p>
        </w:tc>
        <w:tc>
          <w:tcPr>
            <w:tcW w:w="696" w:type="dxa"/>
            <w:tcBorders>
              <w:top w:val="nil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260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350</w:t>
            </w:r>
          </w:p>
        </w:tc>
      </w:tr>
      <w:tr w:rsidR="008224C4" w:rsidRPr="00D34BE7" w:rsidTr="005506DC">
        <w:trPr>
          <w:trHeight w:val="315"/>
        </w:trPr>
        <w:tc>
          <w:tcPr>
            <w:tcW w:w="34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B.E. of Concert Hall (Concert)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224C4" w:rsidRPr="00D34BE7" w:rsidTr="005506DC">
        <w:trPr>
          <w:trHeight w:val="330"/>
        </w:trPr>
        <w:tc>
          <w:tcPr>
            <w:tcW w:w="34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Estimated No. of concerts</w:t>
            </w:r>
          </w:p>
        </w:tc>
        <w:tc>
          <w:tcPr>
            <w:tcW w:w="696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</w:tr>
    </w:tbl>
    <w:p w:rsidR="008224C4" w:rsidRPr="00D34BE7" w:rsidRDefault="008224C4" w:rsidP="008224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224C4" w:rsidRDefault="008224C4" w:rsidP="008224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8224C4" w:rsidRPr="00D34BE7" w:rsidRDefault="008224C4" w:rsidP="008224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34BE7">
        <w:rPr>
          <w:rFonts w:ascii="Times New Roman" w:eastAsia="Times New Roman" w:hAnsi="Times New Roman" w:cs="Times New Roman"/>
          <w:b/>
          <w:bCs/>
          <w:sz w:val="24"/>
          <w:szCs w:val="24"/>
        </w:rPr>
        <w:t>Sales &amp; Expense Forecast</w:t>
      </w:r>
    </w:p>
    <w:p w:rsidR="008224C4" w:rsidRPr="00D34BE7" w:rsidRDefault="008224C4" w:rsidP="008224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4BE7">
        <w:rPr>
          <w:rFonts w:ascii="Times New Roman" w:eastAsia="Times New Roman" w:hAnsi="Times New Roman" w:cs="Times New Roman"/>
          <w:sz w:val="24"/>
          <w:szCs w:val="24"/>
        </w:rPr>
        <w:tab/>
      </w:r>
      <w:r w:rsidRPr="00D34BE7">
        <w:rPr>
          <w:rFonts w:ascii="Times New Roman" w:eastAsia="Times New Roman" w:hAnsi="Times New Roman" w:cs="Times New Roman"/>
          <w:sz w:val="24"/>
          <w:szCs w:val="24"/>
        </w:rPr>
        <w:tab/>
      </w:r>
      <w:r w:rsidRPr="00D34BE7">
        <w:rPr>
          <w:rFonts w:ascii="Times New Roman" w:eastAsia="Times New Roman" w:hAnsi="Times New Roman" w:cs="Times New Roman"/>
          <w:sz w:val="24"/>
          <w:szCs w:val="24"/>
        </w:rPr>
        <w:tab/>
      </w:r>
      <w:r w:rsidRPr="00D34BE7">
        <w:rPr>
          <w:rFonts w:ascii="Times New Roman" w:eastAsia="Times New Roman" w:hAnsi="Times New Roman" w:cs="Times New Roman"/>
          <w:sz w:val="24"/>
          <w:szCs w:val="24"/>
        </w:rPr>
        <w:tab/>
      </w:r>
      <w:r w:rsidRPr="00D34BE7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(Unit: THB Million)</w:t>
      </w:r>
    </w:p>
    <w:tbl>
      <w:tblPr>
        <w:tblW w:w="6192" w:type="dxa"/>
        <w:tblLook w:val="0000" w:firstRow="0" w:lastRow="0" w:firstColumn="0" w:lastColumn="0" w:noHBand="0" w:noVBand="0"/>
      </w:tblPr>
      <w:tblGrid>
        <w:gridCol w:w="1992"/>
        <w:gridCol w:w="700"/>
        <w:gridCol w:w="700"/>
        <w:gridCol w:w="700"/>
        <w:gridCol w:w="700"/>
        <w:gridCol w:w="700"/>
        <w:gridCol w:w="700"/>
      </w:tblGrid>
      <w:tr w:rsidR="008224C4" w:rsidRPr="00D34BE7" w:rsidTr="005506DC">
        <w:trPr>
          <w:trHeight w:val="255"/>
        </w:trPr>
        <w:tc>
          <w:tcPr>
            <w:tcW w:w="1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6CC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color w:val="0066CC"/>
                <w:sz w:val="24"/>
                <w:szCs w:val="24"/>
              </w:rPr>
              <w:t>Academy</w:t>
            </w:r>
          </w:p>
        </w:tc>
        <w:tc>
          <w:tcPr>
            <w:tcW w:w="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2010</w:t>
            </w:r>
          </w:p>
        </w:tc>
        <w:tc>
          <w:tcPr>
            <w:tcW w:w="7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2011</w:t>
            </w:r>
          </w:p>
        </w:tc>
        <w:tc>
          <w:tcPr>
            <w:tcW w:w="7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2012</w:t>
            </w:r>
          </w:p>
        </w:tc>
        <w:tc>
          <w:tcPr>
            <w:tcW w:w="7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2013</w:t>
            </w:r>
          </w:p>
        </w:tc>
        <w:tc>
          <w:tcPr>
            <w:tcW w:w="7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2014</w:t>
            </w:r>
          </w:p>
        </w:tc>
        <w:tc>
          <w:tcPr>
            <w:tcW w:w="70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2015</w:t>
            </w:r>
          </w:p>
        </w:tc>
      </w:tr>
      <w:tr w:rsidR="008224C4" w:rsidRPr="00D34BE7" w:rsidTr="005506DC">
        <w:trPr>
          <w:trHeight w:val="255"/>
        </w:trPr>
        <w:tc>
          <w:tcPr>
            <w:tcW w:w="1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Total Revenue</w:t>
            </w:r>
          </w:p>
        </w:tc>
        <w:tc>
          <w:tcPr>
            <w:tcW w:w="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26.1</w:t>
            </w:r>
          </w:p>
        </w:tc>
        <w:tc>
          <w:tcPr>
            <w:tcW w:w="70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63.4</w:t>
            </w:r>
          </w:p>
        </w:tc>
        <w:tc>
          <w:tcPr>
            <w:tcW w:w="70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73.3</w:t>
            </w:r>
          </w:p>
        </w:tc>
        <w:tc>
          <w:tcPr>
            <w:tcW w:w="70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85.5</w:t>
            </w:r>
          </w:p>
        </w:tc>
        <w:tc>
          <w:tcPr>
            <w:tcW w:w="70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85.5</w:t>
            </w:r>
          </w:p>
        </w:tc>
        <w:tc>
          <w:tcPr>
            <w:tcW w:w="70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85.5</w:t>
            </w:r>
          </w:p>
        </w:tc>
      </w:tr>
      <w:tr w:rsidR="008224C4" w:rsidRPr="00D34BE7" w:rsidTr="005506DC">
        <w:trPr>
          <w:trHeight w:val="255"/>
        </w:trPr>
        <w:tc>
          <w:tcPr>
            <w:tcW w:w="199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Total Cost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27.2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66.2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72.7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84.8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80.6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80.6</w:t>
            </w:r>
          </w:p>
        </w:tc>
      </w:tr>
      <w:tr w:rsidR="008224C4" w:rsidRPr="00D34BE7" w:rsidTr="005506DC">
        <w:trPr>
          <w:trHeight w:val="255"/>
        </w:trPr>
        <w:tc>
          <w:tcPr>
            <w:tcW w:w="199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Gross Profit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color w:val="FF0000"/>
                <w:sz w:val="24"/>
                <w:szCs w:val="24"/>
              </w:rPr>
              <w:t>(1)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color w:val="FF0000"/>
                <w:sz w:val="24"/>
                <w:szCs w:val="24"/>
              </w:rPr>
              <w:t>(3)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0.5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0.6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4.9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4.9</w:t>
            </w:r>
          </w:p>
        </w:tc>
      </w:tr>
      <w:tr w:rsidR="008224C4" w:rsidRPr="00D34BE7" w:rsidTr="005506DC">
        <w:trPr>
          <w:trHeight w:val="255"/>
        </w:trPr>
        <w:tc>
          <w:tcPr>
            <w:tcW w:w="199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Interest Payment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0.3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0.3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0.2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0.1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0.0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0.0</w:t>
            </w:r>
          </w:p>
        </w:tc>
      </w:tr>
      <w:tr w:rsidR="008224C4" w:rsidRPr="00D34BE7" w:rsidTr="005506DC">
        <w:trPr>
          <w:trHeight w:val="255"/>
        </w:trPr>
        <w:tc>
          <w:tcPr>
            <w:tcW w:w="199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Tax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0.0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0.0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0.1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0.1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0.1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0.1</w:t>
            </w:r>
          </w:p>
        </w:tc>
      </w:tr>
      <w:tr w:rsidR="008224C4" w:rsidRPr="00D34BE7" w:rsidTr="005506DC">
        <w:trPr>
          <w:trHeight w:val="270"/>
        </w:trPr>
        <w:tc>
          <w:tcPr>
            <w:tcW w:w="19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Net Profit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0000"/>
                <w:sz w:val="24"/>
                <w:szCs w:val="24"/>
              </w:rPr>
              <w:t>(1)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0000"/>
                <w:sz w:val="24"/>
                <w:szCs w:val="24"/>
              </w:rPr>
              <w:t>(3)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0.2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0.4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4.8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4.8</w:t>
            </w:r>
          </w:p>
        </w:tc>
      </w:tr>
    </w:tbl>
    <w:p w:rsidR="008224C4" w:rsidRPr="00D34BE7" w:rsidRDefault="008224C4" w:rsidP="008224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6132" w:type="dxa"/>
        <w:tblLook w:val="0000" w:firstRow="0" w:lastRow="0" w:firstColumn="0" w:lastColumn="0" w:noHBand="0" w:noVBand="0"/>
      </w:tblPr>
      <w:tblGrid>
        <w:gridCol w:w="1992"/>
        <w:gridCol w:w="700"/>
        <w:gridCol w:w="740"/>
        <w:gridCol w:w="720"/>
        <w:gridCol w:w="720"/>
        <w:gridCol w:w="696"/>
        <w:gridCol w:w="696"/>
      </w:tblGrid>
      <w:tr w:rsidR="008224C4" w:rsidRPr="00D34BE7" w:rsidTr="005506DC">
        <w:trPr>
          <w:trHeight w:val="255"/>
        </w:trPr>
        <w:tc>
          <w:tcPr>
            <w:tcW w:w="1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6CC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color w:val="0066CC"/>
                <w:sz w:val="24"/>
                <w:szCs w:val="24"/>
              </w:rPr>
              <w:t>Concert Hall</w:t>
            </w:r>
          </w:p>
        </w:tc>
        <w:tc>
          <w:tcPr>
            <w:tcW w:w="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2010</w:t>
            </w:r>
          </w:p>
        </w:tc>
        <w:tc>
          <w:tcPr>
            <w:tcW w:w="74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2011</w:t>
            </w:r>
          </w:p>
        </w:tc>
        <w:tc>
          <w:tcPr>
            <w:tcW w:w="7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2012</w:t>
            </w:r>
          </w:p>
        </w:tc>
        <w:tc>
          <w:tcPr>
            <w:tcW w:w="7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2013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2014</w:t>
            </w:r>
          </w:p>
        </w:tc>
        <w:tc>
          <w:tcPr>
            <w:tcW w:w="56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2015</w:t>
            </w:r>
          </w:p>
        </w:tc>
      </w:tr>
      <w:tr w:rsidR="008224C4" w:rsidRPr="00D34BE7" w:rsidTr="005506DC">
        <w:trPr>
          <w:trHeight w:val="255"/>
        </w:trPr>
        <w:tc>
          <w:tcPr>
            <w:tcW w:w="199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Total Revenue</w:t>
            </w:r>
          </w:p>
        </w:tc>
        <w:tc>
          <w:tcPr>
            <w:tcW w:w="700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40.0</w:t>
            </w:r>
          </w:p>
        </w:tc>
        <w:tc>
          <w:tcPr>
            <w:tcW w:w="74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40.0</w:t>
            </w:r>
          </w:p>
        </w:tc>
        <w:tc>
          <w:tcPr>
            <w:tcW w:w="72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40.0</w:t>
            </w:r>
          </w:p>
        </w:tc>
        <w:tc>
          <w:tcPr>
            <w:tcW w:w="72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40.0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40.0</w:t>
            </w:r>
          </w:p>
        </w:tc>
        <w:tc>
          <w:tcPr>
            <w:tcW w:w="564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40.0</w:t>
            </w:r>
          </w:p>
        </w:tc>
      </w:tr>
      <w:tr w:rsidR="008224C4" w:rsidRPr="00D34BE7" w:rsidTr="005506DC">
        <w:trPr>
          <w:trHeight w:val="255"/>
        </w:trPr>
        <w:tc>
          <w:tcPr>
            <w:tcW w:w="199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Total Cost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19.4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19.4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22.4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22.4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25.5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25.5</w:t>
            </w:r>
          </w:p>
        </w:tc>
      </w:tr>
      <w:tr w:rsidR="008224C4" w:rsidRPr="00D34BE7" w:rsidTr="005506DC">
        <w:trPr>
          <w:trHeight w:val="255"/>
        </w:trPr>
        <w:tc>
          <w:tcPr>
            <w:tcW w:w="199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Gross Profit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20.6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14.8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10.9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6.1</w:t>
            </w:r>
          </w:p>
        </w:tc>
      </w:tr>
      <w:tr w:rsidR="008224C4" w:rsidRPr="00D34BE7" w:rsidTr="005506DC">
        <w:trPr>
          <w:trHeight w:val="255"/>
        </w:trPr>
        <w:tc>
          <w:tcPr>
            <w:tcW w:w="199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Interest Payment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0.3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0.9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1.0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0.7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0.5</w:t>
            </w:r>
          </w:p>
        </w:tc>
      </w:tr>
      <w:tr w:rsidR="008224C4" w:rsidRPr="00D34BE7" w:rsidTr="005506DC">
        <w:trPr>
          <w:trHeight w:val="255"/>
        </w:trPr>
        <w:tc>
          <w:tcPr>
            <w:tcW w:w="199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Tax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2.9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1.7</w:t>
            </w:r>
          </w:p>
        </w:tc>
      </w:tr>
      <w:tr w:rsidR="008224C4" w:rsidRPr="00D34BE7" w:rsidTr="005506DC">
        <w:trPr>
          <w:trHeight w:val="255"/>
        </w:trPr>
        <w:tc>
          <w:tcPr>
            <w:tcW w:w="19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Net Profit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14.2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9.7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6.8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3.6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3.7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3.9</w:t>
            </w:r>
          </w:p>
        </w:tc>
      </w:tr>
    </w:tbl>
    <w:p w:rsidR="008224C4" w:rsidRPr="00D34BE7" w:rsidRDefault="008224C4" w:rsidP="008224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224C4" w:rsidRDefault="008224C4" w:rsidP="008224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8224C4" w:rsidRPr="00D34BE7" w:rsidRDefault="008224C4" w:rsidP="008224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34BE7">
        <w:rPr>
          <w:rFonts w:ascii="Times New Roman" w:eastAsia="Times New Roman" w:hAnsi="Times New Roman" w:cs="Times New Roman"/>
          <w:b/>
          <w:bCs/>
          <w:sz w:val="24"/>
          <w:szCs w:val="24"/>
        </w:rPr>
        <w:t>Marketing Expense Budget</w:t>
      </w:r>
    </w:p>
    <w:p w:rsidR="008224C4" w:rsidRPr="00D34BE7" w:rsidRDefault="008224C4" w:rsidP="008224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4BE7">
        <w:rPr>
          <w:rFonts w:ascii="Times New Roman" w:eastAsia="Times New Roman" w:hAnsi="Times New Roman" w:cs="Times New Roman"/>
          <w:sz w:val="24"/>
          <w:szCs w:val="24"/>
        </w:rPr>
        <w:tab/>
      </w:r>
      <w:r w:rsidRPr="00D34BE7">
        <w:rPr>
          <w:rFonts w:ascii="Times New Roman" w:eastAsia="Times New Roman" w:hAnsi="Times New Roman" w:cs="Times New Roman"/>
          <w:sz w:val="24"/>
          <w:szCs w:val="24"/>
        </w:rPr>
        <w:tab/>
      </w:r>
      <w:r w:rsidRPr="00D34BE7">
        <w:rPr>
          <w:rFonts w:ascii="Times New Roman" w:eastAsia="Times New Roman" w:hAnsi="Times New Roman" w:cs="Times New Roman"/>
          <w:sz w:val="24"/>
          <w:szCs w:val="24"/>
        </w:rPr>
        <w:tab/>
      </w:r>
      <w:r w:rsidRPr="00D34BE7">
        <w:rPr>
          <w:rFonts w:ascii="Times New Roman" w:eastAsia="Times New Roman" w:hAnsi="Times New Roman" w:cs="Times New Roman"/>
          <w:sz w:val="24"/>
          <w:szCs w:val="24"/>
        </w:rPr>
        <w:tab/>
        <w:t xml:space="preserve">    (Unit: THB Million)</w:t>
      </w:r>
      <w:r w:rsidRPr="00D34BE7">
        <w:rPr>
          <w:rFonts w:ascii="Times New Roman" w:eastAsia="Times New Roman" w:hAnsi="Times New Roman" w:cs="Times New Roman"/>
          <w:sz w:val="24"/>
          <w:szCs w:val="24"/>
        </w:rPr>
        <w:tab/>
      </w:r>
      <w:r w:rsidRPr="00D34BE7">
        <w:rPr>
          <w:rFonts w:ascii="Times New Roman" w:eastAsia="Times New Roman" w:hAnsi="Times New Roman" w:cs="Times New Roman"/>
          <w:sz w:val="24"/>
          <w:szCs w:val="24"/>
        </w:rPr>
        <w:tab/>
      </w:r>
    </w:p>
    <w:tbl>
      <w:tblPr>
        <w:tblW w:w="4948" w:type="dxa"/>
        <w:tblInd w:w="96" w:type="dxa"/>
        <w:tblLook w:val="0000" w:firstRow="0" w:lastRow="0" w:firstColumn="0" w:lastColumn="0" w:noHBand="0" w:noVBand="0"/>
      </w:tblPr>
      <w:tblGrid>
        <w:gridCol w:w="1632"/>
        <w:gridCol w:w="696"/>
        <w:gridCol w:w="700"/>
        <w:gridCol w:w="700"/>
        <w:gridCol w:w="700"/>
        <w:gridCol w:w="700"/>
      </w:tblGrid>
      <w:tr w:rsidR="008224C4" w:rsidRPr="00D34BE7" w:rsidTr="005506DC">
        <w:trPr>
          <w:trHeight w:val="270"/>
        </w:trPr>
        <w:tc>
          <w:tcPr>
            <w:tcW w:w="16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1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2012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2013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2014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2015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2016</w:t>
            </w:r>
          </w:p>
        </w:tc>
      </w:tr>
      <w:tr w:rsidR="008224C4" w:rsidRPr="00D34BE7" w:rsidTr="005506DC">
        <w:trPr>
          <w:trHeight w:val="255"/>
        </w:trPr>
        <w:tc>
          <w:tcPr>
            <w:tcW w:w="163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Academy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34</w:t>
            </w:r>
          </w:p>
        </w:tc>
      </w:tr>
      <w:tr w:rsidR="008224C4" w:rsidRPr="00D34BE7" w:rsidTr="005506DC">
        <w:trPr>
          <w:trHeight w:val="270"/>
        </w:trPr>
        <w:tc>
          <w:tcPr>
            <w:tcW w:w="16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Concert Hall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</w:tr>
    </w:tbl>
    <w:p w:rsidR="008224C4" w:rsidRPr="00D34BE7" w:rsidRDefault="008224C4" w:rsidP="008224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224C4" w:rsidRPr="00D34BE7" w:rsidRDefault="008224C4" w:rsidP="008224C4">
      <w:pPr>
        <w:spacing w:after="0" w:line="240" w:lineRule="auto"/>
        <w:rPr>
          <w:rFonts w:ascii="Times New Roman" w:eastAsia="Times New Roman" w:hAnsi="Times New Roman" w:cs="Angsana New"/>
          <w:sz w:val="24"/>
          <w:szCs w:val="24"/>
        </w:rPr>
      </w:pPr>
    </w:p>
    <w:p w:rsidR="008224C4" w:rsidRDefault="008224C4" w:rsidP="008224C4">
      <w:pPr>
        <w:pStyle w:val="ListParagraph"/>
        <w:tabs>
          <w:tab w:val="left" w:pos="3060"/>
        </w:tabs>
        <w:spacing w:after="0" w:line="48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8224C4" w:rsidRPr="00D34BE7" w:rsidRDefault="008224C4" w:rsidP="008224C4">
      <w:pPr>
        <w:pStyle w:val="ListParagraph"/>
        <w:tabs>
          <w:tab w:val="left" w:pos="3060"/>
        </w:tabs>
        <w:spacing w:after="0" w:line="48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8224C4" w:rsidRDefault="008224C4" w:rsidP="008224C4">
      <w:pPr>
        <w:pStyle w:val="ListParagraph"/>
        <w:spacing w:after="0" w:line="480" w:lineRule="auto"/>
        <w:jc w:val="both"/>
        <w:rPr>
          <w:rFonts w:ascii="Times New Roman" w:hAnsi="Times New Roman" w:cs="Times New Roman"/>
          <w:b/>
          <w:bCs/>
          <w:color w:val="4F81BD"/>
          <w:sz w:val="24"/>
          <w:szCs w:val="24"/>
        </w:rPr>
      </w:pPr>
    </w:p>
    <w:p w:rsidR="008224C4" w:rsidRDefault="008224C4" w:rsidP="008224C4">
      <w:pPr>
        <w:pStyle w:val="ListParagraph"/>
        <w:spacing w:after="0" w:line="480" w:lineRule="auto"/>
        <w:jc w:val="both"/>
        <w:rPr>
          <w:rFonts w:ascii="Times New Roman" w:hAnsi="Times New Roman" w:cs="Times New Roman"/>
          <w:b/>
          <w:bCs/>
          <w:color w:val="4F81BD"/>
          <w:sz w:val="24"/>
          <w:szCs w:val="24"/>
        </w:rPr>
      </w:pPr>
    </w:p>
    <w:p w:rsidR="008224C4" w:rsidRDefault="008224C4" w:rsidP="008224C4">
      <w:pPr>
        <w:pStyle w:val="ListParagraph"/>
        <w:spacing w:after="0" w:line="480" w:lineRule="auto"/>
        <w:jc w:val="both"/>
        <w:rPr>
          <w:rFonts w:ascii="Times New Roman" w:hAnsi="Times New Roman" w:cs="Times New Roman"/>
          <w:b/>
          <w:bCs/>
          <w:color w:val="4F81BD"/>
          <w:sz w:val="24"/>
          <w:szCs w:val="24"/>
        </w:rPr>
      </w:pPr>
    </w:p>
    <w:p w:rsidR="008224C4" w:rsidRDefault="008224C4" w:rsidP="008224C4">
      <w:pPr>
        <w:pStyle w:val="ListParagraph"/>
        <w:numPr>
          <w:ilvl w:val="0"/>
          <w:numId w:val="1"/>
        </w:numPr>
        <w:spacing w:after="0" w:line="480" w:lineRule="auto"/>
        <w:ind w:left="567" w:hanging="567"/>
        <w:jc w:val="both"/>
        <w:rPr>
          <w:rFonts w:ascii="Times New Roman" w:hAnsi="Times New Roman" w:cs="Times New Roman"/>
          <w:b/>
          <w:bCs/>
          <w:color w:val="4F81BD"/>
          <w:sz w:val="24"/>
          <w:szCs w:val="24"/>
        </w:rPr>
      </w:pPr>
      <w:r w:rsidRPr="006C00C0">
        <w:rPr>
          <w:rFonts w:ascii="Times New Roman" w:hAnsi="Times New Roman" w:cs="Times New Roman"/>
          <w:b/>
          <w:bCs/>
          <w:color w:val="4F81BD"/>
          <w:sz w:val="24"/>
          <w:szCs w:val="24"/>
        </w:rPr>
        <w:t>Implementation and Control</w:t>
      </w:r>
    </w:p>
    <w:p w:rsidR="008224C4" w:rsidRPr="008011BF" w:rsidRDefault="008224C4" w:rsidP="008224C4">
      <w:pPr>
        <w:pStyle w:val="ListParagraph"/>
        <w:tabs>
          <w:tab w:val="left" w:pos="567"/>
        </w:tabs>
        <w:spacing w:after="0" w:line="48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11BF">
        <w:rPr>
          <w:rFonts w:ascii="Times New Roman" w:hAnsi="Times New Roman" w:cs="Times New Roman"/>
          <w:sz w:val="24"/>
          <w:szCs w:val="24"/>
        </w:rPr>
        <w:t xml:space="preserve">As specifying our goals and objectives </w:t>
      </w:r>
      <w:r>
        <w:rPr>
          <w:rFonts w:ascii="Times New Roman" w:hAnsi="Times New Roman" w:cs="Times New Roman"/>
          <w:sz w:val="24"/>
          <w:szCs w:val="24"/>
        </w:rPr>
        <w:t>stated earlier, we will use</w:t>
      </w:r>
      <w:r w:rsidRPr="008011BF">
        <w:rPr>
          <w:rFonts w:ascii="Times New Roman" w:hAnsi="Times New Roman" w:cs="Times New Roman"/>
          <w:sz w:val="24"/>
          <w:szCs w:val="24"/>
        </w:rPr>
        <w:t xml:space="preserve"> a wide range of aspects </w:t>
      </w:r>
      <w:r>
        <w:rPr>
          <w:rFonts w:ascii="Times New Roman" w:hAnsi="Times New Roman" w:cs="Times New Roman"/>
          <w:sz w:val="24"/>
          <w:szCs w:val="24"/>
        </w:rPr>
        <w:t>in order to measure and control our actual implementation to achieve our goal.</w:t>
      </w:r>
    </w:p>
    <w:p w:rsidR="008224C4" w:rsidRPr="008011BF" w:rsidRDefault="008224C4" w:rsidP="008224C4">
      <w:pPr>
        <w:pStyle w:val="ListParagraph"/>
        <w:numPr>
          <w:ilvl w:val="0"/>
          <w:numId w:val="2"/>
        </w:num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11BF">
        <w:rPr>
          <w:rFonts w:ascii="Times New Roman" w:hAnsi="Times New Roman" w:cs="Times New Roman"/>
          <w:sz w:val="24"/>
          <w:szCs w:val="24"/>
        </w:rPr>
        <w:t>Sales Analysis: we have projected 5-year sales after the debut of Music Village, both of Academy and Concert hall.</w:t>
      </w:r>
    </w:p>
    <w:p w:rsidR="008224C4" w:rsidRPr="008011BF" w:rsidRDefault="008224C4" w:rsidP="008224C4">
      <w:pPr>
        <w:pStyle w:val="ListParagraph"/>
        <w:numPr>
          <w:ilvl w:val="0"/>
          <w:numId w:val="2"/>
        </w:num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11BF">
        <w:rPr>
          <w:rFonts w:ascii="Times New Roman" w:hAnsi="Times New Roman" w:cs="Times New Roman"/>
          <w:sz w:val="24"/>
          <w:szCs w:val="24"/>
        </w:rPr>
        <w:t xml:space="preserve">Market Share Analysis: we will be monitoring our market share by research, </w:t>
      </w:r>
      <w:proofErr w:type="gramStart"/>
      <w:r w:rsidRPr="008011BF">
        <w:rPr>
          <w:rFonts w:ascii="Times New Roman" w:hAnsi="Times New Roman" w:cs="Times New Roman"/>
          <w:sz w:val="24"/>
          <w:szCs w:val="24"/>
        </w:rPr>
        <w:t>competitors</w:t>
      </w:r>
      <w:proofErr w:type="gramEnd"/>
      <w:r w:rsidRPr="008011BF">
        <w:rPr>
          <w:rFonts w:ascii="Times New Roman" w:hAnsi="Times New Roman" w:cs="Times New Roman"/>
          <w:sz w:val="24"/>
          <w:szCs w:val="24"/>
        </w:rPr>
        <w:t xml:space="preserve"> sales revenue and business information. </w:t>
      </w:r>
    </w:p>
    <w:p w:rsidR="008224C4" w:rsidRPr="008011BF" w:rsidRDefault="008224C4" w:rsidP="008224C4">
      <w:pPr>
        <w:pStyle w:val="ListParagraph"/>
        <w:numPr>
          <w:ilvl w:val="0"/>
          <w:numId w:val="2"/>
        </w:num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11BF">
        <w:rPr>
          <w:rFonts w:ascii="Times New Roman" w:hAnsi="Times New Roman" w:cs="Times New Roman"/>
          <w:sz w:val="24"/>
          <w:szCs w:val="24"/>
        </w:rPr>
        <w:t>Marketing Expenses-to-Sales Analysis: we have estimated marketing expenses relative to sales analysis in terms of percentage.</w:t>
      </w:r>
    </w:p>
    <w:p w:rsidR="008224C4" w:rsidRDefault="008224C4" w:rsidP="008224C4">
      <w:pPr>
        <w:pStyle w:val="ListParagraph"/>
        <w:spacing w:after="0" w:line="48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224C4" w:rsidRDefault="008224C4" w:rsidP="008224C4">
      <w:pPr>
        <w:pStyle w:val="ListParagraph"/>
        <w:spacing w:after="0" w:line="48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224C4" w:rsidRDefault="008224C4" w:rsidP="008224C4">
      <w:pPr>
        <w:spacing w:after="0" w:line="48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EC12BA" w:rsidRDefault="00EC12BA"/>
    <w:sectPr w:rsidR="00EC12BA" w:rsidSect="00EC12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0000000000000000000"/>
    <w:charset w:val="DE"/>
    <w:family w:val="swiss"/>
    <w:notTrueType/>
    <w:pitch w:val="variable"/>
    <w:sig w:usb0="01000001" w:usb1="00000000" w:usb2="00000000" w:usb3="00000000" w:csb0="0001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3A7A5B"/>
    <w:multiLevelType w:val="multilevel"/>
    <w:tmpl w:val="7ADE3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3BF1AB7"/>
    <w:multiLevelType w:val="hybridMultilevel"/>
    <w:tmpl w:val="59080FBA"/>
    <w:lvl w:ilvl="0" w:tplc="B88426AA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5910A2"/>
    <w:multiLevelType w:val="hybridMultilevel"/>
    <w:tmpl w:val="0D62AD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FA5E11"/>
    <w:multiLevelType w:val="multilevel"/>
    <w:tmpl w:val="4CC0E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4C4"/>
    <w:rsid w:val="00142D1F"/>
    <w:rsid w:val="002055E4"/>
    <w:rsid w:val="002529D3"/>
    <w:rsid w:val="005506DC"/>
    <w:rsid w:val="005F7233"/>
    <w:rsid w:val="00602984"/>
    <w:rsid w:val="00693FB4"/>
    <w:rsid w:val="008224C4"/>
    <w:rsid w:val="009635B6"/>
    <w:rsid w:val="00964F76"/>
    <w:rsid w:val="00EC1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BF39F96-6346-43BE-8838-4A4B0CB67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24C4"/>
    <w:rPr>
      <w:rFonts w:ascii="Calibri" w:eastAsia="Calibri" w:hAnsi="Calibri" w:cs="Cordia New"/>
    </w:rPr>
  </w:style>
  <w:style w:type="paragraph" w:styleId="Heading4">
    <w:name w:val="heading 4"/>
    <w:basedOn w:val="Normal"/>
    <w:link w:val="Heading4Char"/>
    <w:uiPriority w:val="9"/>
    <w:qFormat/>
    <w:rsid w:val="005506DC"/>
    <w:pPr>
      <w:spacing w:before="100" w:beforeAutospacing="1" w:after="100" w:afterAutospacing="1" w:line="240" w:lineRule="auto"/>
      <w:outlineLvl w:val="3"/>
    </w:pPr>
    <w:rPr>
      <w:rFonts w:ascii="Angsana New" w:eastAsia="Times New Roman" w:hAnsi="Angsana New" w:cs="Angsana New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5506DC"/>
    <w:pPr>
      <w:spacing w:before="100" w:beforeAutospacing="1" w:after="100" w:afterAutospacing="1" w:line="240" w:lineRule="auto"/>
      <w:outlineLvl w:val="4"/>
    </w:pPr>
    <w:rPr>
      <w:rFonts w:ascii="Angsana New" w:eastAsia="Times New Roman" w:hAnsi="Angsana New" w:cs="Angsana New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24C4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5506DC"/>
    <w:rPr>
      <w:rFonts w:ascii="Angsana New" w:eastAsia="Times New Roman" w:hAnsi="Angsana New" w:cs="Angsana New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5506DC"/>
    <w:rPr>
      <w:rFonts w:ascii="Angsana New" w:eastAsia="Times New Roman" w:hAnsi="Angsana New" w:cs="Angsana New"/>
      <w:b/>
      <w:bCs/>
      <w:sz w:val="20"/>
      <w:szCs w:val="20"/>
    </w:rPr>
  </w:style>
  <w:style w:type="character" w:customStyle="1" w:styleId="eb-topic-section-title">
    <w:name w:val="eb-topic-section-title"/>
    <w:basedOn w:val="DefaultParagraphFont"/>
    <w:rsid w:val="005506DC"/>
  </w:style>
  <w:style w:type="paragraph" w:styleId="NormalWeb">
    <w:name w:val="Normal (Web)"/>
    <w:basedOn w:val="Normal"/>
    <w:uiPriority w:val="99"/>
    <w:semiHidden/>
    <w:unhideWhenUsed/>
    <w:rsid w:val="005506DC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apple-converted-space">
    <w:name w:val="apple-converted-space"/>
    <w:basedOn w:val="DefaultParagraphFont"/>
    <w:rsid w:val="005506DC"/>
  </w:style>
  <w:style w:type="character" w:styleId="Hyperlink">
    <w:name w:val="Hyperlink"/>
    <w:basedOn w:val="DefaultParagraphFont"/>
    <w:uiPriority w:val="99"/>
    <w:semiHidden/>
    <w:unhideWhenUsed/>
    <w:rsid w:val="005506DC"/>
    <w:rPr>
      <w:color w:val="0000FF"/>
      <w:u w:val="single"/>
    </w:rPr>
  </w:style>
  <w:style w:type="character" w:customStyle="1" w:styleId="md-gist-nb-words">
    <w:name w:val="md-gist-nb-words"/>
    <w:basedOn w:val="DefaultParagraphFont"/>
    <w:rsid w:val="005506DC"/>
  </w:style>
  <w:style w:type="character" w:customStyle="1" w:styleId="Quote1">
    <w:name w:val="Quote1"/>
    <w:basedOn w:val="DefaultParagraphFont"/>
    <w:rsid w:val="005506DC"/>
  </w:style>
  <w:style w:type="character" w:customStyle="1" w:styleId="gig-comments-vertical-seperator">
    <w:name w:val="gig-comments-vertical-seperator"/>
    <w:basedOn w:val="DefaultParagraphFont"/>
    <w:rsid w:val="005506DC"/>
  </w:style>
  <w:style w:type="paragraph" w:styleId="BalloonText">
    <w:name w:val="Balloon Text"/>
    <w:basedOn w:val="Normal"/>
    <w:link w:val="BalloonTextChar"/>
    <w:uiPriority w:val="99"/>
    <w:semiHidden/>
    <w:unhideWhenUsed/>
    <w:rsid w:val="005506DC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06DC"/>
    <w:rPr>
      <w:rFonts w:ascii="Tahoma" w:eastAsia="Calibri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90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46916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55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19008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4494317">
              <w:marLeft w:val="0"/>
              <w:marRight w:val="0"/>
              <w:marTop w:val="37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132176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75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032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82626209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484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59606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4623314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908403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0364285">
                          <w:marLeft w:val="0"/>
                          <w:marRight w:val="12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0242433">
                      <w:marLeft w:val="0"/>
                      <w:marRight w:val="0"/>
                      <w:marTop w:val="0"/>
                      <w:marBottom w:val="75"/>
                      <w:divBdr>
                        <w:top w:val="single" w:sz="6" w:space="0" w:color="C0C0C0"/>
                        <w:left w:val="single" w:sz="6" w:space="0" w:color="C0C0C0"/>
                        <w:bottom w:val="single" w:sz="6" w:space="0" w:color="C0C0C0"/>
                        <w:right w:val="single" w:sz="6" w:space="0" w:color="C0C0C0"/>
                      </w:divBdr>
                    </w:div>
                  </w:divsChild>
                </w:div>
              </w:divsChild>
            </w:div>
          </w:divsChild>
        </w:div>
      </w:divsChild>
    </w:div>
    <w:div w:id="60353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278</Words>
  <Characters>1591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Service 99-99-9999</Company>
  <LinksUpToDate>false</LinksUpToDate>
  <CharactersWithSpaces>1866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Mr.Robin ThaiSakon</dc:creator>
  <cp:lastModifiedBy>Lecturer</cp:lastModifiedBy>
  <cp:revision>2</cp:revision>
  <dcterms:created xsi:type="dcterms:W3CDTF">2017-11-27T10:30:00Z</dcterms:created>
  <dcterms:modified xsi:type="dcterms:W3CDTF">2017-11-27T10:30:00Z</dcterms:modified>
</cp:coreProperties>
</file>