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4EE" w:rsidRPr="00ED54EE" w:rsidRDefault="00ED54EE" w:rsidP="00ED54EE">
      <w:pPr>
        <w:spacing w:line="240" w:lineRule="auto"/>
        <w:rPr>
          <w:u w:val="single"/>
        </w:rPr>
      </w:pPr>
      <w:r w:rsidRPr="00ED54EE">
        <w:rPr>
          <w:u w:val="single"/>
        </w:rPr>
        <w:t xml:space="preserve">Assignment 4 </w:t>
      </w:r>
    </w:p>
    <w:p w:rsidR="00C46694" w:rsidRDefault="00ED54EE" w:rsidP="00ED54EE">
      <w:pPr>
        <w:spacing w:line="240" w:lineRule="auto"/>
      </w:pPr>
      <w:r>
        <w:t>Subhat Asekkhasakul     5304641474</w:t>
      </w:r>
    </w:p>
    <w:p w:rsidR="000F24B4" w:rsidRPr="001664E8" w:rsidRDefault="000F24B4" w:rsidP="00ED54EE">
      <w:pPr>
        <w:spacing w:line="240" w:lineRule="auto"/>
        <w:rPr>
          <w:b/>
          <w:bCs/>
          <w:u w:val="single"/>
        </w:rPr>
      </w:pPr>
      <w:r w:rsidRPr="001664E8">
        <w:rPr>
          <w:b/>
          <w:bCs/>
          <w:u w:val="single"/>
        </w:rPr>
        <w:t>Balance Sheet</w:t>
      </w:r>
    </w:p>
    <w:tbl>
      <w:tblPr>
        <w:tblStyle w:val="LightGrid"/>
        <w:tblpPr w:leftFromText="180" w:rightFromText="180" w:vertAnchor="text" w:horzAnchor="margin" w:tblpY="364"/>
        <w:tblW w:w="0" w:type="auto"/>
        <w:tblLook w:val="04A0" w:firstRow="1" w:lastRow="0" w:firstColumn="1" w:lastColumn="0" w:noHBand="0" w:noVBand="1"/>
      </w:tblPr>
      <w:tblGrid>
        <w:gridCol w:w="2227"/>
        <w:gridCol w:w="940"/>
        <w:gridCol w:w="3443"/>
        <w:gridCol w:w="1148"/>
      </w:tblGrid>
      <w:tr w:rsidR="00C9428C" w:rsidTr="00C942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7" w:type="dxa"/>
          </w:tcPr>
          <w:p w:rsidR="00C9428C" w:rsidRDefault="00C9428C" w:rsidP="00C46694">
            <w:r>
              <w:t>Assets</w:t>
            </w:r>
          </w:p>
        </w:tc>
        <w:tc>
          <w:tcPr>
            <w:tcW w:w="940" w:type="dxa"/>
          </w:tcPr>
          <w:p w:rsidR="00C9428C" w:rsidRDefault="00C9428C" w:rsidP="00F9650F">
            <w:pPr>
              <w:jc w:val="right"/>
              <w:cnfStyle w:val="100000000000" w:firstRow="1" w:lastRow="0" w:firstColumn="0" w:lastColumn="0" w:oddVBand="0" w:evenVBand="0" w:oddHBand="0" w:evenHBand="0" w:firstRowFirstColumn="0" w:firstRowLastColumn="0" w:lastRowFirstColumn="0" w:lastRowLastColumn="0"/>
            </w:pPr>
            <w:r>
              <w:t>$</w:t>
            </w:r>
          </w:p>
        </w:tc>
        <w:tc>
          <w:tcPr>
            <w:tcW w:w="3443" w:type="dxa"/>
          </w:tcPr>
          <w:p w:rsidR="00C9428C" w:rsidRDefault="00C9428C" w:rsidP="00C46694">
            <w:pPr>
              <w:cnfStyle w:val="100000000000" w:firstRow="1" w:lastRow="0" w:firstColumn="0" w:lastColumn="0" w:oddVBand="0" w:evenVBand="0" w:oddHBand="0" w:evenHBand="0" w:firstRowFirstColumn="0" w:firstRowLastColumn="0" w:lastRowFirstColumn="0" w:lastRowLastColumn="0"/>
            </w:pPr>
            <w:r>
              <w:t>Liabilities</w:t>
            </w:r>
          </w:p>
        </w:tc>
        <w:tc>
          <w:tcPr>
            <w:tcW w:w="1148" w:type="dxa"/>
          </w:tcPr>
          <w:p w:rsidR="00C9428C" w:rsidRDefault="00C9428C" w:rsidP="00F9650F">
            <w:pPr>
              <w:jc w:val="right"/>
              <w:cnfStyle w:val="100000000000" w:firstRow="1" w:lastRow="0" w:firstColumn="0" w:lastColumn="0" w:oddVBand="0" w:evenVBand="0" w:oddHBand="0" w:evenHBand="0" w:firstRowFirstColumn="0" w:firstRowLastColumn="0" w:lastRowFirstColumn="0" w:lastRowLastColumn="0"/>
            </w:pPr>
            <w:r>
              <w:t>$</w:t>
            </w:r>
          </w:p>
        </w:tc>
      </w:tr>
      <w:tr w:rsidR="006746E4" w:rsidTr="00C94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7" w:type="dxa"/>
          </w:tcPr>
          <w:p w:rsidR="006746E4" w:rsidRPr="00FF7918" w:rsidRDefault="006746E4" w:rsidP="006746E4">
            <w:pPr>
              <w:rPr>
                <w:b w:val="0"/>
                <w:bCs w:val="0"/>
              </w:rPr>
            </w:pPr>
            <w:r w:rsidRPr="00FF7918">
              <w:rPr>
                <w:b w:val="0"/>
                <w:bCs w:val="0"/>
              </w:rPr>
              <w:t>Monetary assets</w:t>
            </w:r>
          </w:p>
        </w:tc>
        <w:tc>
          <w:tcPr>
            <w:tcW w:w="940" w:type="dxa"/>
          </w:tcPr>
          <w:p w:rsidR="006746E4" w:rsidRDefault="006746E4" w:rsidP="006746E4">
            <w:pPr>
              <w:jc w:val="right"/>
              <w:cnfStyle w:val="000000100000" w:firstRow="0" w:lastRow="0" w:firstColumn="0" w:lastColumn="0" w:oddVBand="0" w:evenVBand="0" w:oddHBand="1" w:evenHBand="0" w:firstRowFirstColumn="0" w:firstRowLastColumn="0" w:lastRowFirstColumn="0" w:lastRowLastColumn="0"/>
            </w:pPr>
            <w:r>
              <w:t>5,000</w:t>
            </w:r>
          </w:p>
        </w:tc>
        <w:tc>
          <w:tcPr>
            <w:tcW w:w="3443" w:type="dxa"/>
          </w:tcPr>
          <w:p w:rsidR="006746E4" w:rsidRDefault="006746E4" w:rsidP="006746E4">
            <w:pPr>
              <w:cnfStyle w:val="000000100000" w:firstRow="0" w:lastRow="0" w:firstColumn="0" w:lastColumn="0" w:oddVBand="0" w:evenVBand="0" w:oddHBand="1" w:evenHBand="0" w:firstRowFirstColumn="0" w:firstRowLastColumn="0" w:lastRowFirstColumn="0" w:lastRowLastColumn="0"/>
            </w:pPr>
            <w:r>
              <w:t>House mortgage</w:t>
            </w:r>
          </w:p>
        </w:tc>
        <w:tc>
          <w:tcPr>
            <w:tcW w:w="1148" w:type="dxa"/>
          </w:tcPr>
          <w:p w:rsidR="006746E4" w:rsidRDefault="006746E4" w:rsidP="00F9650F">
            <w:pPr>
              <w:jc w:val="right"/>
              <w:cnfStyle w:val="000000100000" w:firstRow="0" w:lastRow="0" w:firstColumn="0" w:lastColumn="0" w:oddVBand="0" w:evenVBand="0" w:oddHBand="1" w:evenHBand="0" w:firstRowFirstColumn="0" w:firstRowLastColumn="0" w:lastRowFirstColumn="0" w:lastRowLastColumn="0"/>
            </w:pPr>
            <w:r>
              <w:t>100,000</w:t>
            </w:r>
          </w:p>
        </w:tc>
      </w:tr>
      <w:tr w:rsidR="006746E4" w:rsidTr="00C94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7" w:type="dxa"/>
          </w:tcPr>
          <w:p w:rsidR="006746E4" w:rsidRPr="00FF7918" w:rsidRDefault="006746E4" w:rsidP="006746E4">
            <w:pPr>
              <w:rPr>
                <w:b w:val="0"/>
                <w:bCs w:val="0"/>
              </w:rPr>
            </w:pPr>
            <w:r w:rsidRPr="00FF7918">
              <w:rPr>
                <w:b w:val="0"/>
                <w:bCs w:val="0"/>
              </w:rPr>
              <w:t xml:space="preserve">House </w:t>
            </w:r>
          </w:p>
        </w:tc>
        <w:tc>
          <w:tcPr>
            <w:tcW w:w="940" w:type="dxa"/>
          </w:tcPr>
          <w:p w:rsidR="006746E4" w:rsidRDefault="006746E4" w:rsidP="006746E4">
            <w:pPr>
              <w:jc w:val="right"/>
              <w:cnfStyle w:val="000000010000" w:firstRow="0" w:lastRow="0" w:firstColumn="0" w:lastColumn="0" w:oddVBand="0" w:evenVBand="0" w:oddHBand="0" w:evenHBand="1" w:firstRowFirstColumn="0" w:firstRowLastColumn="0" w:lastRowFirstColumn="0" w:lastRowLastColumn="0"/>
            </w:pPr>
            <w:r>
              <w:t>150,000</w:t>
            </w:r>
          </w:p>
        </w:tc>
        <w:tc>
          <w:tcPr>
            <w:tcW w:w="3443" w:type="dxa"/>
          </w:tcPr>
          <w:p w:rsidR="006746E4" w:rsidRDefault="006746E4" w:rsidP="006746E4">
            <w:pPr>
              <w:cnfStyle w:val="000000010000" w:firstRow="0" w:lastRow="0" w:firstColumn="0" w:lastColumn="0" w:oddVBand="0" w:evenVBand="0" w:oddHBand="0" w:evenHBand="1" w:firstRowFirstColumn="0" w:firstRowLastColumn="0" w:lastRowFirstColumn="0" w:lastRowLastColumn="0"/>
            </w:pPr>
            <w:r>
              <w:t>Car loan</w:t>
            </w:r>
          </w:p>
        </w:tc>
        <w:tc>
          <w:tcPr>
            <w:tcW w:w="1148" w:type="dxa"/>
          </w:tcPr>
          <w:p w:rsidR="006746E4" w:rsidRDefault="006746E4" w:rsidP="00F9650F">
            <w:pPr>
              <w:jc w:val="right"/>
              <w:cnfStyle w:val="000000010000" w:firstRow="0" w:lastRow="0" w:firstColumn="0" w:lastColumn="0" w:oddVBand="0" w:evenVBand="0" w:oddHBand="0" w:evenHBand="1" w:firstRowFirstColumn="0" w:firstRowLastColumn="0" w:lastRowFirstColumn="0" w:lastRowLastColumn="0"/>
            </w:pPr>
            <w:r>
              <w:t>20,000</w:t>
            </w:r>
          </w:p>
        </w:tc>
      </w:tr>
      <w:tr w:rsidR="006746E4" w:rsidTr="00C94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7" w:type="dxa"/>
          </w:tcPr>
          <w:p w:rsidR="006746E4" w:rsidRPr="00FF7918" w:rsidRDefault="006746E4" w:rsidP="006746E4">
            <w:pPr>
              <w:rPr>
                <w:b w:val="0"/>
                <w:bCs w:val="0"/>
              </w:rPr>
            </w:pPr>
            <w:r w:rsidRPr="00FF7918">
              <w:rPr>
                <w:b w:val="0"/>
                <w:bCs w:val="0"/>
              </w:rPr>
              <w:t>Two cars</w:t>
            </w:r>
          </w:p>
        </w:tc>
        <w:tc>
          <w:tcPr>
            <w:tcW w:w="940" w:type="dxa"/>
          </w:tcPr>
          <w:p w:rsidR="006746E4" w:rsidRDefault="006746E4" w:rsidP="006746E4">
            <w:pPr>
              <w:jc w:val="right"/>
              <w:cnfStyle w:val="000000100000" w:firstRow="0" w:lastRow="0" w:firstColumn="0" w:lastColumn="0" w:oddVBand="0" w:evenVBand="0" w:oddHBand="1" w:evenHBand="0" w:firstRowFirstColumn="0" w:firstRowLastColumn="0" w:lastRowFirstColumn="0" w:lastRowLastColumn="0"/>
            </w:pPr>
            <w:r>
              <w:t>20,000</w:t>
            </w:r>
          </w:p>
        </w:tc>
        <w:tc>
          <w:tcPr>
            <w:tcW w:w="3443" w:type="dxa"/>
          </w:tcPr>
          <w:p w:rsidR="006746E4" w:rsidRDefault="006746E4" w:rsidP="006746E4">
            <w:pPr>
              <w:cnfStyle w:val="000000100000" w:firstRow="0" w:lastRow="0" w:firstColumn="0" w:lastColumn="0" w:oddVBand="0" w:evenVBand="0" w:oddHBand="1" w:evenHBand="0" w:firstRowFirstColumn="0" w:firstRowLastColumn="0" w:lastRowFirstColumn="0" w:lastRowLastColumn="0"/>
            </w:pPr>
            <w:r>
              <w:t>College loan</w:t>
            </w:r>
          </w:p>
        </w:tc>
        <w:tc>
          <w:tcPr>
            <w:tcW w:w="1148" w:type="dxa"/>
          </w:tcPr>
          <w:p w:rsidR="006746E4" w:rsidRDefault="006746E4" w:rsidP="00F9650F">
            <w:pPr>
              <w:jc w:val="right"/>
              <w:cnfStyle w:val="000000100000" w:firstRow="0" w:lastRow="0" w:firstColumn="0" w:lastColumn="0" w:oddVBand="0" w:evenVBand="0" w:oddHBand="1" w:evenHBand="0" w:firstRowFirstColumn="0" w:firstRowLastColumn="0" w:lastRowFirstColumn="0" w:lastRowLastColumn="0"/>
            </w:pPr>
            <w:r>
              <w:t>10,000</w:t>
            </w:r>
          </w:p>
        </w:tc>
      </w:tr>
      <w:tr w:rsidR="006746E4" w:rsidTr="00C94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7" w:type="dxa"/>
          </w:tcPr>
          <w:p w:rsidR="006746E4" w:rsidRPr="00FF7918" w:rsidRDefault="006746E4" w:rsidP="006746E4">
            <w:pPr>
              <w:rPr>
                <w:b w:val="0"/>
                <w:bCs w:val="0"/>
              </w:rPr>
            </w:pPr>
            <w:r>
              <w:rPr>
                <w:b w:val="0"/>
                <w:bCs w:val="0"/>
              </w:rPr>
              <w:t>F</w:t>
            </w:r>
            <w:r w:rsidRPr="00FF7918">
              <w:rPr>
                <w:b w:val="0"/>
                <w:bCs w:val="0"/>
              </w:rPr>
              <w:t>urniture</w:t>
            </w:r>
          </w:p>
        </w:tc>
        <w:tc>
          <w:tcPr>
            <w:tcW w:w="940" w:type="dxa"/>
          </w:tcPr>
          <w:p w:rsidR="006746E4" w:rsidRDefault="006746E4" w:rsidP="006746E4">
            <w:pPr>
              <w:jc w:val="right"/>
              <w:cnfStyle w:val="000000010000" w:firstRow="0" w:lastRow="0" w:firstColumn="0" w:lastColumn="0" w:oddVBand="0" w:evenVBand="0" w:oddHBand="0" w:evenHBand="1" w:firstRowFirstColumn="0" w:firstRowLastColumn="0" w:lastRowFirstColumn="0" w:lastRowLastColumn="0"/>
            </w:pPr>
            <w:r>
              <w:t>10,000</w:t>
            </w:r>
          </w:p>
        </w:tc>
        <w:tc>
          <w:tcPr>
            <w:tcW w:w="3443" w:type="dxa"/>
          </w:tcPr>
          <w:p w:rsidR="006746E4" w:rsidRDefault="006746E4" w:rsidP="006746E4">
            <w:pPr>
              <w:cnfStyle w:val="000000010000" w:firstRow="0" w:lastRow="0" w:firstColumn="0" w:lastColumn="0" w:oddVBand="0" w:evenVBand="0" w:oddHBand="0" w:evenHBand="1" w:firstRowFirstColumn="0" w:firstRowLastColumn="0" w:lastRowFirstColumn="0" w:lastRowLastColumn="0"/>
            </w:pPr>
            <w:r>
              <w:t>Bills</w:t>
            </w:r>
          </w:p>
        </w:tc>
        <w:tc>
          <w:tcPr>
            <w:tcW w:w="1148" w:type="dxa"/>
          </w:tcPr>
          <w:p w:rsidR="006746E4" w:rsidRDefault="006746E4" w:rsidP="00F9650F">
            <w:pPr>
              <w:jc w:val="right"/>
              <w:cnfStyle w:val="000000010000" w:firstRow="0" w:lastRow="0" w:firstColumn="0" w:lastColumn="0" w:oddVBand="0" w:evenVBand="0" w:oddHBand="0" w:evenHBand="1" w:firstRowFirstColumn="0" w:firstRowLastColumn="0" w:lastRowFirstColumn="0" w:lastRowLastColumn="0"/>
            </w:pPr>
            <w:r>
              <w:t>1,150</w:t>
            </w:r>
          </w:p>
        </w:tc>
      </w:tr>
      <w:tr w:rsidR="006746E4" w:rsidTr="00C94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7" w:type="dxa"/>
          </w:tcPr>
          <w:p w:rsidR="006746E4" w:rsidRPr="00FF7918" w:rsidRDefault="006746E4" w:rsidP="006746E4">
            <w:pPr>
              <w:rPr>
                <w:b w:val="0"/>
                <w:bCs w:val="0"/>
              </w:rPr>
            </w:pPr>
          </w:p>
        </w:tc>
        <w:tc>
          <w:tcPr>
            <w:tcW w:w="940" w:type="dxa"/>
          </w:tcPr>
          <w:p w:rsidR="006746E4" w:rsidRDefault="006746E4" w:rsidP="006746E4">
            <w:pPr>
              <w:jc w:val="right"/>
              <w:cnfStyle w:val="000000100000" w:firstRow="0" w:lastRow="0" w:firstColumn="0" w:lastColumn="0" w:oddVBand="0" w:evenVBand="0" w:oddHBand="1" w:evenHBand="0" w:firstRowFirstColumn="0" w:firstRowLastColumn="0" w:lastRowFirstColumn="0" w:lastRowLastColumn="0"/>
            </w:pPr>
          </w:p>
        </w:tc>
        <w:tc>
          <w:tcPr>
            <w:tcW w:w="3443" w:type="dxa"/>
          </w:tcPr>
          <w:p w:rsidR="006746E4" w:rsidRDefault="006746E4" w:rsidP="006746E4">
            <w:pPr>
              <w:cnfStyle w:val="000000100000" w:firstRow="0" w:lastRow="0" w:firstColumn="0" w:lastColumn="0" w:oddVBand="0" w:evenVBand="0" w:oddHBand="1" w:evenHBand="0" w:firstRowFirstColumn="0" w:firstRowLastColumn="0" w:lastRowFirstColumn="0" w:lastRowLastColumn="0"/>
            </w:pPr>
            <w:r>
              <w:t xml:space="preserve">     Net Worth </w:t>
            </w:r>
          </w:p>
        </w:tc>
        <w:tc>
          <w:tcPr>
            <w:tcW w:w="1148" w:type="dxa"/>
          </w:tcPr>
          <w:p w:rsidR="006746E4" w:rsidRDefault="00F9650F" w:rsidP="00F9650F">
            <w:pPr>
              <w:jc w:val="right"/>
              <w:cnfStyle w:val="000000100000" w:firstRow="0" w:lastRow="0" w:firstColumn="0" w:lastColumn="0" w:oddVBand="0" w:evenVBand="0" w:oddHBand="1" w:evenHBand="0" w:firstRowFirstColumn="0" w:firstRowLastColumn="0" w:lastRowFirstColumn="0" w:lastRowLastColumn="0"/>
            </w:pPr>
            <w:r>
              <w:t>53,850</w:t>
            </w:r>
          </w:p>
        </w:tc>
      </w:tr>
      <w:tr w:rsidR="006746E4" w:rsidTr="00FF791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7" w:type="dxa"/>
            <w:tcBorders>
              <w:top w:val="single" w:sz="4" w:space="0" w:color="auto"/>
            </w:tcBorders>
          </w:tcPr>
          <w:p w:rsidR="006746E4" w:rsidRDefault="006746E4" w:rsidP="006746E4"/>
        </w:tc>
        <w:tc>
          <w:tcPr>
            <w:tcW w:w="940" w:type="dxa"/>
            <w:tcBorders>
              <w:top w:val="thinThickSmallGap" w:sz="24" w:space="0" w:color="auto"/>
            </w:tcBorders>
          </w:tcPr>
          <w:p w:rsidR="006746E4" w:rsidRDefault="006746E4" w:rsidP="006746E4">
            <w:pPr>
              <w:cnfStyle w:val="000000010000" w:firstRow="0" w:lastRow="0" w:firstColumn="0" w:lastColumn="0" w:oddVBand="0" w:evenVBand="0" w:oddHBand="0" w:evenHBand="1" w:firstRowFirstColumn="0" w:firstRowLastColumn="0" w:lastRowFirstColumn="0" w:lastRowLastColumn="0"/>
            </w:pPr>
            <w:r>
              <w:t>185,000</w:t>
            </w:r>
          </w:p>
        </w:tc>
        <w:tc>
          <w:tcPr>
            <w:tcW w:w="3443" w:type="dxa"/>
            <w:tcBorders>
              <w:top w:val="single" w:sz="4" w:space="0" w:color="auto"/>
            </w:tcBorders>
          </w:tcPr>
          <w:p w:rsidR="006746E4" w:rsidRDefault="006746E4" w:rsidP="006746E4">
            <w:pPr>
              <w:cnfStyle w:val="000000010000" w:firstRow="0" w:lastRow="0" w:firstColumn="0" w:lastColumn="0" w:oddVBand="0" w:evenVBand="0" w:oddHBand="0" w:evenHBand="1" w:firstRowFirstColumn="0" w:firstRowLastColumn="0" w:lastRowFirstColumn="0" w:lastRowLastColumn="0"/>
            </w:pPr>
          </w:p>
        </w:tc>
        <w:tc>
          <w:tcPr>
            <w:tcW w:w="1148" w:type="dxa"/>
            <w:tcBorders>
              <w:top w:val="thinThickSmallGap" w:sz="24" w:space="0" w:color="auto"/>
            </w:tcBorders>
          </w:tcPr>
          <w:p w:rsidR="006746E4" w:rsidRDefault="006746E4" w:rsidP="006746E4">
            <w:pPr>
              <w:cnfStyle w:val="000000010000" w:firstRow="0" w:lastRow="0" w:firstColumn="0" w:lastColumn="0" w:oddVBand="0" w:evenVBand="0" w:oddHBand="0" w:evenHBand="1" w:firstRowFirstColumn="0" w:firstRowLastColumn="0" w:lastRowFirstColumn="0" w:lastRowLastColumn="0"/>
            </w:pPr>
            <w:r>
              <w:t>185,000</w:t>
            </w:r>
          </w:p>
        </w:tc>
      </w:tr>
    </w:tbl>
    <w:p w:rsidR="00C46694" w:rsidRDefault="00C46694"/>
    <w:p w:rsidR="00C9428C" w:rsidRDefault="00C9428C"/>
    <w:p w:rsidR="00C9428C" w:rsidRDefault="00C9428C"/>
    <w:p w:rsidR="00C9428C" w:rsidRDefault="00C9428C"/>
    <w:p w:rsidR="00C9428C" w:rsidRDefault="00C9428C"/>
    <w:p w:rsidR="001E7068" w:rsidRDefault="00C9428C">
      <w:r>
        <w:t xml:space="preserve">Net </w:t>
      </w:r>
      <w:r w:rsidR="00185855">
        <w:t>wort</w:t>
      </w:r>
      <w:r w:rsidR="006746E4">
        <w:t>h:  185,000</w:t>
      </w:r>
      <w:r w:rsidR="00185855">
        <w:t>-</w:t>
      </w:r>
      <w:r w:rsidR="006746E4">
        <w:t xml:space="preserve">131,150 </w:t>
      </w:r>
      <w:r w:rsidR="00185855">
        <w:t>= $</w:t>
      </w:r>
      <w:r w:rsidR="006746E4">
        <w:t>53,850</w:t>
      </w:r>
    </w:p>
    <w:p w:rsidR="001664E8" w:rsidRPr="001664E8" w:rsidRDefault="001664E8" w:rsidP="001664E8">
      <w:pPr>
        <w:ind w:firstLine="720"/>
      </w:pPr>
      <w:r>
        <w:t>According to the balance sheet, Jos family has an acceptable financial condition. Since they holding a fixed assets value more than long-term liabilities, implies the credibility performance of Jos family. They can use their house as collateral to guarantee their loan. On the other hand, using the va</w:t>
      </w:r>
      <w:r w:rsidR="00F9491B">
        <w:t>lue of net worth, they have low leverage level because they have high debt level.</w:t>
      </w:r>
    </w:p>
    <w:p w:rsidR="001664E8" w:rsidRPr="001664E8" w:rsidRDefault="001664E8">
      <w:pPr>
        <w:rPr>
          <w:b/>
          <w:bCs/>
          <w:u w:val="single"/>
        </w:rPr>
      </w:pPr>
      <w:r>
        <w:rPr>
          <w:b/>
          <w:bCs/>
          <w:u w:val="single"/>
        </w:rPr>
        <w:t>Income S</w:t>
      </w:r>
      <w:r w:rsidRPr="001664E8">
        <w:rPr>
          <w:b/>
          <w:bCs/>
          <w:u w:val="single"/>
        </w:rPr>
        <w:t>tatement</w:t>
      </w:r>
    </w:p>
    <w:tbl>
      <w:tblPr>
        <w:tblStyle w:val="LightGrid"/>
        <w:tblpPr w:leftFromText="180" w:rightFromText="180" w:vertAnchor="text" w:horzAnchor="margin" w:tblpY="179"/>
        <w:tblW w:w="0" w:type="auto"/>
        <w:tblLook w:val="04A0" w:firstRow="1" w:lastRow="0" w:firstColumn="1" w:lastColumn="0" w:noHBand="0" w:noVBand="1"/>
      </w:tblPr>
      <w:tblGrid>
        <w:gridCol w:w="2394"/>
        <w:gridCol w:w="2394"/>
      </w:tblGrid>
      <w:tr w:rsidR="004D473D" w:rsidTr="00DA0B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rsidR="004D473D" w:rsidRDefault="004D473D" w:rsidP="00DA0B3A">
            <w:r>
              <w:t>Income statement</w:t>
            </w:r>
          </w:p>
        </w:tc>
        <w:tc>
          <w:tcPr>
            <w:tcW w:w="2394" w:type="dxa"/>
          </w:tcPr>
          <w:p w:rsidR="004D473D" w:rsidRDefault="004D473D" w:rsidP="00DA0B3A">
            <w:pPr>
              <w:jc w:val="right"/>
              <w:cnfStyle w:val="100000000000" w:firstRow="1" w:lastRow="0" w:firstColumn="0" w:lastColumn="0" w:oddVBand="0" w:evenVBand="0" w:oddHBand="0" w:evenHBand="0" w:firstRowFirstColumn="0" w:firstRowLastColumn="0" w:lastRowFirstColumn="0" w:lastRowLastColumn="0"/>
            </w:pPr>
            <w:r>
              <w:t>$</w:t>
            </w:r>
          </w:p>
        </w:tc>
      </w:tr>
      <w:tr w:rsidR="004D473D" w:rsidTr="00DA0B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rsidR="004D473D" w:rsidRPr="00DA0B3A" w:rsidRDefault="004D473D" w:rsidP="00DA0B3A">
            <w:pPr>
              <w:rPr>
                <w:b w:val="0"/>
                <w:bCs w:val="0"/>
              </w:rPr>
            </w:pPr>
            <w:r>
              <w:rPr>
                <w:b w:val="0"/>
                <w:bCs w:val="0"/>
              </w:rPr>
              <w:t>Salary Gross</w:t>
            </w:r>
          </w:p>
        </w:tc>
        <w:tc>
          <w:tcPr>
            <w:tcW w:w="2394" w:type="dxa"/>
          </w:tcPr>
          <w:p w:rsidR="004D473D" w:rsidRDefault="004D473D" w:rsidP="00DA0B3A">
            <w:pPr>
              <w:jc w:val="right"/>
              <w:cnfStyle w:val="000000100000" w:firstRow="0" w:lastRow="0" w:firstColumn="0" w:lastColumn="0" w:oddVBand="0" w:evenVBand="0" w:oddHBand="1" w:evenHBand="0" w:firstRowFirstColumn="0" w:firstRowLastColumn="0" w:lastRowFirstColumn="0" w:lastRowLastColumn="0"/>
            </w:pPr>
            <w:r>
              <w:t>50,000</w:t>
            </w:r>
          </w:p>
        </w:tc>
      </w:tr>
      <w:tr w:rsidR="004D473D" w:rsidTr="00DA0B3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rsidR="004D473D" w:rsidRPr="00DA0B3A" w:rsidRDefault="004D473D" w:rsidP="00DA0B3A">
            <w:pPr>
              <w:rPr>
                <w:b w:val="0"/>
                <w:bCs w:val="0"/>
              </w:rPr>
            </w:pPr>
            <w:r>
              <w:t xml:space="preserve">Less: </w:t>
            </w:r>
            <w:r>
              <w:rPr>
                <w:b w:val="0"/>
                <w:bCs w:val="0"/>
              </w:rPr>
              <w:t>Taxes</w:t>
            </w:r>
            <w:r w:rsidR="007B5D3D">
              <w:rPr>
                <w:b w:val="0"/>
                <w:bCs w:val="0"/>
              </w:rPr>
              <w:t xml:space="preserve"> (15%)</w:t>
            </w:r>
          </w:p>
        </w:tc>
        <w:tc>
          <w:tcPr>
            <w:tcW w:w="2394" w:type="dxa"/>
          </w:tcPr>
          <w:p w:rsidR="004D473D" w:rsidRDefault="004D473D" w:rsidP="004D473D">
            <w:pPr>
              <w:jc w:val="right"/>
              <w:cnfStyle w:val="000000010000" w:firstRow="0" w:lastRow="0" w:firstColumn="0" w:lastColumn="0" w:oddVBand="0" w:evenVBand="0" w:oddHBand="0" w:evenHBand="1" w:firstRowFirstColumn="0" w:firstRowLastColumn="0" w:lastRowFirstColumn="0" w:lastRowLastColumn="0"/>
            </w:pPr>
            <w:r>
              <w:t>7,500</w:t>
            </w:r>
          </w:p>
        </w:tc>
      </w:tr>
      <w:tr w:rsidR="004D473D" w:rsidTr="002E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rsidR="004D473D" w:rsidRPr="00DA0B3A" w:rsidRDefault="004D473D" w:rsidP="00DA0B3A">
            <w:pPr>
              <w:rPr>
                <w:b w:val="0"/>
                <w:bCs w:val="0"/>
              </w:rPr>
            </w:pPr>
            <w:r>
              <w:t xml:space="preserve">         </w:t>
            </w:r>
          </w:p>
        </w:tc>
        <w:tc>
          <w:tcPr>
            <w:tcW w:w="2394" w:type="dxa"/>
            <w:tcBorders>
              <w:bottom w:val="thinThickSmallGap" w:sz="24" w:space="0" w:color="auto"/>
            </w:tcBorders>
          </w:tcPr>
          <w:p w:rsidR="004D473D" w:rsidRDefault="004D473D" w:rsidP="004D473D">
            <w:pPr>
              <w:jc w:val="center"/>
              <w:cnfStyle w:val="000000100000" w:firstRow="0" w:lastRow="0" w:firstColumn="0" w:lastColumn="0" w:oddVBand="0" w:evenVBand="0" w:oddHBand="1" w:evenHBand="0" w:firstRowFirstColumn="0" w:firstRowLastColumn="0" w:lastRowFirstColumn="0" w:lastRowLastColumn="0"/>
            </w:pPr>
          </w:p>
        </w:tc>
      </w:tr>
      <w:tr w:rsidR="004D473D" w:rsidTr="002E6E8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rsidR="004D473D" w:rsidRDefault="004D473D" w:rsidP="00DA0B3A">
            <w:r>
              <w:t>Salary Net</w:t>
            </w:r>
          </w:p>
        </w:tc>
        <w:tc>
          <w:tcPr>
            <w:tcW w:w="2394" w:type="dxa"/>
            <w:tcBorders>
              <w:top w:val="thinThickSmallGap" w:sz="24" w:space="0" w:color="auto"/>
              <w:bottom w:val="thinThickSmallGap" w:sz="24" w:space="0" w:color="auto"/>
            </w:tcBorders>
          </w:tcPr>
          <w:p w:rsidR="004D473D" w:rsidRPr="002E6E8D" w:rsidRDefault="00214CDE" w:rsidP="004D473D">
            <w:pPr>
              <w:jc w:val="right"/>
              <w:cnfStyle w:val="000000010000" w:firstRow="0" w:lastRow="0" w:firstColumn="0" w:lastColumn="0" w:oddVBand="0" w:evenVBand="0" w:oddHBand="0" w:evenHBand="1" w:firstRowFirstColumn="0" w:firstRowLastColumn="0" w:lastRowFirstColumn="0" w:lastRowLastColumn="0"/>
            </w:pPr>
            <w:r w:rsidRPr="002E6E8D">
              <w:t>42</w:t>
            </w:r>
            <w:r w:rsidR="004D473D" w:rsidRPr="002E6E8D">
              <w:t>,500</w:t>
            </w:r>
          </w:p>
        </w:tc>
      </w:tr>
      <w:tr w:rsidR="004759A9" w:rsidTr="002E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rsidR="004759A9" w:rsidRPr="004759A9" w:rsidRDefault="004759A9" w:rsidP="00DA0B3A">
            <w:pPr>
              <w:rPr>
                <w:b w:val="0"/>
                <w:bCs w:val="0"/>
              </w:rPr>
            </w:pPr>
            <w:r>
              <w:rPr>
                <w:b w:val="0"/>
                <w:bCs w:val="0"/>
              </w:rPr>
              <w:t>Charity (12%)</w:t>
            </w:r>
          </w:p>
        </w:tc>
        <w:tc>
          <w:tcPr>
            <w:tcW w:w="2394" w:type="dxa"/>
            <w:tcBorders>
              <w:top w:val="thinThickSmallGap" w:sz="24" w:space="0" w:color="auto"/>
            </w:tcBorders>
          </w:tcPr>
          <w:p w:rsidR="004759A9" w:rsidRDefault="004759A9" w:rsidP="004D473D">
            <w:pPr>
              <w:jc w:val="right"/>
              <w:cnfStyle w:val="000000100000" w:firstRow="0" w:lastRow="0" w:firstColumn="0" w:lastColumn="0" w:oddVBand="0" w:evenVBand="0" w:oddHBand="1" w:evenHBand="0" w:firstRowFirstColumn="0" w:firstRowLastColumn="0" w:lastRowFirstColumn="0" w:lastRowLastColumn="0"/>
            </w:pPr>
            <w:r>
              <w:t>6,000</w:t>
            </w:r>
          </w:p>
        </w:tc>
      </w:tr>
      <w:tr w:rsidR="004759A9" w:rsidTr="004759A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rsidR="004759A9" w:rsidRPr="004759A9" w:rsidRDefault="004759A9" w:rsidP="00DA0B3A">
            <w:pPr>
              <w:rPr>
                <w:b w:val="0"/>
                <w:bCs w:val="0"/>
              </w:rPr>
            </w:pPr>
            <w:r>
              <w:rPr>
                <w:b w:val="0"/>
                <w:bCs w:val="0"/>
              </w:rPr>
              <w:t>Payment to themselves (10%)</w:t>
            </w:r>
          </w:p>
        </w:tc>
        <w:tc>
          <w:tcPr>
            <w:tcW w:w="2394" w:type="dxa"/>
            <w:tcBorders>
              <w:bottom w:val="thinThickSmallGap" w:sz="24" w:space="0" w:color="auto"/>
            </w:tcBorders>
          </w:tcPr>
          <w:p w:rsidR="004759A9" w:rsidRDefault="004759A9" w:rsidP="004D473D">
            <w:pPr>
              <w:jc w:val="right"/>
              <w:cnfStyle w:val="000000010000" w:firstRow="0" w:lastRow="0" w:firstColumn="0" w:lastColumn="0" w:oddVBand="0" w:evenVBand="0" w:oddHBand="0" w:evenHBand="1" w:firstRowFirstColumn="0" w:firstRowLastColumn="0" w:lastRowFirstColumn="0" w:lastRowLastColumn="0"/>
            </w:pPr>
            <w:r>
              <w:t>5,000</w:t>
            </w:r>
          </w:p>
        </w:tc>
      </w:tr>
      <w:tr w:rsidR="004759A9" w:rsidTr="002E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rsidR="004759A9" w:rsidRDefault="004759A9" w:rsidP="00DA0B3A">
            <w:r>
              <w:t>Total income</w:t>
            </w:r>
          </w:p>
        </w:tc>
        <w:tc>
          <w:tcPr>
            <w:tcW w:w="2394" w:type="dxa"/>
            <w:tcBorders>
              <w:bottom w:val="triple" w:sz="4" w:space="0" w:color="auto"/>
            </w:tcBorders>
          </w:tcPr>
          <w:p w:rsidR="004759A9" w:rsidRPr="002E6E8D" w:rsidRDefault="004759A9" w:rsidP="004D473D">
            <w:pPr>
              <w:jc w:val="right"/>
              <w:cnfStyle w:val="000000100000" w:firstRow="0" w:lastRow="0" w:firstColumn="0" w:lastColumn="0" w:oddVBand="0" w:evenVBand="0" w:oddHBand="1" w:evenHBand="0" w:firstRowFirstColumn="0" w:firstRowLastColumn="0" w:lastRowFirstColumn="0" w:lastRowLastColumn="0"/>
              <w:rPr>
                <w:b/>
                <w:bCs/>
              </w:rPr>
            </w:pPr>
            <w:r w:rsidRPr="002E6E8D">
              <w:rPr>
                <w:b/>
                <w:bCs/>
              </w:rPr>
              <w:t>31,500</w:t>
            </w:r>
          </w:p>
        </w:tc>
      </w:tr>
    </w:tbl>
    <w:tbl>
      <w:tblPr>
        <w:tblStyle w:val="LightGrid"/>
        <w:tblpPr w:leftFromText="180" w:rightFromText="180" w:vertAnchor="text" w:horzAnchor="margin" w:tblpXSpec="right" w:tblpY="179"/>
        <w:tblW w:w="0" w:type="auto"/>
        <w:tblLook w:val="04A0" w:firstRow="1" w:lastRow="0" w:firstColumn="1" w:lastColumn="0" w:noHBand="0" w:noVBand="1"/>
      </w:tblPr>
      <w:tblGrid>
        <w:gridCol w:w="2448"/>
        <w:gridCol w:w="2250"/>
      </w:tblGrid>
      <w:tr w:rsidR="004759A9" w:rsidTr="002E6E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4759A9" w:rsidRDefault="004759A9" w:rsidP="004759A9">
            <w:r>
              <w:t>Fixed Expenses</w:t>
            </w:r>
          </w:p>
        </w:tc>
        <w:tc>
          <w:tcPr>
            <w:tcW w:w="2250" w:type="dxa"/>
          </w:tcPr>
          <w:p w:rsidR="004759A9" w:rsidRDefault="004759A9" w:rsidP="004759A9">
            <w:pPr>
              <w:jc w:val="right"/>
              <w:cnfStyle w:val="100000000000" w:firstRow="1" w:lastRow="0" w:firstColumn="0" w:lastColumn="0" w:oddVBand="0" w:evenVBand="0" w:oddHBand="0" w:evenHBand="0" w:firstRowFirstColumn="0" w:firstRowLastColumn="0" w:lastRowFirstColumn="0" w:lastRowLastColumn="0"/>
            </w:pPr>
            <w:r>
              <w:t>$</w:t>
            </w:r>
          </w:p>
        </w:tc>
      </w:tr>
      <w:tr w:rsidR="004759A9" w:rsidTr="002E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4759A9" w:rsidRPr="004D473D" w:rsidRDefault="004759A9" w:rsidP="004759A9">
            <w:pPr>
              <w:rPr>
                <w:b w:val="0"/>
                <w:bCs w:val="0"/>
              </w:rPr>
            </w:pPr>
            <w:r>
              <w:rPr>
                <w:b w:val="0"/>
                <w:bCs w:val="0"/>
              </w:rPr>
              <w:t>Mortgage</w:t>
            </w:r>
          </w:p>
        </w:tc>
        <w:tc>
          <w:tcPr>
            <w:tcW w:w="2250" w:type="dxa"/>
          </w:tcPr>
          <w:p w:rsidR="004759A9" w:rsidRDefault="004759A9" w:rsidP="004759A9">
            <w:pPr>
              <w:jc w:val="right"/>
              <w:cnfStyle w:val="000000100000" w:firstRow="0" w:lastRow="0" w:firstColumn="0" w:lastColumn="0" w:oddVBand="0" w:evenVBand="0" w:oddHBand="1" w:evenHBand="0" w:firstRowFirstColumn="0" w:firstRowLastColumn="0" w:lastRowFirstColumn="0" w:lastRowLastColumn="0"/>
            </w:pPr>
            <w:r>
              <w:t>7,730</w:t>
            </w:r>
          </w:p>
        </w:tc>
      </w:tr>
      <w:tr w:rsidR="004759A9" w:rsidTr="002E6E8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4759A9" w:rsidRPr="004D473D" w:rsidRDefault="004759A9" w:rsidP="004759A9">
            <w:pPr>
              <w:rPr>
                <w:b w:val="0"/>
                <w:bCs w:val="0"/>
              </w:rPr>
            </w:pPr>
            <w:r w:rsidRPr="004D473D">
              <w:rPr>
                <w:b w:val="0"/>
                <w:bCs w:val="0"/>
              </w:rPr>
              <w:t>College Loan</w:t>
            </w:r>
          </w:p>
        </w:tc>
        <w:tc>
          <w:tcPr>
            <w:tcW w:w="2250" w:type="dxa"/>
          </w:tcPr>
          <w:p w:rsidR="004759A9" w:rsidRDefault="004759A9" w:rsidP="004759A9">
            <w:pPr>
              <w:jc w:val="right"/>
              <w:cnfStyle w:val="000000010000" w:firstRow="0" w:lastRow="0" w:firstColumn="0" w:lastColumn="0" w:oddVBand="0" w:evenVBand="0" w:oddHBand="0" w:evenHBand="1" w:firstRowFirstColumn="0" w:firstRowLastColumn="0" w:lastRowFirstColumn="0" w:lastRowLastColumn="0"/>
            </w:pPr>
            <w:r>
              <w:t>1,160</w:t>
            </w:r>
          </w:p>
        </w:tc>
      </w:tr>
      <w:tr w:rsidR="004759A9" w:rsidTr="002E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4759A9" w:rsidRPr="004D473D" w:rsidRDefault="004759A9" w:rsidP="004759A9">
            <w:pPr>
              <w:rPr>
                <w:b w:val="0"/>
                <w:bCs w:val="0"/>
              </w:rPr>
            </w:pPr>
            <w:r>
              <w:rPr>
                <w:b w:val="0"/>
                <w:bCs w:val="0"/>
              </w:rPr>
              <w:t>Car Loan</w:t>
            </w:r>
          </w:p>
        </w:tc>
        <w:tc>
          <w:tcPr>
            <w:tcW w:w="2250" w:type="dxa"/>
          </w:tcPr>
          <w:p w:rsidR="004759A9" w:rsidRDefault="004759A9" w:rsidP="004759A9">
            <w:pPr>
              <w:jc w:val="right"/>
              <w:cnfStyle w:val="000000100000" w:firstRow="0" w:lastRow="0" w:firstColumn="0" w:lastColumn="0" w:oddVBand="0" w:evenVBand="0" w:oddHBand="1" w:evenHBand="0" w:firstRowFirstColumn="0" w:firstRowLastColumn="0" w:lastRowFirstColumn="0" w:lastRowLastColumn="0"/>
            </w:pPr>
            <w:r>
              <w:t>7,410</w:t>
            </w:r>
          </w:p>
        </w:tc>
      </w:tr>
      <w:tr w:rsidR="004759A9" w:rsidTr="002E6E8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4759A9" w:rsidRPr="004759A9" w:rsidRDefault="004759A9" w:rsidP="004759A9">
            <w:pPr>
              <w:rPr>
                <w:b w:val="0"/>
                <w:bCs w:val="0"/>
              </w:rPr>
            </w:pPr>
            <w:r>
              <w:rPr>
                <w:b w:val="0"/>
                <w:bCs w:val="0"/>
              </w:rPr>
              <w:t>Insurance</w:t>
            </w:r>
          </w:p>
        </w:tc>
        <w:tc>
          <w:tcPr>
            <w:tcW w:w="2250" w:type="dxa"/>
            <w:tcBorders>
              <w:bottom w:val="thickThinSmallGap" w:sz="24" w:space="0" w:color="auto"/>
            </w:tcBorders>
          </w:tcPr>
          <w:p w:rsidR="004759A9" w:rsidRDefault="004759A9" w:rsidP="004759A9">
            <w:pPr>
              <w:jc w:val="right"/>
              <w:cnfStyle w:val="000000010000" w:firstRow="0" w:lastRow="0" w:firstColumn="0" w:lastColumn="0" w:oddVBand="0" w:evenVBand="0" w:oddHBand="0" w:evenHBand="1" w:firstRowFirstColumn="0" w:firstRowLastColumn="0" w:lastRowFirstColumn="0" w:lastRowLastColumn="0"/>
            </w:pPr>
            <w:r>
              <w:t>1,500</w:t>
            </w:r>
          </w:p>
        </w:tc>
      </w:tr>
      <w:tr w:rsidR="004759A9" w:rsidTr="002E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Borders>
              <w:bottom w:val="thinThickThinSmallGap" w:sz="24" w:space="0" w:color="auto"/>
            </w:tcBorders>
          </w:tcPr>
          <w:p w:rsidR="004759A9" w:rsidRDefault="002E6E8D" w:rsidP="004759A9">
            <w:pPr>
              <w:rPr>
                <w:b w:val="0"/>
                <w:bCs w:val="0"/>
              </w:rPr>
            </w:pPr>
            <w:r>
              <w:rPr>
                <w:b w:val="0"/>
                <w:bCs w:val="0"/>
              </w:rPr>
              <w:t xml:space="preserve">Total fixed expenses </w:t>
            </w:r>
          </w:p>
        </w:tc>
        <w:tc>
          <w:tcPr>
            <w:tcW w:w="2250" w:type="dxa"/>
            <w:tcBorders>
              <w:top w:val="thickThinSmallGap" w:sz="24" w:space="0" w:color="auto"/>
              <w:bottom w:val="thinThickThinSmallGap" w:sz="24" w:space="0" w:color="auto"/>
            </w:tcBorders>
          </w:tcPr>
          <w:p w:rsidR="004759A9" w:rsidRPr="002E6E8D" w:rsidRDefault="002E6E8D" w:rsidP="004759A9">
            <w:pPr>
              <w:jc w:val="right"/>
              <w:cnfStyle w:val="000000100000" w:firstRow="0" w:lastRow="0" w:firstColumn="0" w:lastColumn="0" w:oddVBand="0" w:evenVBand="0" w:oddHBand="1" w:evenHBand="0" w:firstRowFirstColumn="0" w:firstRowLastColumn="0" w:lastRowFirstColumn="0" w:lastRowLastColumn="0"/>
            </w:pPr>
            <w:r w:rsidRPr="002E6E8D">
              <w:t>17,800</w:t>
            </w:r>
          </w:p>
        </w:tc>
      </w:tr>
      <w:tr w:rsidR="004759A9" w:rsidTr="002E6E8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Borders>
              <w:top w:val="thinThickThinSmallGap" w:sz="24" w:space="0" w:color="auto"/>
            </w:tcBorders>
          </w:tcPr>
          <w:p w:rsidR="004759A9" w:rsidRPr="002E6E8D" w:rsidRDefault="002E6E8D" w:rsidP="004759A9">
            <w:r>
              <w:t>Variable Expenses</w:t>
            </w:r>
          </w:p>
        </w:tc>
        <w:tc>
          <w:tcPr>
            <w:tcW w:w="2250" w:type="dxa"/>
            <w:tcBorders>
              <w:top w:val="thinThickThinSmallGap" w:sz="24" w:space="0" w:color="auto"/>
            </w:tcBorders>
          </w:tcPr>
          <w:p w:rsidR="004759A9" w:rsidRDefault="004759A9" w:rsidP="004759A9">
            <w:pPr>
              <w:jc w:val="right"/>
              <w:cnfStyle w:val="000000010000" w:firstRow="0" w:lastRow="0" w:firstColumn="0" w:lastColumn="0" w:oddVBand="0" w:evenVBand="0" w:oddHBand="0" w:evenHBand="1" w:firstRowFirstColumn="0" w:firstRowLastColumn="0" w:lastRowFirstColumn="0" w:lastRowLastColumn="0"/>
            </w:pPr>
          </w:p>
        </w:tc>
      </w:tr>
      <w:tr w:rsidR="004759A9" w:rsidTr="002E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4759A9" w:rsidRDefault="002E6E8D" w:rsidP="004759A9">
            <w:pPr>
              <w:rPr>
                <w:b w:val="0"/>
                <w:bCs w:val="0"/>
              </w:rPr>
            </w:pPr>
            <w:r>
              <w:rPr>
                <w:b w:val="0"/>
                <w:bCs w:val="0"/>
              </w:rPr>
              <w:t>Utilities &amp; property taxes</w:t>
            </w:r>
          </w:p>
        </w:tc>
        <w:tc>
          <w:tcPr>
            <w:tcW w:w="2250" w:type="dxa"/>
          </w:tcPr>
          <w:p w:rsidR="004759A9" w:rsidRDefault="002E6E8D" w:rsidP="004759A9">
            <w:pPr>
              <w:jc w:val="right"/>
              <w:cnfStyle w:val="000000100000" w:firstRow="0" w:lastRow="0" w:firstColumn="0" w:lastColumn="0" w:oddVBand="0" w:evenVBand="0" w:oddHBand="1" w:evenHBand="0" w:firstRowFirstColumn="0" w:firstRowLastColumn="0" w:lastRowFirstColumn="0" w:lastRowLastColumn="0"/>
            </w:pPr>
            <w:r>
              <w:t>2,270</w:t>
            </w:r>
          </w:p>
        </w:tc>
      </w:tr>
      <w:tr w:rsidR="004759A9" w:rsidTr="002E6E8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4759A9" w:rsidRDefault="002E6E8D" w:rsidP="004759A9">
            <w:pPr>
              <w:rPr>
                <w:b w:val="0"/>
                <w:bCs w:val="0"/>
              </w:rPr>
            </w:pPr>
            <w:r>
              <w:rPr>
                <w:b w:val="0"/>
                <w:bCs w:val="0"/>
              </w:rPr>
              <w:t>Food</w:t>
            </w:r>
          </w:p>
        </w:tc>
        <w:tc>
          <w:tcPr>
            <w:tcW w:w="2250" w:type="dxa"/>
          </w:tcPr>
          <w:p w:rsidR="004759A9" w:rsidRDefault="002E6E8D" w:rsidP="004759A9">
            <w:pPr>
              <w:jc w:val="right"/>
              <w:cnfStyle w:val="000000010000" w:firstRow="0" w:lastRow="0" w:firstColumn="0" w:lastColumn="0" w:oddVBand="0" w:evenVBand="0" w:oddHBand="0" w:evenHBand="1" w:firstRowFirstColumn="0" w:firstRowLastColumn="0" w:lastRowFirstColumn="0" w:lastRowLastColumn="0"/>
            </w:pPr>
            <w:r>
              <w:t>6,000</w:t>
            </w:r>
          </w:p>
        </w:tc>
      </w:tr>
      <w:tr w:rsidR="004759A9" w:rsidTr="002E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4759A9" w:rsidRDefault="002E6E8D" w:rsidP="004759A9">
            <w:pPr>
              <w:rPr>
                <w:b w:val="0"/>
                <w:bCs w:val="0"/>
              </w:rPr>
            </w:pPr>
            <w:r>
              <w:rPr>
                <w:b w:val="0"/>
                <w:bCs w:val="0"/>
              </w:rPr>
              <w:t>Other expenses</w:t>
            </w:r>
          </w:p>
        </w:tc>
        <w:tc>
          <w:tcPr>
            <w:tcW w:w="2250" w:type="dxa"/>
            <w:tcBorders>
              <w:bottom w:val="thickThinSmallGap" w:sz="24" w:space="0" w:color="auto"/>
            </w:tcBorders>
          </w:tcPr>
          <w:p w:rsidR="004759A9" w:rsidRDefault="002E6E8D" w:rsidP="004759A9">
            <w:pPr>
              <w:jc w:val="right"/>
              <w:cnfStyle w:val="000000100000" w:firstRow="0" w:lastRow="0" w:firstColumn="0" w:lastColumn="0" w:oddVBand="0" w:evenVBand="0" w:oddHBand="1" w:evenHBand="0" w:firstRowFirstColumn="0" w:firstRowLastColumn="0" w:lastRowFirstColumn="0" w:lastRowLastColumn="0"/>
            </w:pPr>
            <w:r>
              <w:t>5,430</w:t>
            </w:r>
          </w:p>
        </w:tc>
      </w:tr>
      <w:tr w:rsidR="002E6E8D" w:rsidTr="002E6E8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Borders>
              <w:bottom w:val="triple" w:sz="4" w:space="0" w:color="auto"/>
            </w:tcBorders>
          </w:tcPr>
          <w:p w:rsidR="002E6E8D" w:rsidRDefault="002E6E8D" w:rsidP="004759A9">
            <w:pPr>
              <w:rPr>
                <w:b w:val="0"/>
                <w:bCs w:val="0"/>
              </w:rPr>
            </w:pPr>
            <w:r>
              <w:rPr>
                <w:b w:val="0"/>
                <w:bCs w:val="0"/>
              </w:rPr>
              <w:t>Total variable expenses</w:t>
            </w:r>
          </w:p>
        </w:tc>
        <w:tc>
          <w:tcPr>
            <w:tcW w:w="2250" w:type="dxa"/>
            <w:tcBorders>
              <w:top w:val="thickThinSmallGap" w:sz="24" w:space="0" w:color="auto"/>
              <w:bottom w:val="triple" w:sz="4" w:space="0" w:color="auto"/>
            </w:tcBorders>
          </w:tcPr>
          <w:p w:rsidR="002E6E8D" w:rsidRDefault="002E6E8D" w:rsidP="004759A9">
            <w:pPr>
              <w:jc w:val="right"/>
              <w:cnfStyle w:val="000000010000" w:firstRow="0" w:lastRow="0" w:firstColumn="0" w:lastColumn="0" w:oddVBand="0" w:evenVBand="0" w:oddHBand="0" w:evenHBand="1" w:firstRowFirstColumn="0" w:firstRowLastColumn="0" w:lastRowFirstColumn="0" w:lastRowLastColumn="0"/>
            </w:pPr>
            <w:r>
              <w:t>13,700</w:t>
            </w:r>
          </w:p>
        </w:tc>
      </w:tr>
      <w:tr w:rsidR="002E6E8D" w:rsidTr="002E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Borders>
              <w:top w:val="triple" w:sz="4" w:space="0" w:color="auto"/>
            </w:tcBorders>
          </w:tcPr>
          <w:p w:rsidR="002E6E8D" w:rsidRPr="002E6E8D" w:rsidRDefault="002E6E8D" w:rsidP="004759A9">
            <w:r>
              <w:t>Total Expenses</w:t>
            </w:r>
          </w:p>
        </w:tc>
        <w:tc>
          <w:tcPr>
            <w:tcW w:w="2250" w:type="dxa"/>
            <w:tcBorders>
              <w:top w:val="triple" w:sz="4" w:space="0" w:color="auto"/>
            </w:tcBorders>
          </w:tcPr>
          <w:p w:rsidR="002E6E8D" w:rsidRPr="002E6E8D" w:rsidRDefault="002E6E8D" w:rsidP="004759A9">
            <w:pPr>
              <w:jc w:val="right"/>
              <w:cnfStyle w:val="000000100000" w:firstRow="0" w:lastRow="0" w:firstColumn="0" w:lastColumn="0" w:oddVBand="0" w:evenVBand="0" w:oddHBand="1" w:evenHBand="0" w:firstRowFirstColumn="0" w:firstRowLastColumn="0" w:lastRowFirstColumn="0" w:lastRowLastColumn="0"/>
              <w:rPr>
                <w:b/>
                <w:bCs/>
              </w:rPr>
            </w:pPr>
            <w:r w:rsidRPr="002E6E8D">
              <w:rPr>
                <w:b/>
                <w:bCs/>
              </w:rPr>
              <w:t>31,500</w:t>
            </w:r>
          </w:p>
        </w:tc>
      </w:tr>
    </w:tbl>
    <w:p w:rsidR="004D473D" w:rsidRDefault="004D473D"/>
    <w:tbl>
      <w:tblPr>
        <w:tblStyle w:val="MediumShading2-Accent1"/>
        <w:tblpPr w:leftFromText="180" w:rightFromText="180" w:vertAnchor="text" w:horzAnchor="margin" w:tblpY="110"/>
        <w:tblW w:w="0" w:type="auto"/>
        <w:tblLook w:val="04A0" w:firstRow="1" w:lastRow="0" w:firstColumn="1" w:lastColumn="0" w:noHBand="0" w:noVBand="1"/>
      </w:tblPr>
      <w:tblGrid>
        <w:gridCol w:w="1849"/>
      </w:tblGrid>
      <w:tr w:rsidR="006746E4" w:rsidTr="006746E4">
        <w:trPr>
          <w:cnfStyle w:val="100000000000" w:firstRow="1" w:lastRow="0" w:firstColumn="0" w:lastColumn="0" w:oddVBand="0" w:evenVBand="0" w:oddHBand="0" w:evenHBand="0" w:firstRowFirstColumn="0" w:firstRowLastColumn="0" w:lastRowFirstColumn="0" w:lastRowLastColumn="0"/>
          <w:trHeight w:val="419"/>
        </w:trPr>
        <w:tc>
          <w:tcPr>
            <w:cnfStyle w:val="001000000100" w:firstRow="0" w:lastRow="0" w:firstColumn="1" w:lastColumn="0" w:oddVBand="0" w:evenVBand="0" w:oddHBand="0" w:evenHBand="0" w:firstRowFirstColumn="1" w:firstRowLastColumn="0" w:lastRowFirstColumn="0" w:lastRowLastColumn="0"/>
            <w:tcW w:w="1849" w:type="dxa"/>
          </w:tcPr>
          <w:p w:rsidR="006746E4" w:rsidRDefault="006746E4" w:rsidP="006746E4">
            <w:pPr>
              <w:rPr>
                <w:b w:val="0"/>
                <w:bCs w:val="0"/>
              </w:rPr>
            </w:pPr>
            <w:r>
              <w:rPr>
                <w:b w:val="0"/>
                <w:bCs w:val="0"/>
              </w:rPr>
              <w:t>Net income =0</w:t>
            </w:r>
          </w:p>
        </w:tc>
      </w:tr>
    </w:tbl>
    <w:p w:rsidR="007B5D3D" w:rsidRDefault="007B5D3D" w:rsidP="007B5D3D"/>
    <w:p w:rsidR="002000AD" w:rsidRDefault="002000AD"/>
    <w:p w:rsidR="006746E4" w:rsidRDefault="006746E4">
      <w:pPr>
        <w:rPr>
          <w:b/>
          <w:bCs/>
        </w:rPr>
      </w:pPr>
    </w:p>
    <w:p w:rsidR="00C9428C" w:rsidRDefault="0091546F">
      <w:r>
        <w:t xml:space="preserve"> </w:t>
      </w:r>
      <w:r>
        <w:tab/>
        <w:t>Their expenditure</w:t>
      </w:r>
      <w:r w:rsidR="00F9491B">
        <w:t xml:space="preserve"> is n</w:t>
      </w:r>
      <w:r w:rsidR="002000AD">
        <w:t>ot appropriate</w:t>
      </w:r>
      <w:r w:rsidR="00F9491B">
        <w:t>ly</w:t>
      </w:r>
      <w:r w:rsidR="002000AD">
        <w:t xml:space="preserve"> </w:t>
      </w:r>
      <w:r w:rsidR="00F9491B">
        <w:t>managed</w:t>
      </w:r>
      <w:r>
        <w:t>. Income statement shows that the amount of</w:t>
      </w:r>
      <w:r w:rsidR="002000AD">
        <w:t xml:space="preserve"> income equal to expenses, no saving</w:t>
      </w:r>
      <w:r w:rsidR="00F9491B">
        <w:t xml:space="preserve"> and</w:t>
      </w:r>
      <w:r w:rsidR="002000AD">
        <w:t xml:space="preserve"> further investment.</w:t>
      </w:r>
      <w:r>
        <w:t xml:space="preserve"> They barely cover the co</w:t>
      </w:r>
      <w:r w:rsidR="00E81B96">
        <w:t xml:space="preserve">st in each month, the cash flow condition seen too crucial. A better way is to reduce the amount of expenditure. Try to manage spending on food and other expenses, a deduction of 3-4% or more would be a good start. </w:t>
      </w:r>
      <w:r w:rsidR="00E81B96">
        <w:lastRenderedPageBreak/>
        <w:t>Furthermore, suppose their charity contribution can divide into monthly portion. They can be more flexible in charity in each month to manage the cash flow more easily.</w:t>
      </w:r>
      <w:r>
        <w:t xml:space="preserve">  </w:t>
      </w:r>
    </w:p>
    <w:p w:rsidR="00F9650F" w:rsidRDefault="00F9650F"/>
    <w:p w:rsidR="002000AD" w:rsidRPr="00E81B96" w:rsidRDefault="002000AD">
      <w:pPr>
        <w:rPr>
          <w:b/>
          <w:bCs/>
          <w:u w:val="single"/>
        </w:rPr>
      </w:pPr>
      <w:r w:rsidRPr="00E81B96">
        <w:rPr>
          <w:b/>
          <w:bCs/>
          <w:u w:val="single"/>
        </w:rPr>
        <w:t>Liquid ratio</w:t>
      </w:r>
      <w:r w:rsidR="00E81B96">
        <w:rPr>
          <w:b/>
          <w:bCs/>
          <w:u w:val="single"/>
        </w:rPr>
        <w:t>s</w:t>
      </w:r>
    </w:p>
    <w:p w:rsidR="002000AD" w:rsidRDefault="002000AD">
      <w:r>
        <w:t xml:space="preserve">Current ratio= </w:t>
      </w:r>
      <w:r w:rsidR="006746E4">
        <w:t>5,000</w:t>
      </w:r>
      <w:r w:rsidR="00185855">
        <w:t>/ 1,150=</w:t>
      </w:r>
      <w:r w:rsidR="006746E4">
        <w:t xml:space="preserve"> 4.35</w:t>
      </w:r>
      <w:r w:rsidR="00185855">
        <w:t xml:space="preserve"> </w:t>
      </w:r>
    </w:p>
    <w:p w:rsidR="00F9650F" w:rsidRDefault="006746E4">
      <w:r>
        <w:t>Month’s living expense covered ratio= 5,000/ (31,500/12) = 1.905</w:t>
      </w:r>
    </w:p>
    <w:p w:rsidR="00F9650F" w:rsidRPr="00E81B96" w:rsidRDefault="00E81B96">
      <w:pPr>
        <w:rPr>
          <w:b/>
          <w:bCs/>
          <w:u w:val="single"/>
        </w:rPr>
      </w:pPr>
      <w:r>
        <w:rPr>
          <w:b/>
          <w:bCs/>
          <w:u w:val="single"/>
        </w:rPr>
        <w:t>Debt ratios</w:t>
      </w:r>
    </w:p>
    <w:p w:rsidR="00F31684" w:rsidRDefault="006746E4">
      <w:r>
        <w:t>Debt ratio=</w:t>
      </w:r>
      <w:r w:rsidR="00F31684">
        <w:t xml:space="preserve"> 131,150/ 185,000= 0.7089</w:t>
      </w:r>
    </w:p>
    <w:p w:rsidR="00F9650F" w:rsidRDefault="00F31684">
      <w:r>
        <w:t>Long-te</w:t>
      </w:r>
      <w:r w:rsidR="00AA2EF4">
        <w:t>rm debt coverage ratio= (42,500/</w:t>
      </w:r>
      <w:r w:rsidR="000D6825">
        <w:t xml:space="preserve"> 16,300) = 2.607</w:t>
      </w:r>
    </w:p>
    <w:p w:rsidR="00F9650F" w:rsidRPr="00E81B96" w:rsidRDefault="00E81B96">
      <w:pPr>
        <w:rPr>
          <w:b/>
          <w:bCs/>
          <w:u w:val="single"/>
        </w:rPr>
      </w:pPr>
      <w:r>
        <w:rPr>
          <w:b/>
          <w:bCs/>
          <w:u w:val="single"/>
        </w:rPr>
        <w:t>Saving ratios</w:t>
      </w:r>
    </w:p>
    <w:p w:rsidR="00F31684" w:rsidRDefault="000D6825">
      <w:r>
        <w:t>Saving ratio=</w:t>
      </w:r>
      <w:r w:rsidR="00F9650F">
        <w:t xml:space="preserve"> 5,000/42,500 = 0.1176</w:t>
      </w:r>
    </w:p>
    <w:p w:rsidR="00F9650F" w:rsidRDefault="00F9650F">
      <w:r>
        <w:t>Gross saving ratio = 5,000/ 50,000 = 0.1</w:t>
      </w:r>
    </w:p>
    <w:p w:rsidR="00BA6A01" w:rsidRDefault="00E81B96" w:rsidP="00E81B96">
      <w:pPr>
        <w:ind w:firstLine="720"/>
      </w:pPr>
      <w:r>
        <w:t>From the result of each ratio show the financial condition of the Jos family.</w:t>
      </w:r>
      <w:r w:rsidR="004D33D4">
        <w:t xml:space="preserve"> In terms of liquidity condition of the family, current ratio show 4.35 which consider bearable implies the ability of paying short term debt. However, when we look at the monthly expense covered ratio, implies how many month they can survive with this amount of expenses. The ration shows value of 1.905 almost 2 months. This consider low because, normally, a family at this age must have at least 4-5 months of ability to spend on monthly expenses. They should reduce their expense</w:t>
      </w:r>
      <w:r w:rsidR="00BA6A01">
        <w:t xml:space="preserve">s on food and other minor material. </w:t>
      </w:r>
    </w:p>
    <w:p w:rsidR="00A30866" w:rsidRDefault="00BA6A01" w:rsidP="00A30866">
      <w:pPr>
        <w:ind w:firstLine="720"/>
      </w:pPr>
      <w:r>
        <w:t xml:space="preserve">From the debt ratio, </w:t>
      </w:r>
      <w:r w:rsidR="00827340">
        <w:t xml:space="preserve">0.7089 implies that Jos family has low ability to leverage since they have high debt burden such as house loan and car loan. Even though, they have low leverage level, their risk are minimize since they have both current and fixed asset that can cover debts. For long-term debt coverage ratio = 2.607 indicates that the family has </w:t>
      </w:r>
      <w:r w:rsidR="004C53DA">
        <w:t>$2.607 in long term debt for each dollar the family has in asset.</w:t>
      </w:r>
      <w:r w:rsidR="00AD2C60">
        <w:t xml:space="preserve"> </w:t>
      </w:r>
      <w:r w:rsidR="00A30866">
        <w:t>They should reduce the amount of debt because their income contributed too high in debt payment.</w:t>
      </w:r>
    </w:p>
    <w:p w:rsidR="00E81B96" w:rsidRDefault="00A30866" w:rsidP="00A30866">
      <w:pPr>
        <w:ind w:firstLine="720"/>
      </w:pPr>
      <w:r>
        <w:t>In saving ratio</w:t>
      </w:r>
      <w:r w:rsidR="00B236A0">
        <w:t>, Jos family have very low saving ratio, 0.1176, since their disposable income contributed to charity and the percentage of paying to themselves are too low. Considering the amount of fixed payment, they supposed to have higher saving ratio. Their monthly expenditure is a bad signal in the future since the price of the house can be fluctuated in the future, the value as collateral also decrease as well, associate with their month coverage expense where they can survive with the current expense only 2 month. Precaution money/ saving are necessary to secure their monthly expenditure. Thus, the primary concern for Jos family is the overspending monthly and budgeting spending are too tight.</w:t>
      </w:r>
      <w:bookmarkStart w:id="0" w:name="_GoBack"/>
      <w:bookmarkEnd w:id="0"/>
      <w:r w:rsidR="00B236A0">
        <w:t xml:space="preserve">   </w:t>
      </w:r>
      <w:r w:rsidR="004D33D4">
        <w:t xml:space="preserve">  </w:t>
      </w:r>
      <w:r w:rsidR="00E81B96">
        <w:t xml:space="preserve">  </w:t>
      </w:r>
    </w:p>
    <w:sectPr w:rsidR="00E81B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694"/>
    <w:rsid w:val="00011FED"/>
    <w:rsid w:val="0005432A"/>
    <w:rsid w:val="000C6F07"/>
    <w:rsid w:val="000D6825"/>
    <w:rsid w:val="000F24B4"/>
    <w:rsid w:val="001664E8"/>
    <w:rsid w:val="00185855"/>
    <w:rsid w:val="001E7068"/>
    <w:rsid w:val="002000AD"/>
    <w:rsid w:val="00214CDE"/>
    <w:rsid w:val="002E6E8D"/>
    <w:rsid w:val="004759A9"/>
    <w:rsid w:val="004965E3"/>
    <w:rsid w:val="004C53DA"/>
    <w:rsid w:val="004D33D4"/>
    <w:rsid w:val="004D473D"/>
    <w:rsid w:val="00547CD5"/>
    <w:rsid w:val="00587BF1"/>
    <w:rsid w:val="006746E4"/>
    <w:rsid w:val="0071726C"/>
    <w:rsid w:val="007A0C2D"/>
    <w:rsid w:val="007B5D3D"/>
    <w:rsid w:val="00827340"/>
    <w:rsid w:val="0083077F"/>
    <w:rsid w:val="00885C5D"/>
    <w:rsid w:val="0091546F"/>
    <w:rsid w:val="00A30866"/>
    <w:rsid w:val="00AA2EF4"/>
    <w:rsid w:val="00AB06D0"/>
    <w:rsid w:val="00AD2C60"/>
    <w:rsid w:val="00B236A0"/>
    <w:rsid w:val="00BA6A01"/>
    <w:rsid w:val="00C46694"/>
    <w:rsid w:val="00C46D0D"/>
    <w:rsid w:val="00C9428C"/>
    <w:rsid w:val="00D622BB"/>
    <w:rsid w:val="00D64804"/>
    <w:rsid w:val="00DA0B3A"/>
    <w:rsid w:val="00E81B96"/>
    <w:rsid w:val="00ED54EE"/>
    <w:rsid w:val="00F31684"/>
    <w:rsid w:val="00F67B63"/>
    <w:rsid w:val="00F9491B"/>
    <w:rsid w:val="00F9650F"/>
    <w:rsid w:val="00FF791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466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C46694"/>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rsid w:val="00C46694"/>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3">
    <w:name w:val="Light Shading Accent 3"/>
    <w:basedOn w:val="TableNormal"/>
    <w:uiPriority w:val="60"/>
    <w:rsid w:val="00C46694"/>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
    <w:name w:val="Light Shading"/>
    <w:basedOn w:val="TableNormal"/>
    <w:uiPriority w:val="60"/>
    <w:rsid w:val="00C46694"/>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Grid">
    <w:name w:val="Light Grid"/>
    <w:basedOn w:val="TableNormal"/>
    <w:uiPriority w:val="62"/>
    <w:rsid w:val="00C4669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List">
    <w:name w:val="Light List"/>
    <w:basedOn w:val="TableNormal"/>
    <w:uiPriority w:val="61"/>
    <w:rsid w:val="00DA0B3A"/>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2-Accent1">
    <w:name w:val="Medium Shading 2 Accent 1"/>
    <w:basedOn w:val="TableNormal"/>
    <w:uiPriority w:val="64"/>
    <w:rsid w:val="006746E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466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C46694"/>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rsid w:val="00C46694"/>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3">
    <w:name w:val="Light Shading Accent 3"/>
    <w:basedOn w:val="TableNormal"/>
    <w:uiPriority w:val="60"/>
    <w:rsid w:val="00C46694"/>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
    <w:name w:val="Light Shading"/>
    <w:basedOn w:val="TableNormal"/>
    <w:uiPriority w:val="60"/>
    <w:rsid w:val="00C46694"/>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Grid">
    <w:name w:val="Light Grid"/>
    <w:basedOn w:val="TableNormal"/>
    <w:uiPriority w:val="62"/>
    <w:rsid w:val="00C4669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List">
    <w:name w:val="Light List"/>
    <w:basedOn w:val="TableNormal"/>
    <w:uiPriority w:val="61"/>
    <w:rsid w:val="00DA0B3A"/>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2-Accent1">
    <w:name w:val="Medium Shading 2 Accent 1"/>
    <w:basedOn w:val="TableNormal"/>
    <w:uiPriority w:val="64"/>
    <w:rsid w:val="006746E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728</TotalTime>
  <Pages>2</Pages>
  <Words>578</Words>
  <Characters>3298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Sirabhorn A.</dc:creator>
  <cp:lastModifiedBy>Sirabhorn A.</cp:lastModifiedBy>
  <cp:revision>10</cp:revision>
  <dcterms:created xsi:type="dcterms:W3CDTF">2014-04-09T09:04:00Z</dcterms:created>
  <dcterms:modified xsi:type="dcterms:W3CDTF">2014-04-18T08:27:00Z</dcterms:modified>
</cp:coreProperties>
</file>