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33B" w:rsidRPr="00B2633B" w:rsidRDefault="00B2633B" w:rsidP="00B2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2633B">
        <w:rPr>
          <w:rFonts w:ascii="Arial" w:eastAsia="Times New Roman" w:hAnsi="Arial" w:cs="Arial"/>
          <w:color w:val="000000"/>
          <w:sz w:val="15"/>
          <w:szCs w:val="15"/>
        </w:rPr>
        <w:t xml:space="preserve"> </w:t>
      </w:r>
      <w:r w:rsidRPr="00B2633B">
        <w:rPr>
          <w:rFonts w:ascii="Arial" w:eastAsia="Times New Roman" w:hAnsi="Arial" w:cs="Arial"/>
          <w:color w:val="000000"/>
          <w:sz w:val="15"/>
          <w:szCs w:val="15"/>
        </w:rPr>
        <w:br/>
      </w:r>
      <w:r w:rsidRPr="00B2633B">
        <w:rPr>
          <w:rFonts w:ascii="Arial" w:eastAsia="Times New Roman" w:hAnsi="Arial" w:cs="Arial"/>
          <w:color w:val="000000"/>
          <w:sz w:val="15"/>
          <w:szCs w:val="15"/>
        </w:rPr>
        <w:br/>
      </w:r>
    </w:p>
    <w:p w:rsidR="00B2633B" w:rsidRDefault="00B2633B" w:rsidP="00B2633B">
      <w:pPr>
        <w:spacing w:after="0" w:line="337" w:lineRule="atLeast"/>
        <w:ind w:right="2618"/>
        <w:outlineLvl w:val="0"/>
        <w:rPr>
          <w:rFonts w:ascii="Georgia" w:eastAsia="Times New Roman" w:hAnsi="Georgia" w:cs="Times New Roman"/>
          <w:color w:val="000000"/>
          <w:kern w:val="36"/>
          <w:sz w:val="44"/>
          <w:szCs w:val="44"/>
        </w:rPr>
      </w:pPr>
      <w:r w:rsidRPr="00B2633B">
        <w:rPr>
          <w:rFonts w:ascii="Georgia" w:eastAsia="Times New Roman" w:hAnsi="Georgia" w:cs="Times New Roman"/>
          <w:color w:val="000000"/>
          <w:kern w:val="36"/>
          <w:sz w:val="44"/>
          <w:szCs w:val="44"/>
        </w:rPr>
        <w:t>Rio Tinto scraps dividend</w:t>
      </w:r>
      <w:r>
        <w:rPr>
          <w:rFonts w:ascii="Georgia" w:eastAsia="Times New Roman" w:hAnsi="Georgia" w:cs="Times New Roman"/>
          <w:color w:val="000000"/>
          <w:kern w:val="36"/>
          <w:sz w:val="44"/>
          <w:szCs w:val="44"/>
        </w:rPr>
        <w:t xml:space="preserve">   policy</w:t>
      </w:r>
    </w:p>
    <w:p w:rsidR="00B2633B" w:rsidRPr="00B2633B" w:rsidRDefault="00B2633B" w:rsidP="00B2633B">
      <w:pPr>
        <w:spacing w:after="0" w:line="337" w:lineRule="atLeast"/>
        <w:ind w:right="2618"/>
        <w:outlineLvl w:val="0"/>
        <w:rPr>
          <w:rFonts w:ascii="Georgia" w:eastAsia="Times New Roman" w:hAnsi="Georgia" w:cs="Times New Roman"/>
          <w:color w:val="000000"/>
          <w:kern w:val="36"/>
          <w:sz w:val="44"/>
          <w:szCs w:val="44"/>
        </w:rPr>
      </w:pP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  <w:hyperlink r:id="rId5" w:history="1">
        <w:r w:rsidRPr="00B2633B">
          <w:rPr>
            <w:rFonts w:ascii="Georgia" w:eastAsia="Times New Roman" w:hAnsi="Georgia" w:cs="Times New Roman"/>
            <w:color w:val="2E6E9E"/>
            <w:sz w:val="22"/>
            <w:szCs w:val="48"/>
            <w:u w:val="single"/>
          </w:rPr>
          <w:t>Rio Tinto</w:t>
        </w:r>
      </w:hyperlink>
      <w:r w:rsidRPr="00B2633B">
        <w:rPr>
          <w:rFonts w:ascii="Georgia" w:eastAsia="Times New Roman" w:hAnsi="Georgia" w:cs="Times New Roman"/>
          <w:color w:val="000000"/>
          <w:sz w:val="22"/>
          <w:szCs w:val="48"/>
        </w:rPr>
        <w:t> </w:t>
      </w: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said it would scrap its dividend policy and cut costs further as it swung to a net loss for 2015 and warned market conditions would remain challenging this year.</w:t>
      </w:r>
    </w:p>
    <w:p w:rsid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The Anglo Australian</w:t>
      </w:r>
      <w:r w:rsidRPr="00B2633B">
        <w:rPr>
          <w:rFonts w:ascii="Georgia" w:eastAsia="Times New Roman" w:hAnsi="Georgia" w:cs="Times New Roman"/>
          <w:color w:val="000000"/>
          <w:sz w:val="22"/>
          <w:szCs w:val="48"/>
        </w:rPr>
        <w:t> </w:t>
      </w:r>
      <w:hyperlink r:id="rId6" w:tooltip="Mining news headlines - FT.com" w:history="1">
        <w:r w:rsidRPr="00B2633B">
          <w:rPr>
            <w:rFonts w:ascii="Georgia" w:eastAsia="Times New Roman" w:hAnsi="Georgia" w:cs="Times New Roman"/>
            <w:color w:val="2E6E9E"/>
            <w:sz w:val="22"/>
            <w:szCs w:val="48"/>
            <w:u w:val="single"/>
          </w:rPr>
          <w:t>miner</w:t>
        </w:r>
      </w:hyperlink>
      <w:r w:rsidRPr="00B2633B">
        <w:rPr>
          <w:rFonts w:ascii="Georgia" w:eastAsia="Times New Roman" w:hAnsi="Georgia" w:cs="Times New Roman"/>
          <w:color w:val="000000"/>
          <w:sz w:val="22"/>
          <w:szCs w:val="48"/>
        </w:rPr>
        <w:t> </w:t>
      </w: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said on Thursday it would pay a full-year dividend of no less than $1.10 per share in 2016 — just over half the $2.15 dividend in 2015. It committed to set the floor for its 2016 dividend as it moves to a more flexible policy of providing cash returns in the range of between 40-60 per cent of underlying earnings.</w:t>
      </w: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 xml:space="preserve"> “With the continuing uncertain outlook, the board believes that maintaining the current dividend policy would constrain the business and act against shareholders’ long-term interest,” said Jan du </w:t>
      </w:r>
      <w:proofErr w:type="spellStart"/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Plessis</w:t>
      </w:r>
      <w:proofErr w:type="spellEnd"/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, Rio chairman.</w:t>
      </w: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Rio shares sank as much as 9 per cent at the open in London, and sparked a broader sell-off in resources stocks.</w:t>
      </w: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Other</w:t>
      </w:r>
      <w:r w:rsidRPr="00B2633B">
        <w:rPr>
          <w:rFonts w:ascii="Georgia" w:eastAsia="Times New Roman" w:hAnsi="Georgia" w:cs="Times New Roman"/>
          <w:color w:val="000000"/>
          <w:sz w:val="22"/>
          <w:szCs w:val="48"/>
        </w:rPr>
        <w:t> </w:t>
      </w:r>
      <w:hyperlink r:id="rId7" w:tooltip="Glencore in deal to raise $500m as part of debt reduction plan - FT.com" w:history="1">
        <w:r w:rsidRPr="00B2633B">
          <w:rPr>
            <w:rFonts w:ascii="Georgia" w:eastAsia="Times New Roman" w:hAnsi="Georgia" w:cs="Times New Roman"/>
            <w:color w:val="2E6E9E"/>
            <w:sz w:val="22"/>
            <w:szCs w:val="48"/>
            <w:u w:val="single"/>
          </w:rPr>
          <w:t>large miners</w:t>
        </w:r>
      </w:hyperlink>
      <w:r w:rsidRPr="00B2633B">
        <w:rPr>
          <w:rFonts w:ascii="Georgia" w:eastAsia="Times New Roman" w:hAnsi="Georgia" w:cs="Times New Roman"/>
          <w:color w:val="000000"/>
          <w:sz w:val="22"/>
          <w:szCs w:val="48"/>
        </w:rPr>
        <w:t> </w:t>
      </w: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including</w:t>
      </w:r>
      <w:r w:rsidRPr="00B2633B">
        <w:rPr>
          <w:rFonts w:ascii="Georgia" w:eastAsia="Times New Roman" w:hAnsi="Georgia" w:cs="Times New Roman"/>
          <w:color w:val="000000"/>
          <w:sz w:val="22"/>
          <w:szCs w:val="48"/>
        </w:rPr>
        <w:t> </w:t>
      </w:r>
      <w:proofErr w:type="spellStart"/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fldChar w:fldCharType="begin"/>
      </w: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instrText xml:space="preserve"> HYPERLINK "http://markets.ft.com/tearsheets/performance.asp?s=uk:GLEN" </w:instrText>
      </w: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fldChar w:fldCharType="separate"/>
      </w:r>
      <w:r w:rsidRPr="00B2633B">
        <w:rPr>
          <w:rFonts w:ascii="Georgia" w:eastAsia="Times New Roman" w:hAnsi="Georgia" w:cs="Times New Roman"/>
          <w:color w:val="2E6E9E"/>
          <w:sz w:val="22"/>
          <w:szCs w:val="48"/>
          <w:u w:val="single"/>
        </w:rPr>
        <w:t>Glencore</w:t>
      </w:r>
      <w:proofErr w:type="spellEnd"/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fldChar w:fldCharType="end"/>
      </w:r>
      <w:r w:rsidRPr="00B2633B">
        <w:rPr>
          <w:rFonts w:ascii="Georgia" w:eastAsia="Times New Roman" w:hAnsi="Georgia" w:cs="Times New Roman"/>
          <w:color w:val="000000"/>
          <w:sz w:val="22"/>
          <w:szCs w:val="48"/>
        </w:rPr>
        <w:t> </w:t>
      </w: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and</w:t>
      </w:r>
      <w:r w:rsidRPr="00B2633B">
        <w:rPr>
          <w:rFonts w:ascii="Georgia" w:eastAsia="Times New Roman" w:hAnsi="Georgia" w:cs="Times New Roman"/>
          <w:color w:val="000000"/>
          <w:sz w:val="22"/>
          <w:szCs w:val="48"/>
        </w:rPr>
        <w:t> </w:t>
      </w:r>
      <w:hyperlink r:id="rId8" w:history="1">
        <w:r w:rsidRPr="00B2633B">
          <w:rPr>
            <w:rFonts w:ascii="Georgia" w:eastAsia="Times New Roman" w:hAnsi="Georgia" w:cs="Times New Roman"/>
            <w:color w:val="2E6E9E"/>
            <w:sz w:val="22"/>
            <w:szCs w:val="48"/>
            <w:u w:val="single"/>
          </w:rPr>
          <w:t>Anglo American</w:t>
        </w:r>
      </w:hyperlink>
      <w:r w:rsidRPr="00B2633B">
        <w:rPr>
          <w:rFonts w:ascii="Georgia" w:eastAsia="Times New Roman" w:hAnsi="Georgia" w:cs="Times New Roman"/>
          <w:color w:val="000000"/>
          <w:sz w:val="22"/>
          <w:szCs w:val="48"/>
        </w:rPr>
        <w:t> </w:t>
      </w: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have cancelled annual dividends as they attempt to improve their balance sheets in the face of slumping commodity prices.</w:t>
      </w:r>
      <w:r w:rsidRPr="00B2633B">
        <w:rPr>
          <w:rFonts w:ascii="Georgia" w:eastAsia="Times New Roman" w:hAnsi="Georgia" w:cs="Times New Roman"/>
          <w:color w:val="000000"/>
          <w:sz w:val="22"/>
          <w:szCs w:val="48"/>
        </w:rPr>
        <w:t> </w:t>
      </w:r>
      <w:hyperlink r:id="rId9" w:history="1">
        <w:r w:rsidRPr="00B2633B">
          <w:rPr>
            <w:rFonts w:ascii="Georgia" w:eastAsia="Times New Roman" w:hAnsi="Georgia" w:cs="Times New Roman"/>
            <w:color w:val="2E6E9E"/>
            <w:sz w:val="22"/>
            <w:szCs w:val="48"/>
            <w:u w:val="single"/>
          </w:rPr>
          <w:t>BHP Billiton</w:t>
        </w:r>
      </w:hyperlink>
      <w:r w:rsidRPr="00B2633B">
        <w:rPr>
          <w:rFonts w:ascii="Georgia" w:eastAsia="Times New Roman" w:hAnsi="Georgia" w:cs="Times New Roman"/>
          <w:color w:val="000000"/>
          <w:sz w:val="22"/>
          <w:szCs w:val="48"/>
        </w:rPr>
        <w:t> </w:t>
      </w: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is expected to follow suit when it reports results later this month.</w:t>
      </w: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Sam Walsh, Rio chief executive, said the change in dividend policy was prudent and sensible as the company faced “strong headwinds” due to increased volatility in the world economy.</w:t>
      </w: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“As we look forward certainly the game has changed. [The economy] is more volatile and we have seen a rapid decline in commodity prices,” he said.</w:t>
      </w: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Rio swung to a net loss of $866m in 2015, down from a $6.5bn profit a year earlier. This included impairment charges worth $1.8bn mainly related to an iron ore project in Guinea.</w:t>
      </w: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 xml:space="preserve">The miner said it would cut capital expenditure a further $1bn to $4bn in </w:t>
      </w:r>
      <w:proofErr w:type="gramStart"/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2016,</w:t>
      </w:r>
      <w:proofErr w:type="gramEnd"/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 xml:space="preserve"> and by an extra $2bn to $5bn in 2017. Its capital expenditure budget for 2015 was $4.69bn, in line with previous guidance provided in December for less than $5bn.</w:t>
      </w: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</w:p>
    <w:p w:rsidR="00B2633B" w:rsidRPr="00B2633B" w:rsidRDefault="00B2633B" w:rsidP="00B2633B">
      <w:pPr>
        <w:spacing w:after="0" w:line="206" w:lineRule="atLeast"/>
        <w:rPr>
          <w:rFonts w:ascii="Georgia" w:eastAsia="Times New Roman" w:hAnsi="Georgia" w:cs="Times New Roman"/>
          <w:color w:val="000000"/>
          <w:sz w:val="22"/>
          <w:szCs w:val="22"/>
        </w:rPr>
      </w:pPr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 xml:space="preserve">Glyn </w:t>
      </w:r>
      <w:proofErr w:type="spellStart"/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Lawcock</w:t>
      </w:r>
      <w:proofErr w:type="spellEnd"/>
      <w:r w:rsidRPr="00B2633B">
        <w:rPr>
          <w:rFonts w:ascii="Georgia" w:eastAsia="Times New Roman" w:hAnsi="Georgia" w:cs="Times New Roman"/>
          <w:color w:val="000000"/>
          <w:sz w:val="22"/>
          <w:szCs w:val="22"/>
        </w:rPr>
        <w:t>, analyst at UBS, said Rio had added about $4bn to its cash flows in 2016 through its actions. “It has saved $2bn on the dividend, $1bn on operating costs and a further $1bn on capital expenditure.”</w:t>
      </w:r>
    </w:p>
    <w:p w:rsidR="00782C7D" w:rsidRDefault="00782C7D"/>
    <w:sectPr w:rsidR="00782C7D" w:rsidSect="008810DA">
      <w:pgSz w:w="11909" w:h="16834" w:code="9"/>
      <w:pgMar w:top="1440" w:right="1440" w:bottom="1440" w:left="2160" w:header="706" w:footer="706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02F19"/>
    <w:multiLevelType w:val="multilevel"/>
    <w:tmpl w:val="48460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406BAA"/>
    <w:multiLevelType w:val="multilevel"/>
    <w:tmpl w:val="472E1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B03A64"/>
    <w:multiLevelType w:val="multilevel"/>
    <w:tmpl w:val="7E527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8E08F8"/>
    <w:multiLevelType w:val="multilevel"/>
    <w:tmpl w:val="71D22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</w:compat>
  <w:rsids>
    <w:rsidRoot w:val="00B2633B"/>
    <w:rsid w:val="00014900"/>
    <w:rsid w:val="00782C7D"/>
    <w:rsid w:val="008810DA"/>
    <w:rsid w:val="00B2633B"/>
    <w:rsid w:val="00E51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rowalliaUPC" w:eastAsiaTheme="minorHAnsi" w:hAnsi="BrowalliaUPC" w:cs="BrowalliaUPC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C7D"/>
  </w:style>
  <w:style w:type="paragraph" w:styleId="Heading1">
    <w:name w:val="heading 1"/>
    <w:basedOn w:val="Normal"/>
    <w:link w:val="Heading1Char"/>
    <w:uiPriority w:val="9"/>
    <w:qFormat/>
    <w:rsid w:val="00B263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B263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B2633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10D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263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B2633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B2633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B2633B"/>
  </w:style>
  <w:style w:type="character" w:styleId="Hyperlink">
    <w:name w:val="Hyperlink"/>
    <w:basedOn w:val="DefaultParagraphFont"/>
    <w:uiPriority w:val="99"/>
    <w:semiHidden/>
    <w:unhideWhenUsed/>
    <w:rsid w:val="00B2633B"/>
    <w:rPr>
      <w:color w:val="0000FF"/>
      <w:u w:val="single"/>
    </w:rPr>
  </w:style>
  <w:style w:type="paragraph" w:customStyle="1" w:styleId="byline">
    <w:name w:val="byline"/>
    <w:basedOn w:val="Normal"/>
    <w:rsid w:val="00B26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-author-alertscontrols">
    <w:name w:val="o-author-alerts__controls"/>
    <w:basedOn w:val="DefaultParagraphFont"/>
    <w:rsid w:val="00B2633B"/>
  </w:style>
  <w:style w:type="character" w:customStyle="1" w:styleId="story-image">
    <w:name w:val="story-image"/>
    <w:basedOn w:val="DefaultParagraphFont"/>
    <w:rsid w:val="00B2633B"/>
  </w:style>
  <w:style w:type="paragraph" w:styleId="NormalWeb">
    <w:name w:val="Normal (Web)"/>
    <w:basedOn w:val="Normal"/>
    <w:uiPriority w:val="99"/>
    <w:semiHidden/>
    <w:unhideWhenUsed/>
    <w:rsid w:val="00B26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2633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33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33B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72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46">
                      <w:marLeft w:val="0"/>
                      <w:marRight w:val="0"/>
                      <w:marTop w:val="75"/>
                      <w:marBottom w:val="0"/>
                      <w:divBdr>
                        <w:top w:val="single" w:sz="8" w:space="5" w:color="74736C"/>
                        <w:left w:val="single" w:sz="8" w:space="9" w:color="74736C"/>
                        <w:bottom w:val="single" w:sz="8" w:space="5" w:color="74736C"/>
                        <w:right w:val="single" w:sz="8" w:space="9" w:color="74736C"/>
                      </w:divBdr>
                    </w:div>
                  </w:divsChild>
                </w:div>
              </w:divsChild>
            </w:div>
          </w:divsChild>
        </w:div>
        <w:div w:id="2068141501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2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21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159544">
                  <w:marLeft w:val="0"/>
                  <w:marRight w:val="224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855141">
                  <w:marLeft w:val="0"/>
                  <w:marRight w:val="224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046898">
                      <w:marLeft w:val="0"/>
                      <w:marRight w:val="224"/>
                      <w:marTop w:val="4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74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0" w:color="A7A59B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3203582">
                      <w:marLeft w:val="0"/>
                      <w:marRight w:val="224"/>
                      <w:marTop w:val="47"/>
                      <w:marBottom w:val="47"/>
                      <w:divBdr>
                        <w:top w:val="single" w:sz="36" w:space="2" w:color="E9DEC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236622">
                          <w:marLeft w:val="0"/>
                          <w:marRight w:val="0"/>
                          <w:marTop w:val="0"/>
                          <w:marBottom w:val="18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9381024">
                  <w:marLeft w:val="0"/>
                  <w:marRight w:val="112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kets.ft.com/tearsheets/performance.asp?s=uk:AA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t.com/cms/s/0/cdbc0f66-d043-11e5-831d-09f7778e737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t.com/companies/minin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arkets.ft.com/tearsheets/performance.asp?s=au:RI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arkets.ft.com/tearsheets/performance.asp?s=uk:B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397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</dc:creator>
  <cp:lastModifiedBy>BOT</cp:lastModifiedBy>
  <cp:revision>1</cp:revision>
  <dcterms:created xsi:type="dcterms:W3CDTF">2016-02-11T09:19:00Z</dcterms:created>
  <dcterms:modified xsi:type="dcterms:W3CDTF">2016-02-11T09:24:00Z</dcterms:modified>
</cp:coreProperties>
</file>