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3EC" w:rsidRPr="006F3DCD" w:rsidRDefault="00C663EC" w:rsidP="00C663EC">
      <w:pPr>
        <w:pStyle w:val="NormalWeb"/>
        <w:rPr>
          <w:b/>
          <w:bCs/>
        </w:rPr>
      </w:pPr>
      <w:r w:rsidRPr="006F3DCD">
        <w:rPr>
          <w:b/>
          <w:bCs/>
        </w:rPr>
        <w:t>1) What type of housing would you suggest for people in the following life situations?</w:t>
      </w:r>
    </w:p>
    <w:p w:rsidR="00C663EC" w:rsidRDefault="00C663EC" w:rsidP="00C663EC">
      <w:pPr>
        <w:pStyle w:val="NormalWeb"/>
      </w:pPr>
      <w:r w:rsidRPr="006F3DCD">
        <w:rPr>
          <w:i/>
          <w:iCs/>
        </w:rPr>
        <w:t>a. A single parent with two school-age children</w:t>
      </w:r>
      <w:r>
        <w:t>.</w:t>
      </w:r>
    </w:p>
    <w:p w:rsidR="002D768E" w:rsidRDefault="002D768E" w:rsidP="00C663EC">
      <w:pPr>
        <w:pStyle w:val="NormalWeb"/>
      </w:pPr>
      <w:r>
        <w:t>I would recommend a single parent to “rent” a house, condominium or apartment near children school as much as possible. Since, it would reduce the burden from picking up student form home to school or another way around. A single parent has to work alone. If children are be able to help themselves with school, it is a huge relief.</w:t>
      </w:r>
    </w:p>
    <w:p w:rsidR="002D768E" w:rsidRDefault="002D768E" w:rsidP="00C663EC">
      <w:pPr>
        <w:pStyle w:val="NormalWeb"/>
      </w:pPr>
    </w:p>
    <w:p w:rsidR="00C663EC" w:rsidRPr="006F3DCD" w:rsidRDefault="00C663EC" w:rsidP="00C663EC">
      <w:pPr>
        <w:pStyle w:val="NormalWeb"/>
        <w:rPr>
          <w:i/>
          <w:iCs/>
        </w:rPr>
      </w:pPr>
      <w:r w:rsidRPr="006F3DCD">
        <w:rPr>
          <w:i/>
          <w:iCs/>
        </w:rPr>
        <w:t>b. A two-income couple without children.</w:t>
      </w:r>
    </w:p>
    <w:p w:rsidR="002D768E" w:rsidRDefault="002D768E" w:rsidP="00C663EC">
      <w:pPr>
        <w:pStyle w:val="NormalWeb"/>
      </w:pPr>
      <w:r>
        <w:t>Purchasing a house with low maintenance housing cost might be a good choice sine a couple can get a pride of ownership. However, the financial commitment on buying a house is quite high and, when they have a child, financial responsibility will massively increase. And children’s school location should be the part of consideration. Renting a condominium or apartment may be a better choice to recommend.</w:t>
      </w:r>
    </w:p>
    <w:p w:rsidR="00C663EC" w:rsidRPr="006F3DCD" w:rsidRDefault="00C663EC" w:rsidP="00C663EC">
      <w:pPr>
        <w:pStyle w:val="NormalWeb"/>
        <w:rPr>
          <w:i/>
          <w:iCs/>
        </w:rPr>
      </w:pPr>
      <w:r w:rsidRPr="006F3DCD">
        <w:rPr>
          <w:i/>
          <w:iCs/>
        </w:rPr>
        <w:t>c. A person with both dependent children and a dependent parent.</w:t>
      </w:r>
    </w:p>
    <w:p w:rsidR="00A453CB" w:rsidRDefault="00A453CB" w:rsidP="00C663EC">
      <w:pPr>
        <w:pStyle w:val="NormalWeb"/>
      </w:pPr>
      <w:r>
        <w:t>Since there are a lot of people relied on, I would suggest that person to consider a house. Depending on his financial situation, he may buy or rent. The choice is mainly based on, again, his child’s school location.</w:t>
      </w:r>
    </w:p>
    <w:p w:rsidR="00C663EC" w:rsidRPr="006F3DCD" w:rsidRDefault="00C663EC" w:rsidP="00C663EC">
      <w:pPr>
        <w:pStyle w:val="NormalWeb"/>
        <w:rPr>
          <w:i/>
          <w:iCs/>
        </w:rPr>
      </w:pPr>
      <w:r w:rsidRPr="006F3DCD">
        <w:rPr>
          <w:i/>
          <w:iCs/>
        </w:rPr>
        <w:t>d. A couple near retirement with grown children.</w:t>
      </w:r>
    </w:p>
    <w:p w:rsidR="00A453CB" w:rsidRDefault="00A453CB" w:rsidP="00C663EC">
      <w:pPr>
        <w:pStyle w:val="NormalWeb"/>
      </w:pPr>
      <w:r>
        <w:t>There is no constraint on the choice. It is depended solely on their preference and financial situation. Owning of something either house or apartment would be a confidence that they will surely be able to live in that place for the rest of their lives and it will become a heritage for their offspring.</w:t>
      </w:r>
    </w:p>
    <w:p w:rsidR="00C663EC" w:rsidRPr="006F3DCD" w:rsidRDefault="00C663EC" w:rsidP="00C663EC">
      <w:pPr>
        <w:pStyle w:val="NormalWeb"/>
        <w:rPr>
          <w:b/>
          <w:bCs/>
        </w:rPr>
      </w:pPr>
      <w:r w:rsidRPr="006F3DCD">
        <w:rPr>
          <w:b/>
          <w:bCs/>
        </w:rPr>
        <w:t>2) Which mortgage would result in higher total payments?</w:t>
      </w:r>
    </w:p>
    <w:p w:rsidR="00C663EC" w:rsidRDefault="00C663EC" w:rsidP="00C663EC">
      <w:pPr>
        <w:pStyle w:val="NormalWeb"/>
      </w:pPr>
      <w:r>
        <w:t>Mortgage A: $970 a month for 30 years</w:t>
      </w:r>
    </w:p>
    <w:bookmarkStart w:id="0" w:name="_MON_1552512699"/>
    <w:bookmarkEnd w:id="0"/>
    <w:p w:rsidR="00A453CB" w:rsidRDefault="004914F9" w:rsidP="00C663EC">
      <w:pPr>
        <w:pStyle w:val="NormalWeb"/>
      </w:pPr>
      <w:r>
        <w:object w:dxaOrig="2525" w:dyaOrig="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58.2pt" o:ole="">
            <v:imagedata r:id="rId7" o:title=""/>
          </v:shape>
          <o:OLEObject Type="Embed" ProgID="Excel.Sheet.12" ShapeID="_x0000_i1025" DrawAspect="Content" ObjectID="_1552517332" r:id="rId8"/>
        </w:object>
      </w:r>
    </w:p>
    <w:p w:rsidR="00C663EC" w:rsidRDefault="00C663EC" w:rsidP="00C663EC">
      <w:pPr>
        <w:pStyle w:val="NormalWeb"/>
      </w:pPr>
      <w:r>
        <w:t>Mortgage B: $760 a month for 5 years and $1005 for 25 years</w:t>
      </w:r>
    </w:p>
    <w:p w:rsidR="00C663EC" w:rsidRDefault="00C663EC" w:rsidP="00C663EC">
      <w:pPr>
        <w:pStyle w:val="answer"/>
      </w:pPr>
      <w:r>
        <w:t> </w:t>
      </w:r>
      <w:bookmarkStart w:id="1" w:name="_MON_1552514614"/>
      <w:bookmarkEnd w:id="1"/>
      <w:r w:rsidR="004914F9">
        <w:object w:dxaOrig="4709" w:dyaOrig="1765">
          <v:shape id="_x0000_i1026" type="#_x0000_t75" style="width:235.2pt;height:88.2pt" o:ole="">
            <v:imagedata r:id="rId9" o:title=""/>
          </v:shape>
          <o:OLEObject Type="Embed" ProgID="Excel.Sheet.12" ShapeID="_x0000_i1026" DrawAspect="Content" ObjectID="_1552517333" r:id="rId10"/>
        </w:object>
      </w:r>
    </w:p>
    <w:p w:rsidR="00C663EC" w:rsidRPr="006F3DCD" w:rsidRDefault="00C663EC" w:rsidP="00C663EC">
      <w:pPr>
        <w:pStyle w:val="question"/>
        <w:rPr>
          <w:b/>
          <w:bCs/>
        </w:rPr>
      </w:pPr>
      <w:r w:rsidRPr="006F3DCD">
        <w:rPr>
          <w:b/>
          <w:bCs/>
        </w:rPr>
        <w:lastRenderedPageBreak/>
        <w:t>3) What are the two main types of consumer credit?</w:t>
      </w:r>
    </w:p>
    <w:p w:rsidR="00C663EC" w:rsidRDefault="001E6943" w:rsidP="001E6943">
      <w:pPr>
        <w:pStyle w:val="question"/>
        <w:numPr>
          <w:ilvl w:val="0"/>
          <w:numId w:val="1"/>
        </w:numPr>
      </w:pPr>
      <w:r>
        <w:t>Open-end credit</w:t>
      </w:r>
    </w:p>
    <w:p w:rsidR="001E6943" w:rsidRDefault="002D3395" w:rsidP="001E6943">
      <w:pPr>
        <w:pStyle w:val="question"/>
        <w:numPr>
          <w:ilvl w:val="1"/>
          <w:numId w:val="1"/>
        </w:numPr>
      </w:pPr>
      <w:r>
        <w:t>A preapproved loan that borrower can use repeatedly up to a certain limit</w:t>
      </w:r>
    </w:p>
    <w:p w:rsidR="002D3395" w:rsidRDefault="002D3395" w:rsidP="001E6943">
      <w:pPr>
        <w:pStyle w:val="question"/>
        <w:numPr>
          <w:ilvl w:val="1"/>
          <w:numId w:val="1"/>
        </w:numPr>
      </w:pPr>
      <w:r>
        <w:t>A limit that borrower can use is referred to as a “line of credit”</w:t>
      </w:r>
    </w:p>
    <w:p w:rsidR="002D3395" w:rsidRDefault="002D3395" w:rsidP="001E6943">
      <w:pPr>
        <w:pStyle w:val="question"/>
        <w:numPr>
          <w:ilvl w:val="1"/>
          <w:numId w:val="1"/>
        </w:numPr>
      </w:pPr>
      <w:r>
        <w:t>Example: credit card, car for cash</w:t>
      </w:r>
    </w:p>
    <w:p w:rsidR="002D3395" w:rsidRDefault="002D3395" w:rsidP="002D3395">
      <w:pPr>
        <w:pStyle w:val="question"/>
        <w:numPr>
          <w:ilvl w:val="0"/>
          <w:numId w:val="1"/>
        </w:numPr>
      </w:pPr>
      <w:r>
        <w:t xml:space="preserve">Close-end credit </w:t>
      </w:r>
    </w:p>
    <w:p w:rsidR="002D3395" w:rsidRDefault="002D3395" w:rsidP="002D3395">
      <w:pPr>
        <w:pStyle w:val="question"/>
        <w:numPr>
          <w:ilvl w:val="1"/>
          <w:numId w:val="1"/>
        </w:numPr>
      </w:pPr>
      <w:r>
        <w:t>A loan that used for specific purpose and specific amount</w:t>
      </w:r>
    </w:p>
    <w:p w:rsidR="002D3395" w:rsidRDefault="002D3395" w:rsidP="002D3395">
      <w:pPr>
        <w:pStyle w:val="question"/>
        <w:numPr>
          <w:ilvl w:val="1"/>
          <w:numId w:val="1"/>
        </w:numPr>
      </w:pPr>
      <w:r>
        <w:t>Generally, a creditor holds the merchandise’s title until the payment have been completed</w:t>
      </w:r>
    </w:p>
    <w:p w:rsidR="002D3395" w:rsidRDefault="002D3395" w:rsidP="002D3395">
      <w:pPr>
        <w:pStyle w:val="question"/>
        <w:numPr>
          <w:ilvl w:val="1"/>
          <w:numId w:val="1"/>
        </w:numPr>
      </w:pPr>
      <w:r>
        <w:t>A written agreement for each credit purchase is required</w:t>
      </w:r>
    </w:p>
    <w:p w:rsidR="002D3395" w:rsidRDefault="002D3395" w:rsidP="002D3395">
      <w:pPr>
        <w:pStyle w:val="question"/>
        <w:numPr>
          <w:ilvl w:val="1"/>
          <w:numId w:val="1"/>
        </w:numPr>
      </w:pPr>
      <w:r>
        <w:t>A down payment may be required with the balance to pay back in monthly basis</w:t>
      </w:r>
    </w:p>
    <w:p w:rsidR="002D3395" w:rsidRDefault="002D3395" w:rsidP="002D3395">
      <w:pPr>
        <w:pStyle w:val="question"/>
        <w:numPr>
          <w:ilvl w:val="1"/>
          <w:numId w:val="1"/>
        </w:numPr>
      </w:pPr>
      <w:r>
        <w:t>Example: Mortgage, car loan</w:t>
      </w:r>
    </w:p>
    <w:p w:rsidR="00C663EC" w:rsidRPr="006F3DCD" w:rsidRDefault="00C663EC" w:rsidP="00C663EC">
      <w:pPr>
        <w:pStyle w:val="question"/>
        <w:rPr>
          <w:b/>
          <w:bCs/>
        </w:rPr>
      </w:pPr>
      <w:r w:rsidRPr="006F3DCD">
        <w:rPr>
          <w:b/>
          <w:bCs/>
        </w:rPr>
        <w:t>4) What are the general rules of measuring credit capacity?</w:t>
      </w:r>
    </w:p>
    <w:p w:rsidR="002D3395" w:rsidRDefault="006F3DCD" w:rsidP="006F3DCD">
      <w:pPr>
        <w:pStyle w:val="question"/>
        <w:numPr>
          <w:ilvl w:val="0"/>
          <w:numId w:val="2"/>
        </w:numPr>
      </w:pPr>
      <w:r>
        <w:t>Debt payment to income ratio:</w:t>
      </w:r>
      <w:r>
        <w:tab/>
        <w:t xml:space="preserve"> </w:t>
      </w:r>
      <m:oMath>
        <m:f>
          <m:fPr>
            <m:ctrlPr>
              <w:rPr>
                <w:rFonts w:asci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monthly debt payment</m:t>
            </m:r>
          </m:num>
          <m:den>
            <m:r>
              <w:rPr>
                <w:rFonts w:ascii="Cambria Math"/>
              </w:rPr>
              <m:t>mont</m:t>
            </m:r>
            <m:r>
              <w:rPr>
                <w:rFonts w:ascii="Cambria Math"/>
              </w:rPr>
              <m:t>h</m:t>
            </m:r>
            <m:r>
              <w:rPr>
                <w:rFonts w:ascii="Cambria Math"/>
              </w:rPr>
              <m:t>ly income</m:t>
            </m:r>
          </m:den>
        </m:f>
      </m:oMath>
    </w:p>
    <w:p w:rsidR="006F3DCD" w:rsidRDefault="006F3DCD" w:rsidP="006F3DCD">
      <w:pPr>
        <w:pStyle w:val="question"/>
        <w:numPr>
          <w:ilvl w:val="1"/>
          <w:numId w:val="2"/>
        </w:numPr>
        <w:spacing w:before="0" w:beforeAutospacing="0" w:after="0" w:afterAutospacing="0"/>
      </w:pPr>
      <w:r>
        <w:t>It is recommended that the ratio should not exceed 20%</w:t>
      </w:r>
    </w:p>
    <w:p w:rsidR="006F3DCD" w:rsidRPr="006F3DCD" w:rsidRDefault="006F3DCD" w:rsidP="006F3DCD">
      <w:pPr>
        <w:pStyle w:val="question"/>
        <w:numPr>
          <w:ilvl w:val="0"/>
          <w:numId w:val="2"/>
        </w:numPr>
      </w:pPr>
      <w:r>
        <w:t>Debt to equity ratio:</w:t>
      </w:r>
      <w: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Liabilities</m:t>
            </m:r>
          </m:num>
          <m:den>
            <m:r>
              <w:rPr>
                <w:rFonts w:ascii="Cambria Math" w:hAnsi="Cambria Math"/>
              </w:rPr>
              <m:t>Net worth</m:t>
            </m:r>
          </m:den>
        </m:f>
      </m:oMath>
    </w:p>
    <w:p w:rsidR="00C663EC" w:rsidRDefault="006F3DCD" w:rsidP="006F3DCD">
      <w:pPr>
        <w:pStyle w:val="question"/>
        <w:numPr>
          <w:ilvl w:val="1"/>
          <w:numId w:val="2"/>
        </w:numPr>
      </w:pPr>
      <w:r>
        <w:t>It is recommended that the ratio should not exceed 0.50</w:t>
      </w:r>
      <w:r w:rsidR="00C663EC">
        <w:t> </w:t>
      </w:r>
    </w:p>
    <w:p w:rsidR="00C663EC" w:rsidRPr="006F3DCD" w:rsidRDefault="00C663EC" w:rsidP="00C663EC">
      <w:pPr>
        <w:pStyle w:val="question"/>
        <w:rPr>
          <w:b/>
          <w:bCs/>
        </w:rPr>
      </w:pPr>
      <w:r w:rsidRPr="006F3DCD">
        <w:rPr>
          <w:b/>
          <w:bCs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bookmarkStart w:id="2" w:name="_MON_1552516958"/>
    <w:bookmarkEnd w:id="2"/>
    <w:p w:rsidR="006F3DCD" w:rsidRDefault="006F3DCD" w:rsidP="00C663EC">
      <w:pPr>
        <w:pStyle w:val="question"/>
      </w:pPr>
      <w:r>
        <w:object w:dxaOrig="4734" w:dyaOrig="1191">
          <v:shape id="_x0000_i1027" type="#_x0000_t75" style="width:237pt;height:59.4pt" o:ole="">
            <v:imagedata r:id="rId11" o:title=""/>
          </v:shape>
          <o:OLEObject Type="Embed" ProgID="Excel.Sheet.12" ShapeID="_x0000_i1027" DrawAspect="Content" ObjectID="_1552517334" r:id="rId12"/>
        </w:object>
      </w:r>
    </w:p>
    <w:p w:rsidR="00F22749" w:rsidRDefault="00D60C94"/>
    <w:sectPr w:rsidR="00F2274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C94" w:rsidRDefault="00D60C94" w:rsidP="004914F9">
      <w:pPr>
        <w:spacing w:after="0" w:line="240" w:lineRule="auto"/>
      </w:pPr>
      <w:r>
        <w:separator/>
      </w:r>
    </w:p>
  </w:endnote>
  <w:endnote w:type="continuationSeparator" w:id="0">
    <w:p w:rsidR="00D60C94" w:rsidRDefault="00D60C94" w:rsidP="00491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53" w:rsidRDefault="006E6F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53" w:rsidRDefault="006E6F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53" w:rsidRDefault="006E6F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C94" w:rsidRDefault="00D60C94" w:rsidP="004914F9">
      <w:pPr>
        <w:spacing w:after="0" w:line="240" w:lineRule="auto"/>
      </w:pPr>
      <w:r>
        <w:separator/>
      </w:r>
    </w:p>
  </w:footnote>
  <w:footnote w:type="continuationSeparator" w:id="0">
    <w:p w:rsidR="00D60C94" w:rsidRDefault="00D60C94" w:rsidP="00491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53" w:rsidRDefault="006E6F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53" w:rsidRDefault="006E6F53">
    <w:pPr>
      <w:pStyle w:val="Header"/>
      <w:rPr>
        <w:lang w:val="en-US"/>
      </w:rPr>
    </w:pPr>
    <w:proofErr w:type="spellStart"/>
    <w:r>
      <w:rPr>
        <w:lang w:val="en-US"/>
      </w:rPr>
      <w:t>Tunarit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Aiempinijkun</w:t>
    </w:r>
    <w:proofErr w:type="spellEnd"/>
  </w:p>
  <w:p w:rsidR="006E6F53" w:rsidRDefault="006E6F53">
    <w:pPr>
      <w:pStyle w:val="Header"/>
      <w:rPr>
        <w:lang w:val="en-US"/>
      </w:rPr>
    </w:pPr>
  </w:p>
  <w:p w:rsidR="006E6F53" w:rsidRPr="006E6F53" w:rsidRDefault="006E6F53">
    <w:pPr>
      <w:pStyle w:val="Header"/>
      <w:rPr>
        <w:lang w:val="en-US"/>
      </w:rPr>
    </w:pPr>
    <w:bookmarkStart w:id="3" w:name="_GoBack"/>
    <w:bookmarkEnd w:id="3"/>
    <w:r>
      <w:rPr>
        <w:lang w:val="en-US"/>
      </w:rPr>
      <w:t>5604641976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F53" w:rsidRDefault="006E6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B3826"/>
    <w:multiLevelType w:val="hybridMultilevel"/>
    <w:tmpl w:val="DA408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57B25"/>
    <w:multiLevelType w:val="hybridMultilevel"/>
    <w:tmpl w:val="2D768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EC"/>
    <w:rsid w:val="0000264D"/>
    <w:rsid w:val="00034F3E"/>
    <w:rsid w:val="001E6943"/>
    <w:rsid w:val="002D3395"/>
    <w:rsid w:val="002D768E"/>
    <w:rsid w:val="003065A8"/>
    <w:rsid w:val="004564A4"/>
    <w:rsid w:val="004914F9"/>
    <w:rsid w:val="004E3A11"/>
    <w:rsid w:val="005D5081"/>
    <w:rsid w:val="006E6F53"/>
    <w:rsid w:val="006F3DCD"/>
    <w:rsid w:val="0077341E"/>
    <w:rsid w:val="008C780C"/>
    <w:rsid w:val="00970182"/>
    <w:rsid w:val="00A35EE7"/>
    <w:rsid w:val="00A453CB"/>
    <w:rsid w:val="00AE05AB"/>
    <w:rsid w:val="00BB487A"/>
    <w:rsid w:val="00C402C8"/>
    <w:rsid w:val="00C663EC"/>
    <w:rsid w:val="00D60C94"/>
    <w:rsid w:val="00DF78AE"/>
    <w:rsid w:val="00EA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A1C78-C747-4084-B08E-87707593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6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nswer">
    <w:name w:val="answer"/>
    <w:basedOn w:val="Normal"/>
    <w:rsid w:val="00C66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question">
    <w:name w:val="question"/>
    <w:basedOn w:val="Normal"/>
    <w:rsid w:val="00C66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91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4F9"/>
  </w:style>
  <w:style w:type="paragraph" w:styleId="Footer">
    <w:name w:val="footer"/>
    <w:basedOn w:val="Normal"/>
    <w:link w:val="FooterChar"/>
    <w:uiPriority w:val="99"/>
    <w:unhideWhenUsed/>
    <w:rsid w:val="00491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4F9"/>
  </w:style>
  <w:style w:type="character" w:styleId="PlaceholderText">
    <w:name w:val="Placeholder Text"/>
    <w:basedOn w:val="DefaultParagraphFont"/>
    <w:uiPriority w:val="99"/>
    <w:semiHidden/>
    <w:rsid w:val="006F3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Excel_Worksheet3.xlsx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package" Target="embeddings/Microsoft_Excel_Worksheet2.xlsx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2017-03-31T17:13:00Z</dcterms:created>
  <dcterms:modified xsi:type="dcterms:W3CDTF">2017-03-31T19:02:00Z</dcterms:modified>
</cp:coreProperties>
</file>