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3C8F" w:rsidRDefault="00B53316" w:rsidP="00253C8F">
      <w:pPr>
        <w:pStyle w:val="ListParagraph"/>
        <w:numPr>
          <w:ilvl w:val="0"/>
          <w:numId w:val="2"/>
        </w:numPr>
        <w:spacing w:before="100" w:beforeAutospacing="1" w:after="100" w:afterAutospacing="1" w:line="240" w:lineRule="auto"/>
        <w:ind w:left="284" w:hanging="284"/>
        <w:rPr>
          <w:rFonts w:ascii="Times New Roman" w:eastAsia="Times New Roman" w:hAnsi="Times New Roman" w:cs="Times New Roman"/>
          <w:b/>
          <w:bCs/>
          <w:szCs w:val="22"/>
          <w:lang w:val="en-AU" w:eastAsia="en-AU"/>
        </w:rPr>
      </w:pPr>
      <w:r w:rsidRPr="00A925ED">
        <w:rPr>
          <w:rFonts w:ascii="Times New Roman" w:eastAsia="Times New Roman" w:hAnsi="Times New Roman" w:cs="Times New Roman"/>
          <w:b/>
          <w:bCs/>
          <w:szCs w:val="22"/>
          <w:lang w:val="en-AU" w:eastAsia="en-AU"/>
        </w:rPr>
        <w:t>Explain the relationship between earnings and a stock’s market value.</w:t>
      </w:r>
    </w:p>
    <w:p w:rsidR="00253C8F" w:rsidRPr="00253C8F" w:rsidRDefault="00253C8F" w:rsidP="00253C8F">
      <w:pPr>
        <w:pStyle w:val="ListParagraph"/>
        <w:spacing w:before="100" w:beforeAutospacing="1" w:after="100" w:afterAutospacing="1" w:line="240" w:lineRule="auto"/>
        <w:ind w:left="284"/>
        <w:rPr>
          <w:rFonts w:ascii="Times New Roman" w:eastAsia="Times New Roman" w:hAnsi="Times New Roman" w:cs="Times New Roman"/>
          <w:b/>
          <w:bCs/>
          <w:szCs w:val="22"/>
          <w:lang w:val="en-AU" w:eastAsia="en-AU"/>
        </w:rPr>
      </w:pPr>
      <w:r>
        <w:rPr>
          <w:rFonts w:ascii="Times New Roman" w:eastAsia="Times New Roman" w:hAnsi="Times New Roman" w:cs="Times New Roman"/>
          <w:b/>
          <w:bCs/>
          <w:szCs w:val="22"/>
          <w:lang w:val="en-AU" w:eastAsia="en-AU"/>
        </w:rPr>
        <w:t xml:space="preserve">   </w:t>
      </w:r>
      <w:r w:rsidRPr="00253C8F">
        <w:rPr>
          <w:rFonts w:ascii="Times New Roman" w:hAnsi="Times New Roman" w:cs="Times New Roman"/>
        </w:rPr>
        <w:t xml:space="preserve">Corporations with publicly traded stocks report their financial results quarterly, or four times per year. At this time, investors hold a high interest in the reported earnings per share (EPS). </w:t>
      </w:r>
    </w:p>
    <w:p w:rsidR="00253C8F" w:rsidRDefault="00253C8F" w:rsidP="00253C8F">
      <w:pPr>
        <w:pStyle w:val="ListParagraph"/>
        <w:spacing w:before="100" w:beforeAutospacing="1" w:after="100" w:afterAutospacing="1" w:line="240" w:lineRule="auto"/>
        <w:ind w:left="284"/>
        <w:rPr>
          <w:rFonts w:ascii="Times New Roman" w:hAnsi="Times New Roman" w:cs="Times New Roman"/>
        </w:rPr>
      </w:pPr>
      <w:r>
        <w:rPr>
          <w:rFonts w:ascii="Times New Roman" w:hAnsi="Times New Roman" w:cs="Times New Roman"/>
        </w:rPr>
        <w:t xml:space="preserve">   </w:t>
      </w:r>
      <w:r w:rsidRPr="00253C8F">
        <w:rPr>
          <w:rFonts w:ascii="Times New Roman" w:hAnsi="Times New Roman" w:cs="Times New Roman"/>
        </w:rPr>
        <w:t>The current stock share price divided by the sum of the past four quarters EPS is called the price-to-earnings or P/E ratio.</w:t>
      </w:r>
      <w:r>
        <w:rPr>
          <w:rFonts w:ascii="Times New Roman" w:hAnsi="Times New Roman" w:cs="Times New Roman"/>
        </w:rPr>
        <w:t xml:space="preserve"> </w:t>
      </w:r>
      <w:r w:rsidRPr="00253C8F">
        <w:rPr>
          <w:rFonts w:ascii="Times New Roman" w:hAnsi="Times New Roman" w:cs="Times New Roman"/>
        </w:rPr>
        <w:t>The ratio is widely used to get a quick idea of the relative value of a stock. If one stock has a share price of $20 and the other has reached $50, but both have the same P/E ratio, the two company shares have the same relative value in the eyes of investors.</w:t>
      </w:r>
    </w:p>
    <w:p w:rsidR="00A925ED" w:rsidRPr="002070F8" w:rsidRDefault="00253C8F" w:rsidP="00253C8F">
      <w:pPr>
        <w:pStyle w:val="ListParagraph"/>
        <w:spacing w:before="100" w:beforeAutospacing="1" w:after="100" w:afterAutospacing="1" w:line="240" w:lineRule="auto"/>
        <w:ind w:left="284"/>
        <w:rPr>
          <w:rFonts w:ascii="Times New Roman" w:hAnsi="Times New Roman" w:cs="Times New Roman"/>
        </w:rPr>
      </w:pPr>
      <w:r>
        <w:rPr>
          <w:rFonts w:ascii="Times New Roman" w:hAnsi="Times New Roman" w:cs="Times New Roman"/>
        </w:rPr>
        <w:t xml:space="preserve">   </w:t>
      </w:r>
      <w:r w:rsidRPr="00253C8F">
        <w:rPr>
          <w:rFonts w:ascii="Times New Roman" w:hAnsi="Times New Roman" w:cs="Times New Roman"/>
        </w:rPr>
        <w:t>Investors use P/E to get a first indication of whether the stock meets their investment criteria and goals. They need to conduct further research to determine the quality of the earnings and whether the company can produce the earnings growth rate the P/E ratio is forecasting.</w:t>
      </w:r>
      <w:r>
        <w:rPr>
          <w:rFonts w:ascii="Times New Roman" w:hAnsi="Times New Roman" w:cs="Times New Roman"/>
        </w:rPr>
        <w:br/>
      </w:r>
    </w:p>
    <w:p w:rsidR="00AB31DA" w:rsidRPr="00AB31DA" w:rsidRDefault="00AB31DA" w:rsidP="00AB31DA">
      <w:pPr>
        <w:pStyle w:val="ListParagraph"/>
        <w:spacing w:before="100" w:beforeAutospacing="1" w:after="100" w:afterAutospacing="1" w:line="240" w:lineRule="auto"/>
        <w:ind w:left="284"/>
        <w:rPr>
          <w:rFonts w:ascii="Times New Roman" w:eastAsia="Times New Roman" w:hAnsi="Times New Roman" w:cs="Times New Roman"/>
          <w:b/>
          <w:bCs/>
          <w:szCs w:val="22"/>
          <w:lang w:val="en-AU" w:eastAsia="en-AU"/>
        </w:rPr>
      </w:pPr>
    </w:p>
    <w:p w:rsidR="001056B1" w:rsidRDefault="00B53316" w:rsidP="001056B1">
      <w:pPr>
        <w:pStyle w:val="ListParagraph"/>
        <w:numPr>
          <w:ilvl w:val="0"/>
          <w:numId w:val="2"/>
        </w:numPr>
        <w:spacing w:before="100" w:beforeAutospacing="1" w:after="100" w:afterAutospacing="1" w:line="240" w:lineRule="auto"/>
        <w:ind w:left="284" w:hanging="284"/>
        <w:rPr>
          <w:rFonts w:ascii="Times New Roman" w:eastAsia="Times New Roman" w:hAnsi="Times New Roman" w:cs="Times New Roman"/>
          <w:b/>
          <w:bCs/>
          <w:szCs w:val="22"/>
          <w:lang w:val="en-AU" w:eastAsia="en-AU"/>
        </w:rPr>
      </w:pPr>
      <w:r w:rsidRPr="00A925ED">
        <w:rPr>
          <w:rFonts w:ascii="Times New Roman" w:eastAsia="Times New Roman" w:hAnsi="Times New Roman" w:cs="Times New Roman"/>
          <w:b/>
          <w:bCs/>
          <w:szCs w:val="22"/>
          <w:lang w:val="en-AU" w:eastAsia="en-AU"/>
        </w:rPr>
        <w:t>Which type of stock could help you obtain your investment and financial goals?  Justify</w:t>
      </w:r>
      <w:r w:rsidRPr="00A925ED">
        <w:rPr>
          <w:rFonts w:ascii="Times New Roman" w:eastAsia="Times New Roman" w:hAnsi="Times New Roman" w:cs="Times New Roman"/>
          <w:szCs w:val="22"/>
          <w:lang w:val="en-AU" w:eastAsia="en-AU"/>
        </w:rPr>
        <w:t xml:space="preserve"> </w:t>
      </w:r>
      <w:r w:rsidRPr="00A925ED">
        <w:rPr>
          <w:rFonts w:ascii="Times New Roman" w:eastAsia="Times New Roman" w:hAnsi="Times New Roman" w:cs="Times New Roman"/>
          <w:b/>
          <w:bCs/>
          <w:szCs w:val="22"/>
          <w:lang w:val="en-AU" w:eastAsia="en-AU"/>
        </w:rPr>
        <w:t>your choice?</w:t>
      </w:r>
    </w:p>
    <w:p w:rsidR="001056B1" w:rsidRDefault="001056B1" w:rsidP="001056B1">
      <w:pPr>
        <w:pStyle w:val="ListParagraph"/>
        <w:spacing w:before="100" w:beforeAutospacing="1" w:after="100" w:afterAutospacing="1" w:line="240" w:lineRule="auto"/>
        <w:ind w:left="284"/>
        <w:rPr>
          <w:rFonts w:ascii="Times New Roman" w:eastAsia="Times New Roman" w:hAnsi="Times New Roman" w:cs="Times New Roman"/>
          <w:b/>
          <w:bCs/>
          <w:szCs w:val="22"/>
          <w:lang w:val="en-AU" w:eastAsia="en-AU"/>
        </w:rPr>
      </w:pPr>
      <w:r>
        <w:rPr>
          <w:rFonts w:ascii="Times New Roman" w:eastAsia="Times New Roman" w:hAnsi="Times New Roman" w:cs="Times New Roman"/>
          <w:b/>
          <w:bCs/>
          <w:szCs w:val="22"/>
          <w:lang w:val="en-AU" w:eastAsia="en-AU"/>
        </w:rPr>
        <w:tab/>
      </w:r>
    </w:p>
    <w:p w:rsidR="004139CF" w:rsidRDefault="00A923BF" w:rsidP="001056B1">
      <w:pPr>
        <w:pStyle w:val="ListParagraph"/>
        <w:spacing w:before="100" w:beforeAutospacing="1" w:after="100" w:afterAutospacing="1" w:line="240" w:lineRule="auto"/>
        <w:ind w:left="284"/>
        <w:rPr>
          <w:rFonts w:ascii="Times New Roman" w:eastAsia="Times New Roman" w:hAnsi="Times New Roman"/>
          <w:szCs w:val="22"/>
          <w:lang w:eastAsia="en-AU"/>
        </w:rPr>
      </w:pPr>
      <w:r>
        <w:rPr>
          <w:rFonts w:ascii="Times New Roman" w:eastAsia="Times New Roman" w:hAnsi="Times New Roman"/>
          <w:szCs w:val="22"/>
          <w:lang w:eastAsia="en-AU"/>
        </w:rPr>
        <w:t xml:space="preserve">   </w:t>
      </w:r>
      <w:r w:rsidR="00253C8F" w:rsidRPr="00A923BF">
        <w:rPr>
          <w:rFonts w:ascii="Times New Roman" w:eastAsia="Times New Roman" w:hAnsi="Times New Roman"/>
          <w:szCs w:val="22"/>
          <w:lang w:eastAsia="en-AU"/>
        </w:rPr>
        <w:t>Every</w:t>
      </w:r>
      <w:r w:rsidRPr="00A923BF">
        <w:rPr>
          <w:rFonts w:ascii="Times New Roman" w:eastAsia="Times New Roman" w:hAnsi="Times New Roman"/>
          <w:szCs w:val="22"/>
          <w:lang w:eastAsia="en-AU"/>
        </w:rPr>
        <w:t xml:space="preserve"> people</w:t>
      </w:r>
      <w:r w:rsidR="00253C8F" w:rsidRPr="00A923BF">
        <w:rPr>
          <w:rFonts w:ascii="Times New Roman" w:eastAsia="Times New Roman" w:hAnsi="Times New Roman"/>
          <w:szCs w:val="22"/>
          <w:lang w:eastAsia="en-AU"/>
        </w:rPr>
        <w:t xml:space="preserve"> has different goal in investing and financing</w:t>
      </w:r>
      <w:r w:rsidRPr="00A923BF">
        <w:rPr>
          <w:rFonts w:ascii="Times New Roman" w:eastAsia="Times New Roman" w:hAnsi="Times New Roman"/>
          <w:szCs w:val="22"/>
          <w:lang w:eastAsia="en-AU"/>
        </w:rPr>
        <w:t xml:space="preserve">. However, </w:t>
      </w:r>
      <w:r w:rsidR="00253C8F" w:rsidRPr="00A923BF">
        <w:rPr>
          <w:rFonts w:ascii="Times New Roman" w:eastAsia="Times New Roman" w:hAnsi="Times New Roman"/>
          <w:szCs w:val="22"/>
          <w:lang w:eastAsia="en-AU"/>
        </w:rPr>
        <w:t xml:space="preserve">obtain the </w:t>
      </w:r>
      <w:r w:rsidRPr="00A923BF">
        <w:rPr>
          <w:rFonts w:ascii="Times New Roman" w:eastAsia="Times New Roman" w:hAnsi="Times New Roman"/>
          <w:szCs w:val="22"/>
          <w:lang w:eastAsia="en-AU"/>
        </w:rPr>
        <w:t xml:space="preserve">goal for everyone needs to know the ‘investment risk pyramid’ </w:t>
      </w:r>
    </w:p>
    <w:p w:rsidR="00A923BF" w:rsidRPr="00A923BF" w:rsidRDefault="00A923BF" w:rsidP="001056B1">
      <w:pPr>
        <w:pStyle w:val="ListParagraph"/>
        <w:spacing w:before="100" w:beforeAutospacing="1" w:after="100" w:afterAutospacing="1" w:line="240" w:lineRule="auto"/>
        <w:ind w:left="284"/>
        <w:rPr>
          <w:rFonts w:ascii="Times New Roman" w:eastAsia="Times New Roman" w:hAnsi="Times New Roman"/>
          <w:szCs w:val="22"/>
          <w:lang w:eastAsia="en-AU"/>
        </w:rPr>
      </w:pPr>
    </w:p>
    <w:p w:rsidR="00A923BF" w:rsidRDefault="00A923BF" w:rsidP="001056B1">
      <w:pPr>
        <w:pStyle w:val="ListParagraph"/>
        <w:spacing w:before="100" w:beforeAutospacing="1" w:after="100" w:afterAutospacing="1" w:line="240" w:lineRule="auto"/>
        <w:ind w:left="284"/>
        <w:rPr>
          <w:rFonts w:ascii="Times New Roman" w:eastAsia="Times New Roman" w:hAnsi="Times New Roman"/>
          <w:b/>
          <w:bCs/>
          <w:szCs w:val="22"/>
          <w:lang w:eastAsia="en-AU"/>
        </w:rPr>
      </w:pPr>
      <w:r w:rsidRPr="00A923BF">
        <w:rPr>
          <w:rFonts w:ascii="Times New Roman" w:eastAsia="Times New Roman" w:hAnsi="Times New Roman"/>
          <w:b/>
          <w:bCs/>
          <w:szCs w:val="22"/>
          <w:lang w:eastAsia="en-AU"/>
        </w:rPr>
        <w:drawing>
          <wp:inline distT="0" distB="0" distL="0" distR="0">
            <wp:extent cx="5572760" cy="4175125"/>
            <wp:effectExtent l="0" t="0" r="0" b="0"/>
            <wp:docPr id="3" name="Picture 3" descr="These types of investments are listed in order of greatest to least potential risk and reward: Speculative investments, including venture capital, options, and commodities. Growth investments, including blue chip stocks, growth stocks and real estate. Safety and income investments, including corporate bonds, government bonds and bond mutual funds. Security investments, including cash, money markets, pension funds, annuities, and savings bonds. Source: “Taking Control,” Wells Fargo Advisors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se types of investments are listed in order of greatest to least potential risk and reward: Speculative investments, including venture capital, options, and commodities. Growth investments, including blue chip stocks, growth stocks and real estate. Safety and income investments, including corporate bonds, government bonds and bond mutual funds. Security investments, including cash, money markets, pension funds, annuities, and savings bonds. Source: “Taking Control,” Wells Fargo Advisors Guid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72760" cy="4175125"/>
                    </a:xfrm>
                    <a:prstGeom prst="rect">
                      <a:avLst/>
                    </a:prstGeom>
                    <a:noFill/>
                    <a:ln>
                      <a:noFill/>
                    </a:ln>
                  </pic:spPr>
                </pic:pic>
              </a:graphicData>
            </a:graphic>
          </wp:inline>
        </w:drawing>
      </w:r>
    </w:p>
    <w:p w:rsidR="00A923BF" w:rsidRPr="00A923BF" w:rsidRDefault="00A923BF" w:rsidP="001056B1">
      <w:pPr>
        <w:pStyle w:val="ListParagraph"/>
        <w:spacing w:before="100" w:beforeAutospacing="1" w:after="100" w:afterAutospacing="1" w:line="240" w:lineRule="auto"/>
        <w:ind w:left="284"/>
        <w:rPr>
          <w:rFonts w:ascii="Times New Roman" w:eastAsia="Times New Roman" w:hAnsi="Times New Roman"/>
          <w:szCs w:val="22"/>
          <w:lang w:eastAsia="en-AU"/>
        </w:rPr>
      </w:pPr>
      <w:r w:rsidRPr="00A923BF">
        <w:rPr>
          <w:rFonts w:ascii="Times New Roman" w:eastAsia="Times New Roman" w:hAnsi="Times New Roman"/>
          <w:szCs w:val="22"/>
          <w:lang w:eastAsia="en-AU"/>
        </w:rPr>
        <w:t xml:space="preserve">   For me, at this age I can take some risk but I can’t effort high value long-term investment. So, I would pick Blue chip stock, growth stocks, and real estate.</w:t>
      </w:r>
    </w:p>
    <w:p w:rsidR="004139CF" w:rsidRPr="004139CF" w:rsidRDefault="004139CF" w:rsidP="001056B1">
      <w:pPr>
        <w:pStyle w:val="ListParagraph"/>
        <w:spacing w:before="100" w:beforeAutospacing="1" w:after="100" w:afterAutospacing="1" w:line="240" w:lineRule="auto"/>
        <w:rPr>
          <w:rFonts w:ascii="Times New Roman" w:eastAsia="Times New Roman" w:hAnsi="Times New Roman" w:cs="Times New Roman"/>
          <w:szCs w:val="22"/>
          <w:lang w:val="en-AU" w:eastAsia="en-AU"/>
        </w:rPr>
      </w:pPr>
    </w:p>
    <w:p w:rsidR="00D47978" w:rsidRDefault="00D47978" w:rsidP="00D47978">
      <w:pPr>
        <w:pStyle w:val="ListParagraph"/>
        <w:spacing w:before="100" w:beforeAutospacing="1" w:after="100" w:afterAutospacing="1" w:line="240" w:lineRule="auto"/>
        <w:ind w:left="284"/>
        <w:rPr>
          <w:rFonts w:ascii="Times New Roman" w:eastAsia="Times New Roman" w:hAnsi="Times New Roman" w:cs="Times New Roman"/>
          <w:b/>
          <w:bCs/>
          <w:szCs w:val="22"/>
          <w:lang w:eastAsia="en-AU"/>
        </w:rPr>
      </w:pPr>
    </w:p>
    <w:p w:rsidR="00D47978" w:rsidRDefault="00D47978" w:rsidP="00D47978">
      <w:pPr>
        <w:pStyle w:val="ListParagraph"/>
        <w:spacing w:before="100" w:beforeAutospacing="1" w:after="100" w:afterAutospacing="1" w:line="240" w:lineRule="auto"/>
        <w:ind w:left="284"/>
        <w:rPr>
          <w:rFonts w:ascii="Times New Roman" w:eastAsia="Times New Roman" w:hAnsi="Times New Roman" w:cs="Times New Roman"/>
          <w:b/>
          <w:bCs/>
          <w:szCs w:val="22"/>
          <w:lang w:val="en-AU" w:eastAsia="en-AU"/>
        </w:rPr>
      </w:pPr>
    </w:p>
    <w:p w:rsidR="00D47978" w:rsidRDefault="00D47978" w:rsidP="00D47978">
      <w:pPr>
        <w:pStyle w:val="ListParagraph"/>
        <w:spacing w:before="100" w:beforeAutospacing="1" w:after="100" w:afterAutospacing="1" w:line="240" w:lineRule="auto"/>
        <w:ind w:left="284"/>
        <w:rPr>
          <w:rFonts w:ascii="Times New Roman" w:eastAsia="Times New Roman" w:hAnsi="Times New Roman" w:cs="Times New Roman"/>
          <w:b/>
          <w:bCs/>
          <w:szCs w:val="22"/>
          <w:lang w:eastAsia="en-AU"/>
        </w:rPr>
      </w:pPr>
    </w:p>
    <w:p w:rsidR="00D47978" w:rsidRDefault="00D47978" w:rsidP="00D47978">
      <w:pPr>
        <w:pStyle w:val="ListParagraph"/>
        <w:spacing w:before="100" w:beforeAutospacing="1" w:after="100" w:afterAutospacing="1" w:line="240" w:lineRule="auto"/>
        <w:ind w:left="284"/>
        <w:rPr>
          <w:rFonts w:ascii="Times New Roman" w:eastAsia="Times New Roman" w:hAnsi="Times New Roman" w:cs="Times New Roman"/>
          <w:b/>
          <w:bCs/>
          <w:szCs w:val="22"/>
          <w:lang w:val="en-AU" w:eastAsia="en-AU"/>
        </w:rPr>
      </w:pPr>
    </w:p>
    <w:p w:rsidR="00D47978" w:rsidRDefault="00D47978" w:rsidP="00D47978">
      <w:pPr>
        <w:pStyle w:val="ListParagraph"/>
        <w:spacing w:before="100" w:beforeAutospacing="1" w:after="100" w:afterAutospacing="1" w:line="240" w:lineRule="auto"/>
        <w:ind w:left="284"/>
        <w:rPr>
          <w:rFonts w:ascii="Times New Roman" w:eastAsia="Times New Roman" w:hAnsi="Times New Roman" w:cs="Times New Roman"/>
          <w:b/>
          <w:bCs/>
          <w:szCs w:val="22"/>
          <w:lang w:eastAsia="en-AU"/>
        </w:rPr>
      </w:pPr>
    </w:p>
    <w:p w:rsidR="00D47978" w:rsidRDefault="00D47978" w:rsidP="00D47978">
      <w:pPr>
        <w:pStyle w:val="ListParagraph"/>
        <w:spacing w:before="100" w:beforeAutospacing="1" w:after="100" w:afterAutospacing="1" w:line="240" w:lineRule="auto"/>
        <w:ind w:left="284"/>
        <w:rPr>
          <w:rFonts w:ascii="Times New Roman" w:eastAsia="Times New Roman" w:hAnsi="Times New Roman" w:cs="Times New Roman"/>
          <w:b/>
          <w:bCs/>
          <w:szCs w:val="22"/>
          <w:lang w:val="en-AU" w:eastAsia="en-AU"/>
        </w:rPr>
      </w:pPr>
    </w:p>
    <w:p w:rsidR="00D47978" w:rsidRDefault="00D47978" w:rsidP="00D47978">
      <w:pPr>
        <w:pStyle w:val="ListParagraph"/>
        <w:spacing w:before="100" w:beforeAutospacing="1" w:after="100" w:afterAutospacing="1" w:line="240" w:lineRule="auto"/>
        <w:ind w:left="284"/>
        <w:rPr>
          <w:rFonts w:ascii="Times New Roman" w:eastAsia="Times New Roman" w:hAnsi="Times New Roman" w:cs="Times New Roman"/>
          <w:b/>
          <w:bCs/>
          <w:szCs w:val="22"/>
          <w:lang w:eastAsia="en-AU"/>
        </w:rPr>
      </w:pPr>
    </w:p>
    <w:p w:rsidR="00D47978" w:rsidRDefault="00D47978" w:rsidP="00D47978">
      <w:pPr>
        <w:pStyle w:val="ListParagraph"/>
        <w:spacing w:before="100" w:beforeAutospacing="1" w:after="100" w:afterAutospacing="1" w:line="240" w:lineRule="auto"/>
        <w:ind w:left="284"/>
        <w:rPr>
          <w:rFonts w:ascii="Times New Roman" w:eastAsia="Times New Roman" w:hAnsi="Times New Roman" w:cs="Times New Roman"/>
          <w:b/>
          <w:bCs/>
          <w:szCs w:val="22"/>
          <w:lang w:val="en-AU" w:eastAsia="en-AU"/>
        </w:rPr>
      </w:pPr>
    </w:p>
    <w:p w:rsidR="00D95DD1" w:rsidRPr="00D47978" w:rsidRDefault="00B53316" w:rsidP="00D47978">
      <w:pPr>
        <w:pStyle w:val="ListParagraph"/>
        <w:numPr>
          <w:ilvl w:val="0"/>
          <w:numId w:val="2"/>
        </w:numPr>
        <w:spacing w:before="100" w:beforeAutospacing="1" w:after="100" w:afterAutospacing="1" w:line="240" w:lineRule="auto"/>
        <w:ind w:left="284"/>
        <w:rPr>
          <w:rFonts w:ascii="Times New Roman" w:eastAsia="Times New Roman" w:hAnsi="Times New Roman" w:cs="Times New Roman"/>
          <w:b/>
          <w:bCs/>
          <w:szCs w:val="22"/>
          <w:lang w:val="en-AU" w:eastAsia="en-AU"/>
        </w:rPr>
      </w:pPr>
      <w:r w:rsidRPr="00D47978">
        <w:rPr>
          <w:rFonts w:ascii="Times New Roman" w:eastAsia="Times New Roman" w:hAnsi="Times New Roman" w:cs="Times New Roman"/>
          <w:b/>
          <w:bCs/>
          <w:szCs w:val="22"/>
          <w:lang w:val="en-AU" w:eastAsia="en-AU"/>
        </w:rPr>
        <w:lastRenderedPageBreak/>
        <w:t>What sources of information would you use to evaluate a stock issue?</w:t>
      </w:r>
    </w:p>
    <w:p w:rsidR="00D06994" w:rsidRPr="00D47978" w:rsidRDefault="00D06994" w:rsidP="00D06994">
      <w:pPr>
        <w:pStyle w:val="ListParagraph"/>
        <w:numPr>
          <w:ilvl w:val="0"/>
          <w:numId w:val="6"/>
        </w:numPr>
        <w:spacing w:before="100" w:beforeAutospacing="1" w:after="100" w:afterAutospacing="1" w:line="240" w:lineRule="auto"/>
        <w:rPr>
          <w:rFonts w:ascii="Times New Roman" w:eastAsia="Times New Roman" w:hAnsi="Times New Roman" w:cs="Times New Roman"/>
          <w:szCs w:val="22"/>
          <w:u w:val="single"/>
          <w:lang w:val="en-AU" w:eastAsia="en-AU"/>
        </w:rPr>
      </w:pPr>
      <w:hyperlink r:id="rId10" w:history="1">
        <w:r w:rsidRPr="00D47978">
          <w:rPr>
            <w:rStyle w:val="Hyperlink"/>
            <w:rFonts w:ascii="Times New Roman" w:eastAsia="Times New Roman" w:hAnsi="Times New Roman" w:cs="Times New Roman"/>
            <w:color w:val="0070C0"/>
            <w:szCs w:val="22"/>
            <w:lang w:eastAsia="en-AU"/>
          </w:rPr>
          <w:t>Revenue</w:t>
        </w:r>
      </w:hyperlink>
      <w:r w:rsidR="00D47978">
        <w:rPr>
          <w:rFonts w:ascii="Times New Roman" w:eastAsia="Times New Roman" w:hAnsi="Times New Roman" w:cs="Times New Roman"/>
          <w:color w:val="0070C0"/>
          <w:szCs w:val="22"/>
          <w:lang w:val="en-AU" w:eastAsia="en-AU"/>
        </w:rPr>
        <w:t xml:space="preserve"> :</w:t>
      </w:r>
      <w:r w:rsidRPr="00D47978">
        <w:rPr>
          <w:rFonts w:ascii="Times New Roman" w:eastAsia="Times New Roman" w:hAnsi="Times New Roman" w:cs="Times New Roman"/>
          <w:szCs w:val="22"/>
          <w:lang w:eastAsia="en-AU"/>
        </w:rPr>
        <w:t> will give you an idea of how much money the company is making. If revenue is consistently increasing, this means the company is growing. As the company continues to grow, the stock price will appreciate in value.</w:t>
      </w:r>
    </w:p>
    <w:p w:rsidR="00D06994" w:rsidRPr="00D47978" w:rsidRDefault="00D06994" w:rsidP="00D06994">
      <w:pPr>
        <w:pStyle w:val="ListParagraph"/>
        <w:numPr>
          <w:ilvl w:val="0"/>
          <w:numId w:val="6"/>
        </w:numPr>
        <w:spacing w:before="100" w:beforeAutospacing="1" w:after="100" w:afterAutospacing="1" w:line="240" w:lineRule="auto"/>
        <w:rPr>
          <w:rFonts w:ascii="Times New Roman" w:eastAsia="Times New Roman" w:hAnsi="Times New Roman" w:cs="Times New Roman"/>
          <w:szCs w:val="22"/>
          <w:u w:val="single"/>
          <w:lang w:val="en-AU" w:eastAsia="en-AU"/>
        </w:rPr>
      </w:pPr>
      <w:hyperlink r:id="rId11" w:history="1">
        <w:r w:rsidR="00D47978">
          <w:rPr>
            <w:rStyle w:val="Hyperlink"/>
            <w:rFonts w:ascii="Times New Roman" w:eastAsia="Times New Roman" w:hAnsi="Times New Roman" w:cs="Times New Roman"/>
            <w:color w:val="0070C0"/>
            <w:szCs w:val="22"/>
            <w:lang w:eastAsia="en-AU"/>
          </w:rPr>
          <w:t>E</w:t>
        </w:r>
        <w:r w:rsidRPr="00D47978">
          <w:rPr>
            <w:rStyle w:val="Hyperlink"/>
            <w:rFonts w:ascii="Times New Roman" w:eastAsia="Times New Roman" w:hAnsi="Times New Roman" w:cs="Times New Roman"/>
            <w:color w:val="0070C0"/>
            <w:szCs w:val="22"/>
            <w:lang w:eastAsia="en-AU"/>
          </w:rPr>
          <w:t>arnings per share</w:t>
        </w:r>
      </w:hyperlink>
      <w:r w:rsidRPr="00D47978">
        <w:rPr>
          <w:rFonts w:ascii="Times New Roman" w:eastAsia="Times New Roman" w:hAnsi="Times New Roman" w:cs="Times New Roman"/>
          <w:color w:val="0070C0"/>
          <w:szCs w:val="22"/>
          <w:lang w:eastAsia="en-AU"/>
        </w:rPr>
        <w:t> </w:t>
      </w:r>
      <w:r w:rsidRPr="00D47978">
        <w:rPr>
          <w:rFonts w:ascii="Times New Roman" w:eastAsia="Times New Roman" w:hAnsi="Times New Roman" w:cs="Times New Roman"/>
          <w:szCs w:val="22"/>
          <w:lang w:eastAsia="en-AU"/>
        </w:rPr>
        <w:t>(EPS</w:t>
      </w:r>
      <w:proofErr w:type="gramStart"/>
      <w:r w:rsidRPr="00D47978">
        <w:rPr>
          <w:rFonts w:ascii="Times New Roman" w:eastAsia="Times New Roman" w:hAnsi="Times New Roman" w:cs="Times New Roman"/>
          <w:szCs w:val="22"/>
          <w:lang w:eastAsia="en-AU"/>
        </w:rPr>
        <w:t xml:space="preserve">) </w:t>
      </w:r>
      <w:r w:rsidR="00D47978">
        <w:rPr>
          <w:rFonts w:ascii="Times New Roman" w:eastAsia="Times New Roman" w:hAnsi="Times New Roman" w:cs="Times New Roman"/>
          <w:szCs w:val="22"/>
          <w:lang w:eastAsia="en-AU"/>
        </w:rPr>
        <w:t>:</w:t>
      </w:r>
      <w:proofErr w:type="gramEnd"/>
      <w:r w:rsidR="00D47978">
        <w:rPr>
          <w:rFonts w:ascii="Times New Roman" w:eastAsia="Times New Roman" w:hAnsi="Times New Roman" w:cs="Times New Roman"/>
          <w:szCs w:val="22"/>
          <w:lang w:eastAsia="en-AU"/>
        </w:rPr>
        <w:t xml:space="preserve"> </w:t>
      </w:r>
      <w:r w:rsidRPr="00D47978">
        <w:rPr>
          <w:rFonts w:ascii="Times New Roman" w:eastAsia="Times New Roman" w:hAnsi="Times New Roman" w:cs="Times New Roman"/>
          <w:szCs w:val="22"/>
          <w:lang w:eastAsia="en-AU"/>
        </w:rPr>
        <w:t>If revenue tells us how much money is flowing into the company, EPS tells us how much of that money is flowing down to stock holders. EPS tells you how much money the company is making in profits per every outstanding share of stock. The higher the EPS is, the more money your shares of stock will be worth because investors are willing to pay more for higher profits.</w:t>
      </w:r>
    </w:p>
    <w:p w:rsidR="00D06994" w:rsidRPr="00D47978" w:rsidRDefault="00D47978" w:rsidP="00D06994">
      <w:pPr>
        <w:pStyle w:val="ListParagraph"/>
        <w:numPr>
          <w:ilvl w:val="0"/>
          <w:numId w:val="6"/>
        </w:numPr>
        <w:spacing w:before="100" w:beforeAutospacing="1" w:after="100" w:afterAutospacing="1" w:line="240" w:lineRule="auto"/>
        <w:rPr>
          <w:rFonts w:ascii="Times New Roman" w:eastAsia="Times New Roman" w:hAnsi="Times New Roman" w:cs="Times New Roman"/>
          <w:szCs w:val="22"/>
          <w:u w:val="single"/>
          <w:lang w:val="en-AU" w:eastAsia="en-AU"/>
        </w:rPr>
      </w:pPr>
      <w:r>
        <w:rPr>
          <w:rFonts w:ascii="Times New Roman" w:eastAsia="Times New Roman" w:hAnsi="Times New Roman" w:cs="Times New Roman"/>
          <w:color w:val="0070C0"/>
          <w:szCs w:val="22"/>
          <w:u w:val="single"/>
          <w:lang w:eastAsia="en-AU"/>
        </w:rPr>
        <w:t>R</w:t>
      </w:r>
      <w:r w:rsidR="00D06994" w:rsidRPr="00D47978">
        <w:rPr>
          <w:rFonts w:ascii="Times New Roman" w:eastAsia="Times New Roman" w:hAnsi="Times New Roman" w:cs="Times New Roman"/>
          <w:color w:val="0070C0"/>
          <w:szCs w:val="22"/>
          <w:u w:val="single"/>
          <w:lang w:eastAsia="en-AU"/>
        </w:rPr>
        <w:t>eturn on equity</w:t>
      </w:r>
      <w:r w:rsidR="00D06994" w:rsidRPr="00D47978">
        <w:rPr>
          <w:rFonts w:ascii="Times New Roman" w:eastAsia="Times New Roman" w:hAnsi="Times New Roman" w:cs="Times New Roman"/>
          <w:szCs w:val="22"/>
          <w:lang w:eastAsia="en-AU"/>
        </w:rPr>
        <w:t xml:space="preserve"> (ROE</w:t>
      </w:r>
      <w:proofErr w:type="gramStart"/>
      <w:r w:rsidR="00D06994" w:rsidRPr="00D47978">
        <w:rPr>
          <w:rFonts w:ascii="Times New Roman" w:eastAsia="Times New Roman" w:hAnsi="Times New Roman" w:cs="Times New Roman"/>
          <w:szCs w:val="22"/>
          <w:lang w:eastAsia="en-AU"/>
        </w:rPr>
        <w:t>)</w:t>
      </w:r>
      <w:r>
        <w:rPr>
          <w:rFonts w:ascii="Times New Roman" w:eastAsia="Times New Roman" w:hAnsi="Times New Roman" w:cs="Times New Roman"/>
          <w:szCs w:val="22"/>
          <w:lang w:eastAsia="en-AU"/>
        </w:rPr>
        <w:t xml:space="preserve"> :</w:t>
      </w:r>
      <w:proofErr w:type="gramEnd"/>
      <w:r w:rsidR="00D06994" w:rsidRPr="00D47978">
        <w:rPr>
          <w:rFonts w:ascii="Times New Roman" w:eastAsia="Times New Roman" w:hAnsi="Times New Roman" w:cs="Times New Roman"/>
          <w:szCs w:val="22"/>
          <w:lang w:eastAsia="en-AU"/>
        </w:rPr>
        <w:t xml:space="preserve"> ROE gives us a glimpse into how efficiently company management is producing a return for the owners of the company---based on the amount of equity in the company. To calculate ROE, you divide the average shareholders’ equity during the past 12 months by the net profit the company has made during those same 12 months.</w:t>
      </w:r>
    </w:p>
    <w:p w:rsidR="00D06994" w:rsidRPr="00D47978" w:rsidRDefault="00D06994" w:rsidP="00D47978">
      <w:pPr>
        <w:pStyle w:val="ListParagraph"/>
        <w:numPr>
          <w:ilvl w:val="0"/>
          <w:numId w:val="6"/>
        </w:numPr>
        <w:spacing w:before="100" w:beforeAutospacing="1" w:after="100" w:afterAutospacing="1" w:line="240" w:lineRule="auto"/>
        <w:rPr>
          <w:rFonts w:ascii="Times New Roman" w:eastAsia="Times New Roman" w:hAnsi="Times New Roman" w:cs="Times New Roman"/>
          <w:szCs w:val="22"/>
          <w:u w:val="single"/>
          <w:lang w:val="en-AU" w:eastAsia="en-AU"/>
        </w:rPr>
      </w:pPr>
      <w:r w:rsidRPr="00D47978">
        <w:rPr>
          <w:rFonts w:ascii="Times New Roman" w:eastAsia="Times New Roman" w:hAnsi="Times New Roman" w:cs="Times New Roman"/>
          <w:color w:val="0070C0"/>
          <w:szCs w:val="22"/>
          <w:u w:val="single"/>
          <w:lang w:eastAsia="en-AU"/>
        </w:rPr>
        <w:t>Analyst Recommendations</w:t>
      </w:r>
      <w:r w:rsidR="00D47978">
        <w:rPr>
          <w:rFonts w:ascii="Times New Roman" w:eastAsia="Times New Roman" w:hAnsi="Times New Roman" w:cs="Times New Roman"/>
          <w:szCs w:val="22"/>
          <w:lang w:eastAsia="en-AU"/>
        </w:rPr>
        <w:t xml:space="preserve">: </w:t>
      </w:r>
      <w:r w:rsidRPr="00D47978">
        <w:rPr>
          <w:rFonts w:ascii="Times New Roman" w:eastAsia="Times New Roman" w:hAnsi="Times New Roman" w:cs="Times New Roman"/>
          <w:szCs w:val="22"/>
          <w:lang w:eastAsia="en-AU"/>
        </w:rPr>
        <w:t>Analysts conduct extensive research on a stock and then issue a recommendation as to what they think the future holds for the company. If the company's future outlook is positive, the analysts recommend a "buy." If the company's future outlook is poor, then the analysts recommend a "sell."</w:t>
      </w:r>
      <w:r w:rsidRPr="00D06994">
        <w:rPr>
          <w:rFonts w:ascii="Times New Roman" w:eastAsia="Times New Roman" w:hAnsi="Times New Roman" w:cs="Times New Roman"/>
          <w:b/>
          <w:bCs/>
          <w:szCs w:val="22"/>
          <w:lang w:eastAsia="en-AU"/>
        </w:rPr>
        <w:br/>
      </w:r>
    </w:p>
    <w:p w:rsidR="00D06994" w:rsidRPr="00577E45" w:rsidRDefault="00D06994" w:rsidP="00577E45">
      <w:pPr>
        <w:pStyle w:val="ListParagraph"/>
        <w:spacing w:before="100" w:beforeAutospacing="1" w:after="100" w:afterAutospacing="1" w:line="240" w:lineRule="auto"/>
        <w:rPr>
          <w:rFonts w:ascii="Times New Roman" w:eastAsia="Times New Roman" w:hAnsi="Times New Roman" w:cs="Times New Roman"/>
          <w:szCs w:val="22"/>
          <w:lang w:val="en-AU" w:eastAsia="en-AU"/>
        </w:rPr>
      </w:pPr>
    </w:p>
    <w:p w:rsidR="004F10AC" w:rsidRDefault="00B53316" w:rsidP="00D47978">
      <w:pPr>
        <w:pStyle w:val="ListParagraph"/>
        <w:numPr>
          <w:ilvl w:val="0"/>
          <w:numId w:val="2"/>
        </w:numPr>
        <w:spacing w:before="100" w:beforeAutospacing="1" w:after="100" w:afterAutospacing="1" w:line="240" w:lineRule="auto"/>
        <w:ind w:left="284" w:hanging="284"/>
        <w:rPr>
          <w:rFonts w:ascii="Times New Roman" w:eastAsia="Times New Roman" w:hAnsi="Times New Roman" w:cs="Times New Roman"/>
          <w:b/>
          <w:bCs/>
          <w:szCs w:val="22"/>
          <w:lang w:val="en-AU" w:eastAsia="en-AU"/>
        </w:rPr>
      </w:pPr>
      <w:r w:rsidRPr="00A925ED">
        <w:rPr>
          <w:rFonts w:ascii="Times New Roman" w:eastAsia="Times New Roman" w:hAnsi="Times New Roman" w:cs="Times New Roman"/>
          <w:b/>
          <w:bCs/>
          <w:szCs w:val="22"/>
          <w:lang w:val="en-AU" w:eastAsia="en-AU"/>
        </w:rPr>
        <w:t>What is the difference between the primary market and the secondary market?</w:t>
      </w:r>
    </w:p>
    <w:p w:rsidR="00D47978" w:rsidRDefault="00D47978" w:rsidP="00D47978">
      <w:pPr>
        <w:pStyle w:val="ListParagraph"/>
        <w:spacing w:before="100" w:beforeAutospacing="1" w:after="100" w:afterAutospacing="1" w:line="240" w:lineRule="auto"/>
        <w:ind w:left="284"/>
        <w:rPr>
          <w:rFonts w:ascii="Times New Roman" w:eastAsia="Times New Roman" w:hAnsi="Times New Roman" w:cs="Times New Roman"/>
          <w:szCs w:val="22"/>
          <w:lang w:eastAsia="en-AU"/>
        </w:rPr>
      </w:pPr>
      <w:r w:rsidRPr="00D47978">
        <w:rPr>
          <w:rFonts w:ascii="Times New Roman" w:eastAsia="Times New Roman" w:hAnsi="Times New Roman" w:cs="Times New Roman"/>
          <w:szCs w:val="22"/>
          <w:lang w:eastAsia="en-AU"/>
        </w:rPr>
        <w:t xml:space="preserve">   The primary market is direct from the company issuing the stock or bond to the buyer.         </w:t>
      </w:r>
    </w:p>
    <w:p w:rsidR="00D47978" w:rsidRDefault="00D47978" w:rsidP="00D47978">
      <w:pPr>
        <w:pStyle w:val="ListParagraph"/>
        <w:spacing w:before="100" w:beforeAutospacing="1" w:after="100" w:afterAutospacing="1" w:line="240" w:lineRule="auto"/>
        <w:ind w:left="284"/>
        <w:rPr>
          <w:rFonts w:ascii="Times New Roman" w:eastAsia="Times New Roman" w:hAnsi="Times New Roman" w:cs="Times New Roman"/>
          <w:szCs w:val="22"/>
          <w:lang w:val="en-AU" w:eastAsia="en-AU"/>
        </w:rPr>
      </w:pPr>
      <w:r>
        <w:rPr>
          <w:rFonts w:ascii="Times New Roman" w:eastAsia="Times New Roman" w:hAnsi="Times New Roman" w:cs="Times New Roman"/>
          <w:szCs w:val="22"/>
          <w:lang w:eastAsia="en-AU"/>
        </w:rPr>
        <w:t xml:space="preserve">   </w:t>
      </w:r>
      <w:r w:rsidRPr="00D47978">
        <w:rPr>
          <w:rFonts w:ascii="Times New Roman" w:eastAsia="Times New Roman" w:hAnsi="Times New Roman" w:cs="Times New Roman"/>
          <w:szCs w:val="22"/>
          <w:lang w:eastAsia="en-AU"/>
        </w:rPr>
        <w:t>The secondary market is after the initial public offering; people buy and sell on the stock exchange, NASDAQ or over the counter market or the pink sheets. </w:t>
      </w:r>
      <w:r w:rsidRPr="00D47978">
        <w:rPr>
          <w:rFonts w:ascii="Times New Roman" w:eastAsia="Times New Roman" w:hAnsi="Times New Roman" w:cs="Times New Roman"/>
          <w:szCs w:val="22"/>
          <w:lang w:eastAsia="en-AU"/>
        </w:rPr>
        <w:br/>
        <w:t xml:space="preserve">   For example, TCAP issues some new stock. Someone buys it (usually an underwriter, but maybe the public). Assuming TCAP sells direct to the public and I buy it for </w:t>
      </w:r>
      <w:r w:rsidRPr="00D47978">
        <w:rPr>
          <w:rFonts w:ascii="Times New Roman" w:eastAsia="Times New Roman" w:hAnsi="Times New Roman" w:hint="cs"/>
          <w:szCs w:val="22"/>
          <w:cs/>
          <w:lang w:eastAsia="en-AU"/>
        </w:rPr>
        <w:t>฿</w:t>
      </w:r>
      <w:r w:rsidRPr="00D47978">
        <w:rPr>
          <w:rFonts w:ascii="Times New Roman" w:eastAsia="Times New Roman" w:hAnsi="Times New Roman" w:cs="Times New Roman"/>
          <w:szCs w:val="22"/>
          <w:lang w:eastAsia="en-AU"/>
        </w:rPr>
        <w:t xml:space="preserve">50 and it goes up to </w:t>
      </w:r>
      <w:r w:rsidRPr="00D47978">
        <w:rPr>
          <w:rFonts w:ascii="Times New Roman" w:eastAsia="Times New Roman" w:hAnsi="Times New Roman" w:hint="cs"/>
          <w:szCs w:val="22"/>
          <w:cs/>
          <w:lang w:eastAsia="en-AU"/>
        </w:rPr>
        <w:t>฿</w:t>
      </w:r>
      <w:r w:rsidRPr="00D47978">
        <w:rPr>
          <w:rFonts w:ascii="Times New Roman" w:eastAsia="Times New Roman" w:hAnsi="Times New Roman" w:cs="Times New Roman"/>
          <w:szCs w:val="22"/>
          <w:lang w:eastAsia="en-AU"/>
        </w:rPr>
        <w:t>60 and you want to buy it and I want to sell it. So I sell through a broker and you buy through a broker which represents a sale in the secondary market.</w:t>
      </w:r>
    </w:p>
    <w:p w:rsidR="00D47978" w:rsidRDefault="00D47978" w:rsidP="00D47978">
      <w:pPr>
        <w:pStyle w:val="ListParagraph"/>
        <w:spacing w:before="100" w:beforeAutospacing="1" w:after="100" w:afterAutospacing="1" w:line="240" w:lineRule="auto"/>
        <w:ind w:left="284"/>
        <w:rPr>
          <w:rFonts w:ascii="Times New Roman" w:eastAsia="Times New Roman" w:hAnsi="Times New Roman" w:cs="Times New Roman"/>
          <w:szCs w:val="22"/>
          <w:lang w:val="en-AU" w:eastAsia="en-AU"/>
        </w:rPr>
      </w:pPr>
    </w:p>
    <w:p w:rsidR="00D47978" w:rsidRPr="00D47978" w:rsidRDefault="00D47978" w:rsidP="00D47978">
      <w:pPr>
        <w:pStyle w:val="ListParagraph"/>
        <w:spacing w:before="100" w:beforeAutospacing="1" w:after="100" w:afterAutospacing="1" w:line="240" w:lineRule="auto"/>
        <w:ind w:left="284"/>
        <w:rPr>
          <w:rFonts w:ascii="Times New Roman" w:eastAsia="Times New Roman" w:hAnsi="Times New Roman" w:cs="Times New Roman"/>
          <w:szCs w:val="22"/>
          <w:lang w:val="en-AU" w:eastAsia="en-AU"/>
        </w:rPr>
      </w:pPr>
    </w:p>
    <w:p w:rsidR="004F10AC" w:rsidRPr="00D47978" w:rsidRDefault="00B53316" w:rsidP="00D47978">
      <w:pPr>
        <w:pStyle w:val="ListParagraph"/>
        <w:numPr>
          <w:ilvl w:val="0"/>
          <w:numId w:val="2"/>
        </w:numPr>
        <w:spacing w:before="100" w:beforeAutospacing="1" w:after="100" w:afterAutospacing="1" w:line="240" w:lineRule="auto"/>
        <w:ind w:left="284" w:hanging="284"/>
        <w:rPr>
          <w:rFonts w:ascii="Times New Roman" w:eastAsia="Times New Roman" w:hAnsi="Times New Roman" w:cs="Times New Roman"/>
          <w:b/>
          <w:bCs/>
          <w:szCs w:val="22"/>
          <w:lang w:val="en-AU" w:eastAsia="en-AU"/>
        </w:rPr>
      </w:pPr>
      <w:r w:rsidRPr="00D47978">
        <w:rPr>
          <w:rFonts w:ascii="Times New Roman" w:eastAsia="Times New Roman" w:hAnsi="Times New Roman" w:cs="Times New Roman"/>
          <w:b/>
          <w:bCs/>
          <w:szCs w:val="22"/>
          <w:lang w:val="en-AU" w:eastAsia="en-AU"/>
        </w:rPr>
        <w:t xml:space="preserve">Calculating Total Return. Tammy Jackson purchased 100 shares of All-American Manufacturing Company </w:t>
      </w:r>
      <w:r w:rsidR="002070F8" w:rsidRPr="00D47978">
        <w:rPr>
          <w:rFonts w:ascii="Times New Roman" w:eastAsia="Times New Roman" w:hAnsi="Times New Roman" w:cs="Times New Roman"/>
          <w:b/>
          <w:bCs/>
          <w:szCs w:val="22"/>
          <w:lang w:val="en-AU" w:eastAsia="en-AU"/>
        </w:rPr>
        <w:t>stocks</w:t>
      </w:r>
      <w:r w:rsidRPr="00D47978">
        <w:rPr>
          <w:rFonts w:ascii="Times New Roman" w:eastAsia="Times New Roman" w:hAnsi="Times New Roman" w:cs="Times New Roman"/>
          <w:b/>
          <w:bCs/>
          <w:szCs w:val="22"/>
          <w:lang w:val="en-AU" w:eastAsia="en-AU"/>
        </w:rPr>
        <w:t xml:space="preserve"> at $31.50 a share. One year later, she sold the stock for $38 a share. She paid her broker a $28 commission when she purchased the stock and a $42 commission when she sold it. During the 12 months that she owned the stock, she received</w:t>
      </w:r>
      <w:r w:rsidRPr="00D47978">
        <w:rPr>
          <w:rFonts w:ascii="Times New Roman" w:eastAsia="Times New Roman" w:hAnsi="Times New Roman" w:cs="Times New Roman"/>
          <w:szCs w:val="22"/>
          <w:lang w:val="en-AU" w:eastAsia="en-AU"/>
        </w:rPr>
        <w:t xml:space="preserve"> </w:t>
      </w:r>
      <w:r w:rsidRPr="00D47978">
        <w:rPr>
          <w:rFonts w:ascii="Times New Roman" w:eastAsia="Times New Roman" w:hAnsi="Times New Roman" w:cs="Times New Roman"/>
          <w:b/>
          <w:bCs/>
          <w:szCs w:val="22"/>
          <w:lang w:val="en-AU" w:eastAsia="en-AU"/>
        </w:rPr>
        <w:t>$160 in dividends. Calculate Ms. Jackson’s total return on this investment.</w:t>
      </w:r>
    </w:p>
    <w:p w:rsidR="00AB31DA" w:rsidRDefault="00AB31DA" w:rsidP="00A925ED">
      <w:pPr>
        <w:pStyle w:val="ListParagraph"/>
        <w:spacing w:before="100" w:beforeAutospacing="1" w:after="100" w:afterAutospacing="1" w:line="240" w:lineRule="auto"/>
        <w:ind w:left="284"/>
        <w:rPr>
          <w:sz w:val="20"/>
          <w:szCs w:val="24"/>
        </w:rPr>
      </w:pPr>
    </w:p>
    <w:p w:rsidR="00D47978" w:rsidRDefault="00D47978" w:rsidP="00A925ED">
      <w:pPr>
        <w:pStyle w:val="ListParagraph"/>
        <w:spacing w:before="100" w:beforeAutospacing="1" w:after="100" w:afterAutospacing="1" w:line="240" w:lineRule="auto"/>
        <w:ind w:left="284"/>
        <w:rPr>
          <w:rFonts w:ascii="Times New Roman" w:hAnsi="Times New Roman" w:cs="Times New Roman"/>
        </w:rPr>
      </w:pPr>
      <w:r w:rsidRPr="00A925ED">
        <w:rPr>
          <w:rFonts w:ascii="Times New Roman" w:hAnsi="Times New Roman" w:cs="Times New Roman"/>
        </w:rPr>
        <w:t>Current</w:t>
      </w:r>
      <w:r w:rsidR="00A925ED" w:rsidRPr="00A925ED">
        <w:rPr>
          <w:rFonts w:ascii="Times New Roman" w:hAnsi="Times New Roman" w:cs="Times New Roman"/>
        </w:rPr>
        <w:t xml:space="preserve"> r</w:t>
      </w:r>
      <w:r w:rsidR="004F10AC" w:rsidRPr="00A925ED">
        <w:rPr>
          <w:rFonts w:ascii="Times New Roman" w:hAnsi="Times New Roman" w:cs="Times New Roman"/>
        </w:rPr>
        <w:t>eturn in Dividend = $160</w:t>
      </w:r>
      <w:r w:rsidR="00A925ED" w:rsidRPr="00A925ED">
        <w:rPr>
          <w:rFonts w:ascii="Times New Roman" w:hAnsi="Times New Roman" w:cs="Times New Roman"/>
        </w:rPr>
        <w:t xml:space="preserve">. </w:t>
      </w:r>
    </w:p>
    <w:p w:rsidR="00D47978" w:rsidRDefault="00A925ED" w:rsidP="00A925ED">
      <w:pPr>
        <w:pStyle w:val="ListParagraph"/>
        <w:spacing w:before="100" w:beforeAutospacing="1" w:after="100" w:afterAutospacing="1" w:line="240" w:lineRule="auto"/>
        <w:ind w:left="284"/>
        <w:rPr>
          <w:rFonts w:ascii="Times New Roman" w:hAnsi="Times New Roman" w:cs="Times New Roman"/>
        </w:rPr>
      </w:pPr>
      <w:r w:rsidRPr="00A925ED">
        <w:rPr>
          <w:rFonts w:ascii="Times New Roman" w:hAnsi="Times New Roman" w:cs="Times New Roman"/>
        </w:rPr>
        <w:t>The purchase p</w:t>
      </w:r>
      <w:r w:rsidR="004F10AC" w:rsidRPr="00A925ED">
        <w:rPr>
          <w:rFonts w:ascii="Times New Roman" w:hAnsi="Times New Roman" w:cs="Times New Roman"/>
        </w:rPr>
        <w:t xml:space="preserve">rice = </w:t>
      </w:r>
      <w:r w:rsidRPr="00A925ED">
        <w:rPr>
          <w:rFonts w:ascii="Times New Roman" w:hAnsi="Times New Roman" w:cs="Times New Roman"/>
        </w:rPr>
        <w:t>(</w:t>
      </w:r>
      <w:r w:rsidR="004F10AC" w:rsidRPr="00A925ED">
        <w:rPr>
          <w:rFonts w:ascii="Times New Roman" w:hAnsi="Times New Roman" w:cs="Times New Roman"/>
        </w:rPr>
        <w:t>$31.50</w:t>
      </w:r>
      <w:r w:rsidR="004F10AC" w:rsidRPr="00A925ED">
        <w:rPr>
          <w:rFonts w:ascii="Times New Roman" w:hAnsi="Times New Roman" w:cs="Times New Roman"/>
          <w:noProof/>
          <w:position w:val="-4"/>
        </w:rPr>
        <w:drawing>
          <wp:inline distT="0" distB="0" distL="0" distR="0">
            <wp:extent cx="114300" cy="1238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114300" cy="123825"/>
                    </a:xfrm>
                    <a:prstGeom prst="rect">
                      <a:avLst/>
                    </a:prstGeom>
                    <a:noFill/>
                    <a:ln w="9525">
                      <a:noFill/>
                      <a:miter lim="800000"/>
                      <a:headEnd/>
                      <a:tailEnd/>
                    </a:ln>
                  </pic:spPr>
                </pic:pic>
              </a:graphicData>
            </a:graphic>
          </wp:inline>
        </w:drawing>
      </w:r>
      <w:r w:rsidR="004F10AC" w:rsidRPr="00A925ED">
        <w:rPr>
          <w:rFonts w:ascii="Times New Roman" w:hAnsi="Times New Roman" w:cs="Times New Roman"/>
        </w:rPr>
        <w:t>100 shares</w:t>
      </w:r>
      <w:r w:rsidRPr="00A925ED">
        <w:rPr>
          <w:rFonts w:ascii="Times New Roman" w:hAnsi="Times New Roman" w:cs="Times New Roman"/>
        </w:rPr>
        <w:t>)</w:t>
      </w:r>
      <w:r w:rsidR="004F10AC" w:rsidRPr="00A925ED">
        <w:rPr>
          <w:rFonts w:ascii="Times New Roman" w:hAnsi="Times New Roman" w:cs="Times New Roman"/>
        </w:rPr>
        <w:t xml:space="preserve"> + $28 </w:t>
      </w:r>
      <w:r w:rsidR="00D47978">
        <w:rPr>
          <w:rFonts w:ascii="Times New Roman" w:hAnsi="Times New Roman" w:cs="Times New Roman"/>
        </w:rPr>
        <w:t>(</w:t>
      </w:r>
      <w:r w:rsidR="004F10AC" w:rsidRPr="00A925ED">
        <w:rPr>
          <w:rFonts w:ascii="Times New Roman" w:hAnsi="Times New Roman" w:cs="Times New Roman"/>
        </w:rPr>
        <w:t>commission</w:t>
      </w:r>
      <w:r w:rsidRPr="00A925ED">
        <w:rPr>
          <w:rFonts w:ascii="Times New Roman" w:hAnsi="Times New Roman" w:cs="Times New Roman"/>
        </w:rPr>
        <w:t>)</w:t>
      </w:r>
      <w:r w:rsidR="004F10AC" w:rsidRPr="00A925ED">
        <w:rPr>
          <w:rFonts w:ascii="Times New Roman" w:hAnsi="Times New Roman" w:cs="Times New Roman"/>
        </w:rPr>
        <w:t xml:space="preserve"> = $3,178</w:t>
      </w:r>
      <w:r w:rsidRPr="00A925ED">
        <w:rPr>
          <w:rFonts w:ascii="Times New Roman" w:hAnsi="Times New Roman" w:cs="Times New Roman"/>
        </w:rPr>
        <w:t xml:space="preserve"> </w:t>
      </w:r>
    </w:p>
    <w:p w:rsidR="00D47978" w:rsidRDefault="00D47978" w:rsidP="00A925ED">
      <w:pPr>
        <w:pStyle w:val="ListParagraph"/>
        <w:spacing w:before="100" w:beforeAutospacing="1" w:after="100" w:afterAutospacing="1" w:line="240" w:lineRule="auto"/>
        <w:ind w:left="284"/>
        <w:rPr>
          <w:rFonts w:ascii="Times New Roman" w:hAnsi="Times New Roman" w:cs="Times New Roman"/>
        </w:rPr>
      </w:pPr>
      <w:r w:rsidRPr="00A925ED">
        <w:rPr>
          <w:rFonts w:ascii="Times New Roman" w:hAnsi="Times New Roman" w:cs="Times New Roman"/>
        </w:rPr>
        <w:t>The</w:t>
      </w:r>
      <w:r w:rsidR="00A925ED" w:rsidRPr="00A925ED">
        <w:rPr>
          <w:rFonts w:ascii="Times New Roman" w:hAnsi="Times New Roman" w:cs="Times New Roman"/>
        </w:rPr>
        <w:t xml:space="preserve"> selling p</w:t>
      </w:r>
      <w:r w:rsidR="004F10AC" w:rsidRPr="00A925ED">
        <w:rPr>
          <w:rFonts w:ascii="Times New Roman" w:hAnsi="Times New Roman" w:cs="Times New Roman"/>
        </w:rPr>
        <w:t xml:space="preserve">rice = </w:t>
      </w:r>
      <w:r w:rsidR="00A925ED" w:rsidRPr="00A925ED">
        <w:rPr>
          <w:rFonts w:ascii="Times New Roman" w:hAnsi="Times New Roman" w:cs="Times New Roman"/>
        </w:rPr>
        <w:t>(</w:t>
      </w:r>
      <w:r w:rsidR="004F10AC" w:rsidRPr="00A925ED">
        <w:rPr>
          <w:rFonts w:ascii="Times New Roman" w:hAnsi="Times New Roman" w:cs="Times New Roman"/>
        </w:rPr>
        <w:t xml:space="preserve">$38 </w:t>
      </w:r>
      <w:r w:rsidR="004F10AC" w:rsidRPr="00A925ED">
        <w:rPr>
          <w:rFonts w:ascii="Times New Roman" w:hAnsi="Times New Roman" w:cs="Times New Roman"/>
          <w:noProof/>
          <w:position w:val="-4"/>
        </w:rPr>
        <w:drawing>
          <wp:inline distT="0" distB="0" distL="0" distR="0">
            <wp:extent cx="114300" cy="12382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114300" cy="123825"/>
                    </a:xfrm>
                    <a:prstGeom prst="rect">
                      <a:avLst/>
                    </a:prstGeom>
                    <a:noFill/>
                    <a:ln w="9525">
                      <a:noFill/>
                      <a:miter lim="800000"/>
                      <a:headEnd/>
                      <a:tailEnd/>
                    </a:ln>
                  </pic:spPr>
                </pic:pic>
              </a:graphicData>
            </a:graphic>
          </wp:inline>
        </w:drawing>
      </w:r>
      <w:r w:rsidR="004F10AC" w:rsidRPr="00A925ED">
        <w:rPr>
          <w:rFonts w:ascii="Times New Roman" w:hAnsi="Times New Roman" w:cs="Times New Roman"/>
        </w:rPr>
        <w:t xml:space="preserve"> 100 shares</w:t>
      </w:r>
      <w:r w:rsidR="00A925ED" w:rsidRPr="00A925ED">
        <w:rPr>
          <w:rFonts w:ascii="Times New Roman" w:hAnsi="Times New Roman" w:cs="Times New Roman"/>
        </w:rPr>
        <w:t>)</w:t>
      </w:r>
      <w:r w:rsidR="004F10AC" w:rsidRPr="00A925ED">
        <w:rPr>
          <w:rFonts w:ascii="Times New Roman" w:hAnsi="Times New Roman" w:cs="Times New Roman"/>
        </w:rPr>
        <w:t xml:space="preserve"> - $42 </w:t>
      </w:r>
      <w:r>
        <w:rPr>
          <w:rFonts w:ascii="Times New Roman" w:hAnsi="Times New Roman" w:cs="Times New Roman"/>
        </w:rPr>
        <w:t>(</w:t>
      </w:r>
      <w:r w:rsidR="004F10AC" w:rsidRPr="00A925ED">
        <w:rPr>
          <w:rFonts w:ascii="Times New Roman" w:hAnsi="Times New Roman" w:cs="Times New Roman"/>
        </w:rPr>
        <w:t>commission</w:t>
      </w:r>
      <w:r w:rsidR="00A925ED" w:rsidRPr="00A925ED">
        <w:rPr>
          <w:rFonts w:ascii="Times New Roman" w:hAnsi="Times New Roman" w:cs="Times New Roman"/>
        </w:rPr>
        <w:t>)</w:t>
      </w:r>
      <w:r w:rsidR="004F10AC" w:rsidRPr="00A925ED">
        <w:rPr>
          <w:rFonts w:ascii="Times New Roman" w:hAnsi="Times New Roman" w:cs="Times New Roman"/>
        </w:rPr>
        <w:t xml:space="preserve"> = $3,758</w:t>
      </w:r>
    </w:p>
    <w:p w:rsidR="00D47978" w:rsidRDefault="00D47978" w:rsidP="00A925ED">
      <w:pPr>
        <w:pStyle w:val="ListParagraph"/>
        <w:spacing w:before="100" w:beforeAutospacing="1" w:after="100" w:afterAutospacing="1" w:line="240" w:lineRule="auto"/>
        <w:ind w:left="284"/>
        <w:rPr>
          <w:rFonts w:ascii="Times New Roman" w:hAnsi="Times New Roman" w:cs="Times New Roman"/>
        </w:rPr>
      </w:pPr>
      <w:r w:rsidRPr="00A925ED">
        <w:rPr>
          <w:rFonts w:ascii="Times New Roman" w:hAnsi="Times New Roman" w:cs="Times New Roman"/>
        </w:rPr>
        <w:t>So</w:t>
      </w:r>
      <w:r w:rsidR="00A925ED" w:rsidRPr="00A925ED">
        <w:rPr>
          <w:rFonts w:ascii="Times New Roman" w:hAnsi="Times New Roman" w:cs="Times New Roman"/>
        </w:rPr>
        <w:t xml:space="preserve"> we get c</w:t>
      </w:r>
      <w:r w:rsidR="004F10AC" w:rsidRPr="00A925ED">
        <w:rPr>
          <w:rFonts w:ascii="Times New Roman" w:hAnsi="Times New Roman" w:cs="Times New Roman"/>
        </w:rPr>
        <w:t>apital gain = $3,758 - $3,178 = $580</w:t>
      </w:r>
      <w:r w:rsidR="00A925ED" w:rsidRPr="00A925ED">
        <w:rPr>
          <w:rFonts w:ascii="Times New Roman" w:hAnsi="Times New Roman" w:cs="Times New Roman"/>
        </w:rPr>
        <w:t xml:space="preserve">. </w:t>
      </w:r>
    </w:p>
    <w:p w:rsidR="004F10AC" w:rsidRPr="00A925ED" w:rsidRDefault="00A925ED" w:rsidP="00A925ED">
      <w:pPr>
        <w:pStyle w:val="ListParagraph"/>
        <w:spacing w:before="100" w:beforeAutospacing="1" w:after="100" w:afterAutospacing="1" w:line="240" w:lineRule="auto"/>
        <w:ind w:left="284"/>
        <w:rPr>
          <w:rFonts w:ascii="Times New Roman" w:hAnsi="Times New Roman" w:cs="Times New Roman"/>
        </w:rPr>
      </w:pPr>
      <w:r w:rsidRPr="00A925ED">
        <w:rPr>
          <w:rFonts w:ascii="Times New Roman" w:hAnsi="Times New Roman" w:cs="Times New Roman"/>
        </w:rPr>
        <w:t>Therefore, total r</w:t>
      </w:r>
      <w:r w:rsidR="004F10AC" w:rsidRPr="00A925ED">
        <w:rPr>
          <w:rFonts w:ascii="Times New Roman" w:hAnsi="Times New Roman" w:cs="Times New Roman"/>
        </w:rPr>
        <w:t xml:space="preserve">eturn = $160 </w:t>
      </w:r>
      <w:r w:rsidR="00D47978">
        <w:rPr>
          <w:rFonts w:ascii="Times New Roman" w:hAnsi="Times New Roman" w:cs="Times New Roman"/>
        </w:rPr>
        <w:t>(</w:t>
      </w:r>
      <w:r w:rsidRPr="00A925ED">
        <w:rPr>
          <w:rFonts w:ascii="Times New Roman" w:hAnsi="Times New Roman" w:cs="Times New Roman"/>
        </w:rPr>
        <w:t>current r</w:t>
      </w:r>
      <w:r w:rsidR="004F10AC" w:rsidRPr="00A925ED">
        <w:rPr>
          <w:rFonts w:ascii="Times New Roman" w:hAnsi="Times New Roman" w:cs="Times New Roman"/>
        </w:rPr>
        <w:t>eturn</w:t>
      </w:r>
      <w:r w:rsidRPr="00A925ED">
        <w:rPr>
          <w:rFonts w:ascii="Times New Roman" w:hAnsi="Times New Roman" w:cs="Times New Roman"/>
        </w:rPr>
        <w:t xml:space="preserve"> in Dividend)</w:t>
      </w:r>
      <w:r w:rsidR="004F10AC" w:rsidRPr="00A925ED">
        <w:rPr>
          <w:rFonts w:ascii="Times New Roman" w:hAnsi="Times New Roman" w:cs="Times New Roman"/>
        </w:rPr>
        <w:t xml:space="preserve"> + $580 </w:t>
      </w:r>
      <w:r w:rsidR="00D47978">
        <w:rPr>
          <w:rFonts w:ascii="Times New Roman" w:hAnsi="Times New Roman" w:cs="Times New Roman"/>
        </w:rPr>
        <w:t>(</w:t>
      </w:r>
      <w:r w:rsidR="004F10AC" w:rsidRPr="00A925ED">
        <w:rPr>
          <w:rFonts w:ascii="Times New Roman" w:hAnsi="Times New Roman" w:cs="Times New Roman"/>
        </w:rPr>
        <w:t>capital gain</w:t>
      </w:r>
      <w:r w:rsidRPr="00A925ED">
        <w:rPr>
          <w:rFonts w:ascii="Times New Roman" w:hAnsi="Times New Roman" w:cs="Times New Roman"/>
        </w:rPr>
        <w:t>)</w:t>
      </w:r>
      <w:r w:rsidR="004F10AC" w:rsidRPr="00A925ED">
        <w:rPr>
          <w:rFonts w:ascii="Times New Roman" w:hAnsi="Times New Roman" w:cs="Times New Roman"/>
        </w:rPr>
        <w:t xml:space="preserve"> </w:t>
      </w:r>
      <w:r w:rsidRPr="00A925ED">
        <w:rPr>
          <w:rFonts w:ascii="Times New Roman" w:hAnsi="Times New Roman" w:cs="Times New Roman"/>
        </w:rPr>
        <w:t>=</w:t>
      </w:r>
      <w:r w:rsidR="004F10AC" w:rsidRPr="00A925ED">
        <w:rPr>
          <w:rFonts w:ascii="Times New Roman" w:hAnsi="Times New Roman" w:cs="Times New Roman"/>
        </w:rPr>
        <w:t xml:space="preserve"> $740. </w:t>
      </w:r>
    </w:p>
    <w:p w:rsidR="009901FC" w:rsidRDefault="009901FC">
      <w:bookmarkStart w:id="0" w:name="_GoBack"/>
      <w:bookmarkEnd w:id="0"/>
    </w:p>
    <w:sectPr w:rsidR="009901FC" w:rsidSect="009901FC">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DB9" w:rsidRDefault="00D43DB9" w:rsidP="001056B1">
      <w:pPr>
        <w:spacing w:after="0" w:line="240" w:lineRule="auto"/>
      </w:pPr>
      <w:r>
        <w:separator/>
      </w:r>
    </w:p>
  </w:endnote>
  <w:endnote w:type="continuationSeparator" w:id="0">
    <w:p w:rsidR="00D43DB9" w:rsidRDefault="00D43DB9" w:rsidP="00105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DB9" w:rsidRDefault="00D43DB9" w:rsidP="001056B1">
      <w:pPr>
        <w:spacing w:after="0" w:line="240" w:lineRule="auto"/>
      </w:pPr>
      <w:r>
        <w:separator/>
      </w:r>
    </w:p>
  </w:footnote>
  <w:footnote w:type="continuationSeparator" w:id="0">
    <w:p w:rsidR="00D43DB9" w:rsidRDefault="00D43DB9" w:rsidP="001056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6B1" w:rsidRPr="001056B1" w:rsidRDefault="00253C8F" w:rsidP="00253C8F">
    <w:pPr>
      <w:pStyle w:val="Header"/>
      <w:jc w:val="right"/>
      <w:rPr>
        <w:rFonts w:ascii="Times New Roman" w:hAnsi="Times New Roman" w:cs="Times New Roman"/>
        <w:b/>
        <w:bCs/>
      </w:rPr>
    </w:pPr>
    <w:proofErr w:type="spellStart"/>
    <w:r>
      <w:rPr>
        <w:rFonts w:ascii="Times New Roman" w:hAnsi="Times New Roman" w:cs="Times New Roman"/>
        <w:b/>
        <w:bCs/>
      </w:rPr>
      <w:t>Tirawit</w:t>
    </w:r>
    <w:proofErr w:type="spellEnd"/>
    <w:r>
      <w:rPr>
        <w:rFonts w:ascii="Times New Roman" w:hAnsi="Times New Roman" w:cs="Times New Roman"/>
        <w:b/>
        <w:bCs/>
      </w:rPr>
      <w:t xml:space="preserve"> </w:t>
    </w:r>
    <w:proofErr w:type="spellStart"/>
    <w:r>
      <w:rPr>
        <w:rFonts w:ascii="Times New Roman" w:hAnsi="Times New Roman" w:cs="Times New Roman"/>
        <w:b/>
        <w:bCs/>
      </w:rPr>
      <w:t>Disphanurat</w:t>
    </w:r>
    <w:proofErr w:type="spellEnd"/>
  </w:p>
  <w:p w:rsidR="001056B1" w:rsidRPr="001056B1" w:rsidRDefault="00253C8F" w:rsidP="001056B1">
    <w:pPr>
      <w:pStyle w:val="Header"/>
      <w:jc w:val="right"/>
      <w:rPr>
        <w:rFonts w:ascii="Times New Roman" w:hAnsi="Times New Roman" w:cs="Times New Roman"/>
        <w:b/>
        <w:bCs/>
      </w:rPr>
    </w:pPr>
    <w:r>
      <w:rPr>
        <w:rFonts w:ascii="Times New Roman" w:hAnsi="Times New Roman" w:cs="Times New Roman"/>
        <w:b/>
        <w:bCs/>
      </w:rPr>
      <w:t>5504641985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C35063"/>
    <w:multiLevelType w:val="hybridMultilevel"/>
    <w:tmpl w:val="0ED6AA0E"/>
    <w:lvl w:ilvl="0" w:tplc="93408732">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1FFE13A7"/>
    <w:multiLevelType w:val="hybridMultilevel"/>
    <w:tmpl w:val="D77439C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4B4F4E5E"/>
    <w:multiLevelType w:val="multilevel"/>
    <w:tmpl w:val="56C2A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18F24E6"/>
    <w:multiLevelType w:val="hybridMultilevel"/>
    <w:tmpl w:val="70A4AADA"/>
    <w:lvl w:ilvl="0" w:tplc="0F105A7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581D0FB3"/>
    <w:multiLevelType w:val="hybridMultilevel"/>
    <w:tmpl w:val="02D607EC"/>
    <w:lvl w:ilvl="0" w:tplc="0F105A7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6BD51F6A"/>
    <w:multiLevelType w:val="hybridMultilevel"/>
    <w:tmpl w:val="B0FE6EDE"/>
    <w:lvl w:ilvl="0" w:tplc="0F105A70">
      <w:start w:val="1"/>
      <w:numFmt w:val="bullet"/>
      <w:lvlText w:val=""/>
      <w:lvlJc w:val="left"/>
      <w:pPr>
        <w:ind w:left="1004" w:hanging="360"/>
      </w:pPr>
      <w:rPr>
        <w:rFonts w:ascii="Symbol" w:hAnsi="Symbol" w:hint="default"/>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num w:numId="1">
    <w:abstractNumId w:val="2"/>
  </w:num>
  <w:num w:numId="2">
    <w:abstractNumId w:val="1"/>
  </w:num>
  <w:num w:numId="3">
    <w:abstractNumId w:val="5"/>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316"/>
    <w:rsid w:val="001056B1"/>
    <w:rsid w:val="002070F8"/>
    <w:rsid w:val="00253C8F"/>
    <w:rsid w:val="003B5E23"/>
    <w:rsid w:val="004139CF"/>
    <w:rsid w:val="004F10AC"/>
    <w:rsid w:val="00577E45"/>
    <w:rsid w:val="005B61DC"/>
    <w:rsid w:val="009243D1"/>
    <w:rsid w:val="009901FC"/>
    <w:rsid w:val="00A923BF"/>
    <w:rsid w:val="00A925ED"/>
    <w:rsid w:val="00AB31DA"/>
    <w:rsid w:val="00B53316"/>
    <w:rsid w:val="00D06994"/>
    <w:rsid w:val="00D43DB9"/>
    <w:rsid w:val="00D47978"/>
    <w:rsid w:val="00D95DD1"/>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925ED"/>
    <w:pPr>
      <w:spacing w:before="100" w:beforeAutospacing="1" w:after="100" w:afterAutospacing="1" w:line="240" w:lineRule="auto"/>
      <w:outlineLvl w:val="1"/>
    </w:pPr>
    <w:rPr>
      <w:rFonts w:ascii="Times New Roman" w:eastAsia="Times New Roman" w:hAnsi="Times New Roman" w:cs="Times New Roman"/>
      <w:b/>
      <w:bCs/>
      <w:sz w:val="36"/>
      <w:szCs w:val="36"/>
      <w:lang w:val="en-AU"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utline2">
    <w:name w:val="outline2"/>
    <w:basedOn w:val="Normal"/>
    <w:rsid w:val="00B53316"/>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question">
    <w:name w:val="question"/>
    <w:basedOn w:val="Normal"/>
    <w:rsid w:val="00B53316"/>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styleId="ListParagraph">
    <w:name w:val="List Paragraph"/>
    <w:basedOn w:val="Normal"/>
    <w:uiPriority w:val="34"/>
    <w:qFormat/>
    <w:rsid w:val="009243D1"/>
    <w:pPr>
      <w:ind w:left="720"/>
      <w:contextualSpacing/>
    </w:pPr>
  </w:style>
  <w:style w:type="paragraph" w:customStyle="1" w:styleId="Answer">
    <w:name w:val="Answer"/>
    <w:uiPriority w:val="99"/>
    <w:rsid w:val="004F10AC"/>
    <w:pPr>
      <w:tabs>
        <w:tab w:val="left" w:pos="720"/>
      </w:tabs>
      <w:spacing w:after="120" w:line="240" w:lineRule="auto"/>
      <w:ind w:left="360"/>
      <w:jc w:val="both"/>
    </w:pPr>
    <w:rPr>
      <w:rFonts w:ascii="Times New Roman" w:eastAsia="Times New Roman" w:hAnsi="Times New Roman" w:cs="Times New Roman"/>
      <w:kern w:val="18"/>
      <w:szCs w:val="22"/>
      <w:lang w:bidi="ar-SA"/>
    </w:rPr>
  </w:style>
  <w:style w:type="paragraph" w:styleId="BalloonText">
    <w:name w:val="Balloon Text"/>
    <w:basedOn w:val="Normal"/>
    <w:link w:val="BalloonTextChar"/>
    <w:uiPriority w:val="99"/>
    <w:semiHidden/>
    <w:unhideWhenUsed/>
    <w:rsid w:val="004F10AC"/>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4F10AC"/>
    <w:rPr>
      <w:rFonts w:ascii="Tahoma" w:hAnsi="Tahoma" w:cs="Angsana New"/>
      <w:sz w:val="16"/>
      <w:szCs w:val="20"/>
    </w:rPr>
  </w:style>
  <w:style w:type="character" w:customStyle="1" w:styleId="Heading2Char">
    <w:name w:val="Heading 2 Char"/>
    <w:basedOn w:val="DefaultParagraphFont"/>
    <w:link w:val="Heading2"/>
    <w:uiPriority w:val="9"/>
    <w:rsid w:val="00A925ED"/>
    <w:rPr>
      <w:rFonts w:ascii="Times New Roman" w:eastAsia="Times New Roman" w:hAnsi="Times New Roman" w:cs="Times New Roman"/>
      <w:b/>
      <w:bCs/>
      <w:sz w:val="36"/>
      <w:szCs w:val="36"/>
      <w:lang w:val="en-AU" w:eastAsia="en-AU"/>
    </w:rPr>
  </w:style>
  <w:style w:type="paragraph" w:styleId="NormalWeb">
    <w:name w:val="Normal (Web)"/>
    <w:basedOn w:val="Normal"/>
    <w:uiPriority w:val="99"/>
    <w:semiHidden/>
    <w:unhideWhenUsed/>
    <w:rsid w:val="00A925ED"/>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styleId="PlaceholderText">
    <w:name w:val="Placeholder Text"/>
    <w:basedOn w:val="DefaultParagraphFont"/>
    <w:uiPriority w:val="99"/>
    <w:semiHidden/>
    <w:rsid w:val="004139CF"/>
    <w:rPr>
      <w:color w:val="808080"/>
    </w:rPr>
  </w:style>
  <w:style w:type="paragraph" w:styleId="Header">
    <w:name w:val="header"/>
    <w:basedOn w:val="Normal"/>
    <w:link w:val="HeaderChar"/>
    <w:uiPriority w:val="99"/>
    <w:unhideWhenUsed/>
    <w:rsid w:val="001056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6B1"/>
  </w:style>
  <w:style w:type="paragraph" w:styleId="Footer">
    <w:name w:val="footer"/>
    <w:basedOn w:val="Normal"/>
    <w:link w:val="FooterChar"/>
    <w:uiPriority w:val="99"/>
    <w:unhideWhenUsed/>
    <w:rsid w:val="001056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6B1"/>
  </w:style>
  <w:style w:type="character" w:styleId="Hyperlink">
    <w:name w:val="Hyperlink"/>
    <w:basedOn w:val="DefaultParagraphFont"/>
    <w:uiPriority w:val="99"/>
    <w:unhideWhenUsed/>
    <w:rsid w:val="00253C8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925ED"/>
    <w:pPr>
      <w:spacing w:before="100" w:beforeAutospacing="1" w:after="100" w:afterAutospacing="1" w:line="240" w:lineRule="auto"/>
      <w:outlineLvl w:val="1"/>
    </w:pPr>
    <w:rPr>
      <w:rFonts w:ascii="Times New Roman" w:eastAsia="Times New Roman" w:hAnsi="Times New Roman" w:cs="Times New Roman"/>
      <w:b/>
      <w:bCs/>
      <w:sz w:val="36"/>
      <w:szCs w:val="36"/>
      <w:lang w:val="en-AU"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utline2">
    <w:name w:val="outline2"/>
    <w:basedOn w:val="Normal"/>
    <w:rsid w:val="00B53316"/>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question">
    <w:name w:val="question"/>
    <w:basedOn w:val="Normal"/>
    <w:rsid w:val="00B53316"/>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styleId="ListParagraph">
    <w:name w:val="List Paragraph"/>
    <w:basedOn w:val="Normal"/>
    <w:uiPriority w:val="34"/>
    <w:qFormat/>
    <w:rsid w:val="009243D1"/>
    <w:pPr>
      <w:ind w:left="720"/>
      <w:contextualSpacing/>
    </w:pPr>
  </w:style>
  <w:style w:type="paragraph" w:customStyle="1" w:styleId="Answer">
    <w:name w:val="Answer"/>
    <w:uiPriority w:val="99"/>
    <w:rsid w:val="004F10AC"/>
    <w:pPr>
      <w:tabs>
        <w:tab w:val="left" w:pos="720"/>
      </w:tabs>
      <w:spacing w:after="120" w:line="240" w:lineRule="auto"/>
      <w:ind w:left="360"/>
      <w:jc w:val="both"/>
    </w:pPr>
    <w:rPr>
      <w:rFonts w:ascii="Times New Roman" w:eastAsia="Times New Roman" w:hAnsi="Times New Roman" w:cs="Times New Roman"/>
      <w:kern w:val="18"/>
      <w:szCs w:val="22"/>
      <w:lang w:bidi="ar-SA"/>
    </w:rPr>
  </w:style>
  <w:style w:type="paragraph" w:styleId="BalloonText">
    <w:name w:val="Balloon Text"/>
    <w:basedOn w:val="Normal"/>
    <w:link w:val="BalloonTextChar"/>
    <w:uiPriority w:val="99"/>
    <w:semiHidden/>
    <w:unhideWhenUsed/>
    <w:rsid w:val="004F10AC"/>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4F10AC"/>
    <w:rPr>
      <w:rFonts w:ascii="Tahoma" w:hAnsi="Tahoma" w:cs="Angsana New"/>
      <w:sz w:val="16"/>
      <w:szCs w:val="20"/>
    </w:rPr>
  </w:style>
  <w:style w:type="character" w:customStyle="1" w:styleId="Heading2Char">
    <w:name w:val="Heading 2 Char"/>
    <w:basedOn w:val="DefaultParagraphFont"/>
    <w:link w:val="Heading2"/>
    <w:uiPriority w:val="9"/>
    <w:rsid w:val="00A925ED"/>
    <w:rPr>
      <w:rFonts w:ascii="Times New Roman" w:eastAsia="Times New Roman" w:hAnsi="Times New Roman" w:cs="Times New Roman"/>
      <w:b/>
      <w:bCs/>
      <w:sz w:val="36"/>
      <w:szCs w:val="36"/>
      <w:lang w:val="en-AU" w:eastAsia="en-AU"/>
    </w:rPr>
  </w:style>
  <w:style w:type="paragraph" w:styleId="NormalWeb">
    <w:name w:val="Normal (Web)"/>
    <w:basedOn w:val="Normal"/>
    <w:uiPriority w:val="99"/>
    <w:semiHidden/>
    <w:unhideWhenUsed/>
    <w:rsid w:val="00A925ED"/>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styleId="PlaceholderText">
    <w:name w:val="Placeholder Text"/>
    <w:basedOn w:val="DefaultParagraphFont"/>
    <w:uiPriority w:val="99"/>
    <w:semiHidden/>
    <w:rsid w:val="004139CF"/>
    <w:rPr>
      <w:color w:val="808080"/>
    </w:rPr>
  </w:style>
  <w:style w:type="paragraph" w:styleId="Header">
    <w:name w:val="header"/>
    <w:basedOn w:val="Normal"/>
    <w:link w:val="HeaderChar"/>
    <w:uiPriority w:val="99"/>
    <w:unhideWhenUsed/>
    <w:rsid w:val="001056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6B1"/>
  </w:style>
  <w:style w:type="paragraph" w:styleId="Footer">
    <w:name w:val="footer"/>
    <w:basedOn w:val="Normal"/>
    <w:link w:val="FooterChar"/>
    <w:uiPriority w:val="99"/>
    <w:unhideWhenUsed/>
    <w:rsid w:val="001056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6B1"/>
  </w:style>
  <w:style w:type="character" w:styleId="Hyperlink">
    <w:name w:val="Hyperlink"/>
    <w:basedOn w:val="DefaultParagraphFont"/>
    <w:uiPriority w:val="99"/>
    <w:unhideWhenUsed/>
    <w:rsid w:val="00253C8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769408">
      <w:bodyDiv w:val="1"/>
      <w:marLeft w:val="0"/>
      <w:marRight w:val="0"/>
      <w:marTop w:val="0"/>
      <w:marBottom w:val="0"/>
      <w:divBdr>
        <w:top w:val="none" w:sz="0" w:space="0" w:color="auto"/>
        <w:left w:val="none" w:sz="0" w:space="0" w:color="auto"/>
        <w:bottom w:val="none" w:sz="0" w:space="0" w:color="auto"/>
        <w:right w:val="none" w:sz="0" w:space="0" w:color="auto"/>
      </w:divBdr>
      <w:divsChild>
        <w:div w:id="640384902">
          <w:marLeft w:val="0"/>
          <w:marRight w:val="0"/>
          <w:marTop w:val="0"/>
          <w:marBottom w:val="0"/>
          <w:divBdr>
            <w:top w:val="none" w:sz="0" w:space="0" w:color="auto"/>
            <w:left w:val="none" w:sz="0" w:space="0" w:color="auto"/>
            <w:bottom w:val="none" w:sz="0" w:space="0" w:color="auto"/>
            <w:right w:val="none" w:sz="0" w:space="0" w:color="auto"/>
          </w:divBdr>
        </w:div>
        <w:div w:id="1513184743">
          <w:marLeft w:val="0"/>
          <w:marRight w:val="0"/>
          <w:marTop w:val="0"/>
          <w:marBottom w:val="0"/>
          <w:divBdr>
            <w:top w:val="none" w:sz="0" w:space="0" w:color="auto"/>
            <w:left w:val="none" w:sz="0" w:space="0" w:color="auto"/>
            <w:bottom w:val="none" w:sz="0" w:space="0" w:color="auto"/>
            <w:right w:val="none" w:sz="0" w:space="0" w:color="auto"/>
          </w:divBdr>
        </w:div>
      </w:divsChild>
    </w:div>
    <w:div w:id="1311596962">
      <w:bodyDiv w:val="1"/>
      <w:marLeft w:val="0"/>
      <w:marRight w:val="0"/>
      <w:marTop w:val="0"/>
      <w:marBottom w:val="0"/>
      <w:divBdr>
        <w:top w:val="none" w:sz="0" w:space="0" w:color="auto"/>
        <w:left w:val="none" w:sz="0" w:space="0" w:color="auto"/>
        <w:bottom w:val="none" w:sz="0" w:space="0" w:color="auto"/>
        <w:right w:val="none" w:sz="0" w:space="0" w:color="auto"/>
      </w:divBdr>
    </w:div>
    <w:div w:id="1940522224">
      <w:bodyDiv w:val="1"/>
      <w:marLeft w:val="0"/>
      <w:marRight w:val="0"/>
      <w:marTop w:val="0"/>
      <w:marBottom w:val="0"/>
      <w:divBdr>
        <w:top w:val="none" w:sz="0" w:space="0" w:color="auto"/>
        <w:left w:val="none" w:sz="0" w:space="0" w:color="auto"/>
        <w:bottom w:val="none" w:sz="0" w:space="0" w:color="auto"/>
        <w:right w:val="none" w:sz="0" w:space="0" w:color="auto"/>
      </w:divBdr>
      <w:divsChild>
        <w:div w:id="2051107285">
          <w:marLeft w:val="0"/>
          <w:marRight w:val="0"/>
          <w:marTop w:val="0"/>
          <w:marBottom w:val="0"/>
          <w:divBdr>
            <w:top w:val="none" w:sz="0" w:space="0" w:color="auto"/>
            <w:left w:val="none" w:sz="0" w:space="0" w:color="auto"/>
            <w:bottom w:val="none" w:sz="0" w:space="0" w:color="auto"/>
            <w:right w:val="none" w:sz="0" w:space="0" w:color="auto"/>
          </w:divBdr>
        </w:div>
        <w:div w:id="8264397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asdaq.com/investing/glossary/e/earnings-per-share"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nasdaq.com/symbol/wmt/revenue-eps"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B01351-C384-412F-A54E-9A4E74ACB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636</Words>
  <Characters>3628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Jinjutha Vongsarojana   #5604640382</vt:lpstr>
    </vt:vector>
  </TitlesOfParts>
  <Company>Toshiba</Company>
  <LinksUpToDate>false</LinksUpToDate>
  <CharactersWithSpaces>4256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Jinjutha Vongsarojana   #5604640382</dc:title>
  <dc:creator>TSB</dc:creator>
  <cp:lastModifiedBy>user</cp:lastModifiedBy>
  <cp:revision>2</cp:revision>
  <dcterms:created xsi:type="dcterms:W3CDTF">2015-04-04T15:57:00Z</dcterms:created>
  <dcterms:modified xsi:type="dcterms:W3CDTF">2015-04-04T15:57:00Z</dcterms:modified>
</cp:coreProperties>
</file>