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  <w:r w:rsidR="006C264A">
        <w:t xml:space="preserve"> </w:t>
      </w:r>
      <w:r w:rsidR="006C264A">
        <w:rPr>
          <w:rFonts w:ascii="Times New Roman" w:eastAsia="Times New Roman" w:hAnsi="Times New Roman" w:cs="Times New Roman"/>
          <w:sz w:val="32"/>
          <w:szCs w:val="32"/>
        </w:rPr>
        <w:t>(</w:t>
      </w:r>
      <w:r w:rsidR="00FD0A72">
        <w:rPr>
          <w:rFonts w:ascii="Times New Roman" w:eastAsia="Times New Roman" w:hAnsi="Times New Roman" w:cs="Times New Roman"/>
          <w:sz w:val="32"/>
          <w:szCs w:val="32"/>
        </w:rPr>
        <w:t>Semester 2</w:t>
      </w:r>
      <w:r>
        <w:rPr>
          <w:rFonts w:ascii="Times New Roman" w:eastAsia="Times New Roman" w:hAnsi="Times New Roman" w:cs="Times New Roman"/>
          <w:sz w:val="32"/>
          <w:szCs w:val="32"/>
        </w:rPr>
        <w:t>/201</w:t>
      </w:r>
      <w:r w:rsidR="00453EAF">
        <w:rPr>
          <w:rFonts w:ascii="Times New Roman" w:eastAsia="Times New Roman" w:hAnsi="Times New Roman" w:cs="Times New Roman"/>
          <w:sz w:val="32"/>
          <w:szCs w:val="32"/>
        </w:rPr>
        <w:t>7</w:t>
      </w:r>
      <w:bookmarkStart w:id="0" w:name="_GoBack"/>
      <w:bookmarkEnd w:id="0"/>
      <w:r w:rsidR="006C264A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321962">
        <w:rPr>
          <w:rFonts w:ascii="Times New Roman" w:eastAsia="Times New Roman" w:hAnsi="Times New Roman" w:cs="Times New Roman"/>
          <w:b/>
          <w:sz w:val="32"/>
          <w:szCs w:val="32"/>
        </w:rPr>
        <w:t>6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321962">
        <w:rPr>
          <w:rFonts w:ascii="Times New Roman" w:eastAsia="Times New Roman" w:hAnsi="Times New Roman" w:cs="Times New Roman"/>
          <w:b/>
          <w:sz w:val="32"/>
          <w:szCs w:val="32"/>
        </w:rPr>
        <w:t>Descriptive Statistics</w:t>
      </w:r>
    </w:p>
    <w:p w:rsidR="00EA1740" w:rsidRPr="00321962" w:rsidRDefault="00103E3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DD2D7B">
        <w:rPr>
          <w:rFonts w:ascii="Times New Roman" w:hAnsi="Times New Roman" w:cs="Times New Roman"/>
          <w:b/>
          <w:bCs/>
          <w:sz w:val="24"/>
          <w:szCs w:val="24"/>
        </w:rPr>
        <w:t>Topic</w:t>
      </w:r>
      <w:proofErr w:type="gramStart"/>
      <w:r w:rsidR="00EA1740" w:rsidRPr="00321962">
        <w:rPr>
          <w:rFonts w:ascii="Times New Roman" w:hAnsi="Times New Roman" w:cs="Times New Roman"/>
          <w:sz w:val="24"/>
          <w:szCs w:val="24"/>
        </w:rPr>
        <w:t>:</w:t>
      </w:r>
      <w:r w:rsidR="004C2D78" w:rsidRPr="00321962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4C2D78" w:rsidRPr="0032196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34115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DD2D7B">
        <w:rPr>
          <w:rFonts w:ascii="Times New Roman" w:hAnsi="Times New Roman" w:cs="Times New Roman"/>
          <w:b/>
          <w:bCs/>
          <w:sz w:val="24"/>
          <w:szCs w:val="24"/>
        </w:rPr>
        <w:t>Overview Statistics</w:t>
      </w:r>
      <w:r>
        <w:rPr>
          <w:rFonts w:ascii="Times New Roman" w:hAnsi="Times New Roman" w:cs="Times New Roman"/>
          <w:sz w:val="24"/>
          <w:szCs w:val="24"/>
        </w:rPr>
        <w:t xml:space="preserve"> (to be put in the introduction, if needed):</w:t>
      </w:r>
    </w:p>
    <w:p w:rsidR="00321962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321962" w:rsidRPr="00321962" w:rsidRDefault="00321962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321962">
        <w:rPr>
          <w:rFonts w:ascii="Times New Roman" w:hAnsi="Times New Roman" w:cs="Times New Roman"/>
          <w:b/>
          <w:bCs/>
          <w:sz w:val="24"/>
          <w:szCs w:val="24"/>
        </w:rPr>
        <w:t>Descriptive Statistics:</w:t>
      </w:r>
    </w:p>
    <w:p w:rsidR="00321962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Dependent Variables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21962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Explanatory Variables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321962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21962" w:rsidRDefault="00321962" w:rsidP="0032196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21962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321962" w:rsidRDefault="0032196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DD2D7B">
        <w:rPr>
          <w:rFonts w:ascii="Times New Roman" w:hAnsi="Times New Roman" w:cs="Times New Roman"/>
          <w:b/>
          <w:bCs/>
          <w:sz w:val="24"/>
          <w:szCs w:val="24"/>
        </w:rPr>
        <w:t>Summary Statistics Table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990"/>
        <w:gridCol w:w="1620"/>
        <w:gridCol w:w="1530"/>
        <w:gridCol w:w="1350"/>
        <w:gridCol w:w="1322"/>
      </w:tblGrid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Pr="00321962" w:rsidRDefault="00321962" w:rsidP="00321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990" w:type="dxa"/>
            <w:vAlign w:val="center"/>
          </w:tcPr>
          <w:p w:rsidR="00321962" w:rsidRPr="00321962" w:rsidRDefault="00321962" w:rsidP="00321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620" w:type="dxa"/>
            <w:vAlign w:val="center"/>
          </w:tcPr>
          <w:p w:rsidR="00321962" w:rsidRPr="00321962" w:rsidRDefault="00321962" w:rsidP="00321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Mean</w:t>
            </w:r>
          </w:p>
        </w:tc>
        <w:tc>
          <w:tcPr>
            <w:tcW w:w="1530" w:type="dxa"/>
            <w:vAlign w:val="center"/>
          </w:tcPr>
          <w:p w:rsidR="00321962" w:rsidRPr="00321962" w:rsidRDefault="00321962" w:rsidP="00321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Standard Deviation</w:t>
            </w:r>
          </w:p>
        </w:tc>
        <w:tc>
          <w:tcPr>
            <w:tcW w:w="1350" w:type="dxa"/>
            <w:vAlign w:val="center"/>
          </w:tcPr>
          <w:p w:rsidR="00321962" w:rsidRPr="00321962" w:rsidRDefault="00321962" w:rsidP="00321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</w:t>
            </w:r>
          </w:p>
        </w:tc>
        <w:tc>
          <w:tcPr>
            <w:tcW w:w="1322" w:type="dxa"/>
            <w:vAlign w:val="center"/>
          </w:tcPr>
          <w:p w:rsidR="00321962" w:rsidRPr="00321962" w:rsidRDefault="00321962" w:rsidP="00321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</w:t>
            </w: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962" w:rsidTr="00321962">
        <w:trPr>
          <w:trHeight w:val="576"/>
        </w:trPr>
        <w:tc>
          <w:tcPr>
            <w:tcW w:w="2808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21962" w:rsidRDefault="00321962" w:rsidP="0032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2D7B" w:rsidRDefault="00DD2D7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Example: Average GPP per Capita across Regions in Thailand in 1995, 2001, and 2011</w:t>
      </w:r>
    </w:p>
    <w:p w:rsidR="00DD2D7B" w:rsidRDefault="00DD2D7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1135B6" wp14:editId="2CE7F2BB">
            <wp:extent cx="6038850" cy="3495675"/>
            <wp:effectExtent l="0" t="0" r="19050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DD2D7B" w:rsidSect="007D20ED">
      <w:footerReference w:type="default" r:id="rId9"/>
      <w:pgSz w:w="12240" w:h="15840"/>
      <w:pgMar w:top="1440" w:right="1418" w:bottom="1440" w:left="1418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20D" w:rsidRDefault="002C520D">
      <w:pPr>
        <w:spacing w:after="0" w:line="240" w:lineRule="auto"/>
      </w:pPr>
      <w:r>
        <w:separator/>
      </w:r>
    </w:p>
  </w:endnote>
  <w:endnote w:type="continuationSeparator" w:id="0">
    <w:p w:rsidR="002C520D" w:rsidRDefault="002C5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453EAF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20D" w:rsidRDefault="002C520D">
      <w:pPr>
        <w:spacing w:after="0" w:line="240" w:lineRule="auto"/>
      </w:pPr>
      <w:r>
        <w:separator/>
      </w:r>
    </w:p>
  </w:footnote>
  <w:footnote w:type="continuationSeparator" w:id="0">
    <w:p w:rsidR="002C520D" w:rsidRDefault="002C5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</w:compat>
  <w:rsids>
    <w:rsidRoot w:val="003E70DA"/>
    <w:rsid w:val="00103E3B"/>
    <w:rsid w:val="001317B1"/>
    <w:rsid w:val="00214DCA"/>
    <w:rsid w:val="002C520D"/>
    <w:rsid w:val="00321962"/>
    <w:rsid w:val="00325BFE"/>
    <w:rsid w:val="003E70DA"/>
    <w:rsid w:val="00453EAF"/>
    <w:rsid w:val="004C2D78"/>
    <w:rsid w:val="00577FF1"/>
    <w:rsid w:val="0061261A"/>
    <w:rsid w:val="00634115"/>
    <w:rsid w:val="006B319D"/>
    <w:rsid w:val="006C264A"/>
    <w:rsid w:val="006E694B"/>
    <w:rsid w:val="007D20ED"/>
    <w:rsid w:val="00852248"/>
    <w:rsid w:val="00857137"/>
    <w:rsid w:val="009451BE"/>
    <w:rsid w:val="0095235B"/>
    <w:rsid w:val="0097657F"/>
    <w:rsid w:val="00976F06"/>
    <w:rsid w:val="00BB4317"/>
    <w:rsid w:val="00BD3653"/>
    <w:rsid w:val="00C97312"/>
    <w:rsid w:val="00CC4A9B"/>
    <w:rsid w:val="00DD2D7B"/>
    <w:rsid w:val="00E74267"/>
    <w:rsid w:val="00EA1740"/>
    <w:rsid w:val="00EF53AA"/>
    <w:rsid w:val="00FB6C13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mmie\Dropbox\ERIA\docs\output\Tables%20for%20Thailand's%20country%20report-analyzed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Sheet7!$B$2</c:f>
              <c:strCache>
                <c:ptCount val="1"/>
                <c:pt idx="0">
                  <c:v>1995</c:v>
                </c:pt>
              </c:strCache>
            </c:strRef>
          </c:tx>
          <c:invertIfNegative val="0"/>
          <c:cat>
            <c:strRef>
              <c:f>Sheet7!$A$4:$A$84</c:f>
              <c:strCache>
                <c:ptCount val="5"/>
                <c:pt idx="0">
                  <c:v>Bangkok</c:v>
                </c:pt>
                <c:pt idx="1">
                  <c:v>Central</c:v>
                </c:pt>
                <c:pt idx="2">
                  <c:v>North</c:v>
                </c:pt>
                <c:pt idx="3">
                  <c:v>Northeast</c:v>
                </c:pt>
                <c:pt idx="4">
                  <c:v>South</c:v>
                </c:pt>
              </c:strCache>
            </c:strRef>
          </c:cat>
          <c:val>
            <c:numRef>
              <c:f>Sheet7!$B$4:$B$84</c:f>
              <c:numCache>
                <c:formatCode>_(* #,##0.00_);_(* \(#,##0.00\);_(* "-"??_);_(@_)</c:formatCode>
                <c:ptCount val="5"/>
                <c:pt idx="0">
                  <c:v>249507.15496654436</c:v>
                </c:pt>
                <c:pt idx="1">
                  <c:v>103664.60532736983</c:v>
                </c:pt>
                <c:pt idx="2">
                  <c:v>27234.649359946085</c:v>
                </c:pt>
                <c:pt idx="3">
                  <c:v>16315.61626888582</c:v>
                </c:pt>
                <c:pt idx="4">
                  <c:v>59450.598793112418</c:v>
                </c:pt>
              </c:numCache>
            </c:numRef>
          </c:val>
        </c:ser>
        <c:ser>
          <c:idx val="1"/>
          <c:order val="1"/>
          <c:tx>
            <c:strRef>
              <c:f>Sheet7!$C$2</c:f>
              <c:strCache>
                <c:ptCount val="1"/>
                <c:pt idx="0">
                  <c:v>2001</c:v>
                </c:pt>
              </c:strCache>
            </c:strRef>
          </c:tx>
          <c:spPr>
            <a:pattFill prst="ltUpDiag">
              <a:fgClr>
                <a:schemeClr val="accent1"/>
              </a:fgClr>
              <a:bgClr>
                <a:schemeClr val="bg1"/>
              </a:bgClr>
            </a:pattFill>
            <a:ln w="3175">
              <a:solidFill>
                <a:schemeClr val="accent1"/>
              </a:solidFill>
            </a:ln>
          </c:spPr>
          <c:invertIfNegative val="0"/>
          <c:cat>
            <c:strRef>
              <c:f>Sheet7!$A$4:$A$84</c:f>
              <c:strCache>
                <c:ptCount val="5"/>
                <c:pt idx="0">
                  <c:v>Bangkok</c:v>
                </c:pt>
                <c:pt idx="1">
                  <c:v>Central</c:v>
                </c:pt>
                <c:pt idx="2">
                  <c:v>North</c:v>
                </c:pt>
                <c:pt idx="3">
                  <c:v>Northeast</c:v>
                </c:pt>
                <c:pt idx="4">
                  <c:v>South</c:v>
                </c:pt>
              </c:strCache>
            </c:strRef>
          </c:cat>
          <c:val>
            <c:numRef>
              <c:f>Sheet7!$C$4:$C$84</c:f>
              <c:numCache>
                <c:formatCode>_(* #,##0.00_);_(* \(#,##0.00\);_(* "-"??_);_(@_)</c:formatCode>
                <c:ptCount val="5"/>
                <c:pt idx="0">
                  <c:v>288684.21183393401</c:v>
                </c:pt>
                <c:pt idx="1">
                  <c:v>122378.51733715743</c:v>
                </c:pt>
                <c:pt idx="2">
                  <c:v>32604.99549555136</c:v>
                </c:pt>
                <c:pt idx="3">
                  <c:v>19633.567361808713</c:v>
                </c:pt>
                <c:pt idx="4">
                  <c:v>61957.820395524795</c:v>
                </c:pt>
              </c:numCache>
            </c:numRef>
          </c:val>
        </c:ser>
        <c:ser>
          <c:idx val="2"/>
          <c:order val="2"/>
          <c:tx>
            <c:strRef>
              <c:f>Sheet7!$D$2</c:f>
              <c:strCache>
                <c:ptCount val="1"/>
                <c:pt idx="0">
                  <c:v>2011</c:v>
                </c:pt>
              </c:strCache>
            </c:strRef>
          </c:tx>
          <c:spPr>
            <a:pattFill prst="wdDnDiag">
              <a:fgClr>
                <a:schemeClr val="accent1"/>
              </a:fgClr>
              <a:bgClr>
                <a:schemeClr val="bg1"/>
              </a:bgClr>
            </a:pattFill>
            <a:ln w="3175">
              <a:solidFill>
                <a:schemeClr val="accent1"/>
              </a:solidFill>
            </a:ln>
          </c:spPr>
          <c:invertIfNegative val="0"/>
          <c:cat>
            <c:strRef>
              <c:f>Sheet7!$A$4:$A$84</c:f>
              <c:strCache>
                <c:ptCount val="5"/>
                <c:pt idx="0">
                  <c:v>Bangkok</c:v>
                </c:pt>
                <c:pt idx="1">
                  <c:v>Central</c:v>
                </c:pt>
                <c:pt idx="2">
                  <c:v>North</c:v>
                </c:pt>
                <c:pt idx="3">
                  <c:v>Northeast</c:v>
                </c:pt>
                <c:pt idx="4">
                  <c:v>South</c:v>
                </c:pt>
              </c:strCache>
            </c:strRef>
          </c:cat>
          <c:val>
            <c:numRef>
              <c:f>Sheet7!$D$4:$D$84</c:f>
              <c:numCache>
                <c:formatCode>_(* #,##0.00_);_(* \(#,##0.00\);_(* "-"??_);_(@_)</c:formatCode>
                <c:ptCount val="5"/>
                <c:pt idx="0">
                  <c:v>399047.47680854192</c:v>
                </c:pt>
                <c:pt idx="1">
                  <c:v>217805.08357261814</c:v>
                </c:pt>
                <c:pt idx="2">
                  <c:v>77775.345394182368</c:v>
                </c:pt>
                <c:pt idx="3">
                  <c:v>56571.373497658504</c:v>
                </c:pt>
                <c:pt idx="4">
                  <c:v>134052.55221746935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3819392"/>
        <c:axId val="173820928"/>
        <c:axId val="0"/>
      </c:bar3DChart>
      <c:catAx>
        <c:axId val="173819392"/>
        <c:scaling>
          <c:orientation val="minMax"/>
        </c:scaling>
        <c:delete val="0"/>
        <c:axPos val="b"/>
        <c:majorTickMark val="out"/>
        <c:minorTickMark val="none"/>
        <c:tickLblPos val="nextTo"/>
        <c:crossAx val="173820928"/>
        <c:crosses val="autoZero"/>
        <c:auto val="1"/>
        <c:lblAlgn val="ctr"/>
        <c:lblOffset val="100"/>
        <c:noMultiLvlLbl val="0"/>
      </c:catAx>
      <c:valAx>
        <c:axId val="17382092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r>
                  <a:rPr lang="en-US" sz="12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Baht</a:t>
                </a:r>
              </a:p>
            </c:rich>
          </c:tx>
          <c:layout>
            <c:manualLayout>
              <c:xMode val="edge"/>
              <c:yMode val="edge"/>
              <c:x val="1.5057171481325087E-2"/>
              <c:y val="0.35515944703097396"/>
            </c:manualLayout>
          </c:layout>
          <c:overlay val="0"/>
        </c:title>
        <c:numFmt formatCode="_(* #,##0_);_(* \(#,##0\);_(* &quot;-&quot;_);_(@_)" sourceLinked="0"/>
        <c:majorTickMark val="out"/>
        <c:minorTickMark val="none"/>
        <c:tickLblPos val="nextTo"/>
        <c:crossAx val="173819392"/>
        <c:crosses val="autoZero"/>
        <c:crossBetween val="between"/>
      </c:valAx>
      <c:dTable>
        <c:showHorzBorder val="1"/>
        <c:showVertBorder val="0"/>
        <c:showOutline val="0"/>
        <c:showKeys val="1"/>
        <c:txPr>
          <a:bodyPr/>
          <a:lstStyle/>
          <a:p>
            <a:pPr rtl="0">
              <a:defRPr sz="12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th-TH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4</cp:revision>
  <dcterms:created xsi:type="dcterms:W3CDTF">2016-03-31T05:06:00Z</dcterms:created>
  <dcterms:modified xsi:type="dcterms:W3CDTF">2018-03-20T05:32:00Z</dcterms:modified>
</cp:coreProperties>
</file>