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B77A63" w14:textId="77777777" w:rsidR="00F847A6" w:rsidRPr="00573B54" w:rsidRDefault="00573B54">
      <w:pPr>
        <w:rPr>
          <w:rFonts w:ascii="Times" w:hAnsi="Times"/>
          <w:b/>
          <w:u w:val="single"/>
        </w:rPr>
      </w:pPr>
      <w:r w:rsidRPr="00573B54">
        <w:rPr>
          <w:rFonts w:ascii="Times" w:hAnsi="Times"/>
          <w:b/>
          <w:u w:val="single"/>
        </w:rPr>
        <w:t>Individual Assignment</w:t>
      </w:r>
    </w:p>
    <w:p w14:paraId="4EDF082C" w14:textId="77777777" w:rsidR="00573B54" w:rsidRDefault="00573B54" w:rsidP="00573B54">
      <w:pPr>
        <w:rPr>
          <w:rFonts w:ascii="Times" w:hAnsi="Times"/>
        </w:rPr>
      </w:pPr>
    </w:p>
    <w:p w14:paraId="33477FB0" w14:textId="1E05CB21" w:rsidR="00301A54" w:rsidRPr="00301A54" w:rsidRDefault="00573B54" w:rsidP="00301A54">
      <w:pPr>
        <w:pStyle w:val="ListParagraph"/>
        <w:numPr>
          <w:ilvl w:val="0"/>
          <w:numId w:val="3"/>
        </w:numPr>
        <w:ind w:left="426" w:hanging="426"/>
        <w:rPr>
          <w:rFonts w:ascii="Times" w:hAnsi="Times"/>
        </w:rPr>
      </w:pPr>
      <w:r>
        <w:rPr>
          <w:rFonts w:ascii="Times" w:hAnsi="Times"/>
          <w:b/>
        </w:rPr>
        <w:t>Discuss one Insurance product and its benefits.</w:t>
      </w:r>
    </w:p>
    <w:p w14:paraId="0385D433" w14:textId="77777777" w:rsidR="00901784" w:rsidRDefault="00E3571E" w:rsidP="006C1931">
      <w:pPr>
        <w:ind w:left="426" w:firstLine="426"/>
        <w:rPr>
          <w:rFonts w:ascii="Times" w:hAnsi="Times"/>
        </w:rPr>
      </w:pPr>
      <w:r>
        <w:rPr>
          <w:rFonts w:ascii="Times" w:hAnsi="Times"/>
        </w:rPr>
        <w:t>AIA H&amp;S Plus Gold is a health insurance produ</w:t>
      </w:r>
      <w:r w:rsidR="005751A4">
        <w:rPr>
          <w:rFonts w:ascii="Times" w:hAnsi="Times"/>
        </w:rPr>
        <w:t>ct of AIA insurance company, which</w:t>
      </w:r>
      <w:r>
        <w:rPr>
          <w:rFonts w:ascii="Times" w:hAnsi="Times"/>
        </w:rPr>
        <w:t xml:space="preserve"> provides </w:t>
      </w:r>
      <w:r w:rsidR="000A0CFA">
        <w:rPr>
          <w:rFonts w:ascii="Times" w:hAnsi="Times"/>
        </w:rPr>
        <w:t>a maximum benefit up to 5 million baht</w:t>
      </w:r>
      <w:r w:rsidR="00376855">
        <w:rPr>
          <w:rFonts w:ascii="Times" w:hAnsi="Times"/>
        </w:rPr>
        <w:t xml:space="preserve"> for </w:t>
      </w:r>
      <w:proofErr w:type="gramStart"/>
      <w:r w:rsidR="00376855">
        <w:rPr>
          <w:rFonts w:ascii="Times" w:hAnsi="Times"/>
        </w:rPr>
        <w:t>you(</w:t>
      </w:r>
      <w:proofErr w:type="gramEnd"/>
      <w:r w:rsidR="00376855">
        <w:rPr>
          <w:rFonts w:ascii="Times" w:hAnsi="Times"/>
        </w:rPr>
        <w:t>insured) and your family. H&amp;S Plus Gold</w:t>
      </w:r>
      <w:r w:rsidR="000A0CFA">
        <w:rPr>
          <w:rFonts w:ascii="Times" w:hAnsi="Times"/>
        </w:rPr>
        <w:t xml:space="preserve"> </w:t>
      </w:r>
      <w:r w:rsidR="00376855">
        <w:rPr>
          <w:rFonts w:ascii="Times" w:hAnsi="Times"/>
        </w:rPr>
        <w:t>also provides 5 options of health insurance policy</w:t>
      </w:r>
      <w:r w:rsidR="00043AC9">
        <w:rPr>
          <w:rFonts w:ascii="Times" w:hAnsi="Times"/>
        </w:rPr>
        <w:t>, with mi</w:t>
      </w:r>
      <w:r w:rsidR="00901784">
        <w:rPr>
          <w:rFonts w:ascii="Times" w:hAnsi="Times"/>
        </w:rPr>
        <w:t xml:space="preserve">nimum benefit of 1 million baht. The </w:t>
      </w:r>
      <w:r w:rsidR="00376855">
        <w:rPr>
          <w:rFonts w:ascii="Times" w:hAnsi="Times"/>
        </w:rPr>
        <w:t xml:space="preserve">insured can choose the most suitable policy for him/herslef. </w:t>
      </w:r>
      <w:r w:rsidR="00043AC9">
        <w:rPr>
          <w:rFonts w:ascii="Times" w:hAnsi="Times"/>
        </w:rPr>
        <w:t>The coverage</w:t>
      </w:r>
      <w:r w:rsidR="00901784">
        <w:rPr>
          <w:rFonts w:ascii="Times" w:hAnsi="Times"/>
        </w:rPr>
        <w:t xml:space="preserve"> of insurance</w:t>
      </w:r>
      <w:r w:rsidR="00043AC9">
        <w:rPr>
          <w:rFonts w:ascii="Times" w:hAnsi="Times"/>
        </w:rPr>
        <w:t xml:space="preserve"> is covered from the</w:t>
      </w:r>
      <w:r w:rsidR="00A7548A">
        <w:rPr>
          <w:rFonts w:ascii="Times" w:hAnsi="Times"/>
        </w:rPr>
        <w:t xml:space="preserve"> basic illness up to</w:t>
      </w:r>
      <w:r w:rsidR="000A0CFA">
        <w:rPr>
          <w:rFonts w:ascii="Times" w:hAnsi="Times"/>
        </w:rPr>
        <w:t xml:space="preserve"> the serious illness and </w:t>
      </w:r>
      <w:r w:rsidR="00043AC9">
        <w:rPr>
          <w:rFonts w:ascii="Times" w:hAnsi="Times"/>
        </w:rPr>
        <w:t xml:space="preserve">also for </w:t>
      </w:r>
      <w:r w:rsidR="000A0CFA">
        <w:rPr>
          <w:rFonts w:ascii="Times" w:hAnsi="Times"/>
        </w:rPr>
        <w:t>accident.</w:t>
      </w:r>
      <w:r w:rsidR="00043AC9">
        <w:rPr>
          <w:rFonts w:ascii="Times" w:hAnsi="Times"/>
        </w:rPr>
        <w:t xml:space="preserve"> This insuranc</w:t>
      </w:r>
      <w:r w:rsidR="00901784">
        <w:rPr>
          <w:rFonts w:ascii="Times" w:hAnsi="Times"/>
        </w:rPr>
        <w:t>e acts like a</w:t>
      </w:r>
    </w:p>
    <w:p w14:paraId="0AAE7545" w14:textId="402A6751" w:rsidR="000A0CFA" w:rsidRPr="000A0CFA" w:rsidRDefault="00043AC9" w:rsidP="006C1931">
      <w:pPr>
        <w:ind w:left="426" w:firstLine="426"/>
        <w:rPr>
          <w:rFonts w:ascii="Times" w:eastAsia="Times New Roman" w:hAnsi="Times" w:cs="Times New Roman"/>
          <w:sz w:val="20"/>
          <w:szCs w:val="20"/>
        </w:rPr>
      </w:pPr>
      <w:bookmarkStart w:id="0" w:name="_GoBack"/>
      <w:bookmarkEnd w:id="0"/>
      <w:r>
        <w:rPr>
          <w:rFonts w:ascii="Times" w:hAnsi="Times"/>
        </w:rPr>
        <w:t xml:space="preserve"> </w:t>
      </w:r>
      <w:proofErr w:type="gramStart"/>
      <w:r>
        <w:rPr>
          <w:rFonts w:ascii="Times" w:hAnsi="Times"/>
        </w:rPr>
        <w:t>saving</w:t>
      </w:r>
      <w:proofErr w:type="gramEnd"/>
      <w:r>
        <w:rPr>
          <w:rFonts w:ascii="Times" w:hAnsi="Times"/>
        </w:rPr>
        <w:t xml:space="preserve"> account for the insured, which the insured will have to continously saving a certain amount of money per year for an unexpected medical payment. The saving can help </w:t>
      </w:r>
      <w:r w:rsidR="00BD25B0">
        <w:rPr>
          <w:rFonts w:ascii="Times" w:hAnsi="Times"/>
        </w:rPr>
        <w:t>alleviate the huge cost of medical payment</w:t>
      </w:r>
      <w:r w:rsidR="002213C7">
        <w:rPr>
          <w:rFonts w:ascii="Times" w:hAnsi="Times"/>
        </w:rPr>
        <w:t xml:space="preserve">. This is one of the options to allocate the riskiness of the insured’s spending. </w:t>
      </w:r>
    </w:p>
    <w:p w14:paraId="649FFE47" w14:textId="1490556B" w:rsidR="00376855" w:rsidRDefault="002213C7" w:rsidP="00301A54">
      <w:pPr>
        <w:ind w:left="720"/>
        <w:rPr>
          <w:rFonts w:ascii="Times" w:hAnsi="Time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81661C9" wp14:editId="0029AA77">
            <wp:simplePos x="0" y="0"/>
            <wp:positionH relativeFrom="column">
              <wp:posOffset>228600</wp:posOffset>
            </wp:positionH>
            <wp:positionV relativeFrom="paragraph">
              <wp:posOffset>101600</wp:posOffset>
            </wp:positionV>
            <wp:extent cx="5264150" cy="5195570"/>
            <wp:effectExtent l="0" t="0" r="0" b="11430"/>
            <wp:wrapSquare wrapText="bothSides"/>
            <wp:docPr id="1" name="Picture 1" descr="Macintosh HD:Users:Fonpwr:Desktop:Screen Shot 2559-04-01 at 8.35.48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Fonpwr:Desktop:Screen Shot 2559-04-01 at 8.35.48 A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519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FAD26D" w14:textId="77777777" w:rsidR="00376855" w:rsidRDefault="00376855" w:rsidP="002213C7">
      <w:pPr>
        <w:rPr>
          <w:rFonts w:ascii="Times" w:hAnsi="Times"/>
        </w:rPr>
      </w:pPr>
    </w:p>
    <w:p w14:paraId="4A678D71" w14:textId="77777777" w:rsidR="00376855" w:rsidRDefault="00376855" w:rsidP="00301A54">
      <w:pPr>
        <w:ind w:left="720"/>
        <w:rPr>
          <w:rFonts w:ascii="Times" w:hAnsi="Times"/>
        </w:rPr>
      </w:pPr>
    </w:p>
    <w:p w14:paraId="5BF450BC" w14:textId="77777777" w:rsidR="00376855" w:rsidRDefault="00376855" w:rsidP="002213C7">
      <w:pPr>
        <w:rPr>
          <w:rFonts w:ascii="Times" w:hAnsi="Times"/>
        </w:rPr>
      </w:pPr>
    </w:p>
    <w:p w14:paraId="46CA2678" w14:textId="258F4282" w:rsidR="00376855" w:rsidRDefault="00376855" w:rsidP="00301A54">
      <w:pPr>
        <w:ind w:left="720"/>
        <w:rPr>
          <w:rFonts w:ascii="Times" w:hAnsi="Times"/>
        </w:rPr>
      </w:pPr>
    </w:p>
    <w:p w14:paraId="5F4E6343" w14:textId="4D8A565B" w:rsidR="00301A54" w:rsidRPr="00301A54" w:rsidRDefault="000A0CFA" w:rsidP="00301A54">
      <w:pPr>
        <w:ind w:left="720"/>
        <w:rPr>
          <w:rFonts w:ascii="Times" w:hAnsi="Times"/>
        </w:rPr>
      </w:pPr>
      <w:r>
        <w:rPr>
          <w:rFonts w:ascii="Times" w:hAnsi="Times"/>
        </w:rPr>
        <w:lastRenderedPageBreak/>
        <w:t xml:space="preserve"> </w:t>
      </w:r>
    </w:p>
    <w:p w14:paraId="62462C3E" w14:textId="48376BCD" w:rsidR="00573B54" w:rsidRPr="00E71748" w:rsidRDefault="00573B54" w:rsidP="00E71748">
      <w:pPr>
        <w:pStyle w:val="ListParagraph"/>
        <w:numPr>
          <w:ilvl w:val="0"/>
          <w:numId w:val="3"/>
        </w:numPr>
        <w:ind w:left="426" w:hanging="426"/>
        <w:rPr>
          <w:rFonts w:ascii="Times" w:hAnsi="Times"/>
        </w:rPr>
      </w:pPr>
      <w:r w:rsidRPr="00573B54">
        <w:rPr>
          <w:rFonts w:ascii="Times" w:hAnsi="Times"/>
          <w:b/>
        </w:rPr>
        <w:t>Which mortgage result in a higher payment</w:t>
      </w:r>
      <w:r>
        <w:rPr>
          <w:rFonts w:ascii="Times" w:hAnsi="Times"/>
          <w:b/>
        </w:rPr>
        <w:t>?</w:t>
      </w:r>
    </w:p>
    <w:p w14:paraId="38293E29" w14:textId="1D320C84" w:rsidR="00E71748" w:rsidRPr="00F93EFF" w:rsidRDefault="00E71748" w:rsidP="00E71748">
      <w:pPr>
        <w:ind w:left="426"/>
        <w:rPr>
          <w:i/>
        </w:rPr>
      </w:pPr>
      <w:r w:rsidRPr="00F93EFF">
        <w:rPr>
          <w:i/>
        </w:rPr>
        <w:t>Mortgage A: $970 a month for 30 years</w:t>
      </w:r>
    </w:p>
    <w:p w14:paraId="2142809D" w14:textId="25229A79" w:rsidR="00E71748" w:rsidRDefault="00E71748" w:rsidP="00E71748">
      <w:pPr>
        <w:pStyle w:val="ListParagraph"/>
        <w:numPr>
          <w:ilvl w:val="0"/>
          <w:numId w:val="5"/>
        </w:numPr>
        <w:spacing w:after="200" w:line="276" w:lineRule="auto"/>
        <w:ind w:hanging="153"/>
      </w:pPr>
      <w:r>
        <w:t>Total Payment = $970 x 360 = $349,200</w:t>
      </w:r>
    </w:p>
    <w:p w14:paraId="0F4CD916" w14:textId="77777777" w:rsidR="00E71748" w:rsidRPr="00F93EFF" w:rsidRDefault="00E71748" w:rsidP="00E71748">
      <w:pPr>
        <w:ind w:left="426"/>
        <w:rPr>
          <w:i/>
        </w:rPr>
      </w:pPr>
      <w:r w:rsidRPr="00F93EFF">
        <w:rPr>
          <w:i/>
        </w:rPr>
        <w:t>Mortgage B: $760 a month for 5 years and $1005 for 25 years</w:t>
      </w:r>
    </w:p>
    <w:p w14:paraId="1230D080" w14:textId="77777777" w:rsidR="00E71748" w:rsidRDefault="00E71748" w:rsidP="00E71748">
      <w:pPr>
        <w:pStyle w:val="ListParagraph"/>
        <w:numPr>
          <w:ilvl w:val="0"/>
          <w:numId w:val="5"/>
        </w:numPr>
        <w:spacing w:after="200" w:line="276" w:lineRule="auto"/>
        <w:ind w:hanging="153"/>
      </w:pPr>
      <w:r>
        <w:t>Total Payment = ($760 x 60) + ($1005 x 300) = ($45,600 + $301,500) = $347,100</w:t>
      </w:r>
    </w:p>
    <w:p w14:paraId="54C459B0" w14:textId="17EC886B" w:rsidR="00E71748" w:rsidRDefault="00E71748" w:rsidP="00E71748">
      <w:pPr>
        <w:ind w:left="567"/>
      </w:pPr>
      <w:r>
        <w:t xml:space="preserve">As a result from the calculation above, Mortgage </w:t>
      </w:r>
      <w:proofErr w:type="gramStart"/>
      <w:r>
        <w:t>A</w:t>
      </w:r>
      <w:proofErr w:type="gramEnd"/>
      <w:r>
        <w:t xml:space="preserve"> yields higher total payments, which is $349,200 compared to mortgage B, which is only $347,100.</w:t>
      </w:r>
    </w:p>
    <w:p w14:paraId="391C1FC4" w14:textId="77777777" w:rsidR="00573B54" w:rsidRPr="00E71748" w:rsidRDefault="00573B54" w:rsidP="00573B54">
      <w:pPr>
        <w:pStyle w:val="ListParagraph"/>
        <w:numPr>
          <w:ilvl w:val="0"/>
          <w:numId w:val="3"/>
        </w:numPr>
        <w:ind w:left="426" w:hanging="426"/>
        <w:rPr>
          <w:rFonts w:ascii="Times" w:hAnsi="Times"/>
        </w:rPr>
      </w:pPr>
      <w:r>
        <w:rPr>
          <w:rFonts w:ascii="Times" w:hAnsi="Times"/>
          <w:b/>
        </w:rPr>
        <w:t>What are the two main types of consumer credit?</w:t>
      </w:r>
    </w:p>
    <w:p w14:paraId="49D4EA00" w14:textId="181AD507" w:rsidR="00E71748" w:rsidRDefault="00E71748" w:rsidP="00E71748">
      <w:pPr>
        <w:pStyle w:val="ListParagraph"/>
        <w:numPr>
          <w:ilvl w:val="0"/>
          <w:numId w:val="7"/>
        </w:numPr>
        <w:spacing w:after="200" w:line="276" w:lineRule="auto"/>
      </w:pPr>
      <w:r w:rsidRPr="00E71748">
        <w:rPr>
          <w:i/>
        </w:rPr>
        <w:t>Closed-end credit</w:t>
      </w:r>
      <w:r>
        <w:rPr>
          <w:i/>
        </w:rPr>
        <w:t xml:space="preserve"> </w:t>
      </w:r>
      <w:r>
        <w:t>is used for specific purpose and specific amount. Since it is not considered as a revolving credit line, identification of purchas</w:t>
      </w:r>
      <w:r w:rsidR="003A55EC">
        <w:t xml:space="preserve">e needs to be identified. </w:t>
      </w:r>
      <w:proofErr w:type="gramStart"/>
      <w:r w:rsidR="003A55EC">
        <w:t>P</w:t>
      </w:r>
      <w:r>
        <w:t xml:space="preserve">ayment </w:t>
      </w:r>
      <w:r w:rsidR="003A55EC">
        <w:t>of this type are</w:t>
      </w:r>
      <w:proofErr w:type="gramEnd"/>
      <w:r w:rsidR="003A55EC">
        <w:t xml:space="preserve"> usually of </w:t>
      </w:r>
      <w:r>
        <w:t xml:space="preserve">equal </w:t>
      </w:r>
      <w:r w:rsidR="003A55EC">
        <w:t>amount over a period of time, which is the amount of principal plus interest. This type of consumer credit is usually the mortgage loans and automobile loans.</w:t>
      </w:r>
    </w:p>
    <w:p w14:paraId="53A0F0F0" w14:textId="59DE7E1F" w:rsidR="00E71748" w:rsidRDefault="00E71748" w:rsidP="00E71748">
      <w:pPr>
        <w:pStyle w:val="ListParagraph"/>
        <w:numPr>
          <w:ilvl w:val="0"/>
          <w:numId w:val="7"/>
        </w:numPr>
        <w:spacing w:after="200" w:line="276" w:lineRule="auto"/>
      </w:pPr>
      <w:r w:rsidRPr="00E71748">
        <w:rPr>
          <w:i/>
        </w:rPr>
        <w:t>Open-end credit</w:t>
      </w:r>
      <w:r w:rsidR="006A2220">
        <w:t xml:space="preserve"> is used in small purchases mostly found in credit cards. Consumers are usually given a limit amount of purchase on</w:t>
      </w:r>
      <w:r>
        <w:t xml:space="preserve"> the credit line. </w:t>
      </w:r>
      <w:r w:rsidR="006A2220">
        <w:t xml:space="preserve">Consumers </w:t>
      </w:r>
      <w:r>
        <w:t xml:space="preserve">cannot make a purchase </w:t>
      </w:r>
      <w:r w:rsidR="006A2220">
        <w:t xml:space="preserve">beyond the maximum amount of credit, otherwise they will be charged on a higher rate. Also, the consumers must pay off the part of credit owed at the end of specific period. </w:t>
      </w:r>
    </w:p>
    <w:p w14:paraId="09C06009" w14:textId="77777777" w:rsidR="00E71748" w:rsidRPr="00573B54" w:rsidRDefault="00E71748" w:rsidP="00E71748">
      <w:pPr>
        <w:pStyle w:val="ListParagraph"/>
        <w:ind w:left="426"/>
        <w:rPr>
          <w:rFonts w:ascii="Times" w:hAnsi="Times"/>
        </w:rPr>
      </w:pPr>
    </w:p>
    <w:p w14:paraId="06FB627F" w14:textId="77777777" w:rsidR="00573B54" w:rsidRPr="00286F0A" w:rsidRDefault="00573B54" w:rsidP="00573B54">
      <w:pPr>
        <w:pStyle w:val="ListParagraph"/>
        <w:numPr>
          <w:ilvl w:val="0"/>
          <w:numId w:val="3"/>
        </w:numPr>
        <w:ind w:left="426" w:hanging="426"/>
        <w:rPr>
          <w:rFonts w:ascii="Times" w:hAnsi="Times"/>
        </w:rPr>
      </w:pPr>
      <w:r>
        <w:rPr>
          <w:rFonts w:ascii="Times" w:hAnsi="Times"/>
          <w:b/>
        </w:rPr>
        <w:t>What are the major rules of measuring credit capacity?</w:t>
      </w:r>
    </w:p>
    <w:p w14:paraId="74FE4FC4" w14:textId="41B02853" w:rsidR="00286F0A" w:rsidRDefault="00286F0A" w:rsidP="007A7364">
      <w:pPr>
        <w:pStyle w:val="ListParagraph"/>
        <w:numPr>
          <w:ilvl w:val="0"/>
          <w:numId w:val="8"/>
        </w:numPr>
      </w:pPr>
      <w:r>
        <w:t>Debt payment to income ratio: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monthly debt payment</m:t>
            </m:r>
          </m:num>
          <m:den>
            <m:r>
              <w:rPr>
                <w:rFonts w:ascii="Cambria Math" w:hAnsi="Cambria Math"/>
              </w:rPr>
              <m:t>monthly income</m:t>
            </m:r>
          </m:den>
        </m:f>
      </m:oMath>
      <w:r>
        <w:t xml:space="preserve"> </w:t>
      </w:r>
    </w:p>
    <w:p w14:paraId="1FDECECC" w14:textId="0249A8A2" w:rsidR="007A7364" w:rsidRDefault="007A7364" w:rsidP="007A7364">
      <w:pPr>
        <w:pStyle w:val="ListParagraph"/>
        <w:numPr>
          <w:ilvl w:val="1"/>
          <w:numId w:val="8"/>
        </w:numPr>
        <w:spacing w:after="200" w:line="276" w:lineRule="auto"/>
      </w:pPr>
      <w:proofErr w:type="gramStart"/>
      <w:r>
        <w:t>payment</w:t>
      </w:r>
      <w:proofErr w:type="gramEnd"/>
      <w:r>
        <w:t xml:space="preserve"> should not be more than 20% of your income.</w:t>
      </w:r>
    </w:p>
    <w:p w14:paraId="5B4703CB" w14:textId="04BBBBD1" w:rsidR="00286F0A" w:rsidRDefault="00286F0A" w:rsidP="007A7364">
      <w:pPr>
        <w:pStyle w:val="ListParagraph"/>
        <w:numPr>
          <w:ilvl w:val="0"/>
          <w:numId w:val="8"/>
        </w:numPr>
      </w:pPr>
      <w:r>
        <w:t xml:space="preserve">Debt to Equity ratio: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liablities</m:t>
            </m:r>
          </m:num>
          <m:den>
            <m:r>
              <w:rPr>
                <w:rFonts w:ascii="Cambria Math" w:hAnsi="Cambria Math"/>
              </w:rPr>
              <m:t>net worth</m:t>
            </m:r>
          </m:den>
        </m:f>
      </m:oMath>
      <w:r>
        <w:t xml:space="preserve">  </w:t>
      </w:r>
    </w:p>
    <w:p w14:paraId="3C28CFE1" w14:textId="76FD3F28" w:rsidR="007A7364" w:rsidRDefault="007A7364" w:rsidP="007A7364">
      <w:pPr>
        <w:pStyle w:val="ListParagraph"/>
        <w:numPr>
          <w:ilvl w:val="1"/>
          <w:numId w:val="8"/>
        </w:numPr>
      </w:pPr>
      <w:r>
        <w:t>Should not exceed 0.5</w:t>
      </w:r>
    </w:p>
    <w:p w14:paraId="4E696AAC" w14:textId="77777777" w:rsidR="00286F0A" w:rsidRPr="00286F0A" w:rsidRDefault="00286F0A" w:rsidP="00286F0A">
      <w:pPr>
        <w:pStyle w:val="ListParagraph"/>
        <w:ind w:left="426"/>
        <w:rPr>
          <w:rFonts w:ascii="Times" w:hAnsi="Times"/>
        </w:rPr>
      </w:pPr>
    </w:p>
    <w:p w14:paraId="3D2E1FDA" w14:textId="77777777" w:rsidR="00573B54" w:rsidRPr="00C34AA6" w:rsidRDefault="00573B54" w:rsidP="00573B54">
      <w:pPr>
        <w:pStyle w:val="ListParagraph"/>
        <w:numPr>
          <w:ilvl w:val="0"/>
          <w:numId w:val="3"/>
        </w:numPr>
        <w:ind w:left="426" w:hanging="426"/>
        <w:rPr>
          <w:rFonts w:ascii="Times" w:hAnsi="Times"/>
          <w:b/>
        </w:rPr>
      </w:pPr>
      <w:r w:rsidRPr="00573B54">
        <w:rPr>
          <w:b/>
        </w:rPr>
        <w:t xml:space="preserve">A few years ago, Michael Tucker </w:t>
      </w:r>
      <w:r w:rsidR="006820AE" w:rsidRPr="00573B54">
        <w:rPr>
          <w:b/>
        </w:rPr>
        <w:t>purchases</w:t>
      </w:r>
      <w:r w:rsidRPr="00573B54">
        <w:rPr>
          <w:b/>
        </w:rPr>
        <w:t xml:space="preserve"> a home for $100,000. Today the home is worth $150,000. His remaining mortgage balance is $50,000. Assuming that Michael can borrow up to 80 percent of the market value, </w:t>
      </w:r>
      <w:proofErr w:type="gramStart"/>
      <w:r w:rsidRPr="00573B54">
        <w:rPr>
          <w:b/>
        </w:rPr>
        <w:t>What</w:t>
      </w:r>
      <w:proofErr w:type="gramEnd"/>
      <w:r w:rsidRPr="00573B54">
        <w:rPr>
          <w:b/>
        </w:rPr>
        <w:t xml:space="preserve"> is the maximum amount he can borrow?</w:t>
      </w:r>
    </w:p>
    <w:p w14:paraId="4FE7F620" w14:textId="77777777" w:rsidR="00C34AA6" w:rsidRDefault="00C34AA6" w:rsidP="00C34AA6">
      <w:pPr>
        <w:pStyle w:val="ListParagraph"/>
        <w:spacing w:after="200" w:line="276" w:lineRule="auto"/>
      </w:pPr>
    </w:p>
    <w:p w14:paraId="2CA3CAB1" w14:textId="73C5FC27" w:rsidR="00660E20" w:rsidRDefault="00660E20" w:rsidP="00660E20">
      <w:pPr>
        <w:pStyle w:val="ListParagraph"/>
        <w:numPr>
          <w:ilvl w:val="0"/>
          <w:numId w:val="13"/>
        </w:numPr>
        <w:spacing w:after="200" w:line="276" w:lineRule="auto"/>
        <w:ind w:left="1134"/>
      </w:pPr>
      <w:r>
        <w:t>Market value of home:</w:t>
      </w:r>
      <w:r>
        <w:tab/>
        <w:t xml:space="preserve">   </w:t>
      </w:r>
      <w:r>
        <w:tab/>
      </w:r>
      <w:r>
        <w:tab/>
      </w:r>
      <w:r>
        <w:tab/>
      </w:r>
      <w:r>
        <w:tab/>
      </w:r>
      <w:r>
        <w:tab/>
        <w:t>$150,000</w:t>
      </w:r>
    </w:p>
    <w:p w14:paraId="50BE76FC" w14:textId="77777777" w:rsidR="00660E20" w:rsidRDefault="00660E20" w:rsidP="00660E20">
      <w:pPr>
        <w:ind w:left="709"/>
      </w:pPr>
      <w:r>
        <w:t>Maximum Home credit line based on market value (maximum 80%):​</w:t>
      </w:r>
    </w:p>
    <w:p w14:paraId="22A3BEB2" w14:textId="528B01F2" w:rsidR="00660E20" w:rsidRDefault="00660E20" w:rsidP="00660E20">
      <w:pPr>
        <w:ind w:left="709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= $120,000​</w:t>
      </w:r>
    </w:p>
    <w:p w14:paraId="7ED776B2" w14:textId="77777777" w:rsidR="00660E20" w:rsidRDefault="00660E20" w:rsidP="00660E20">
      <w:pPr>
        <w:ind w:firstLine="709"/>
      </w:pPr>
      <w:r>
        <w:t>Less balance of remaining mortgage</w:t>
      </w:r>
      <w:r>
        <w:tab/>
      </w:r>
      <w:r>
        <w:tab/>
      </w:r>
      <w:r>
        <w:tab/>
      </w:r>
      <w:r>
        <w:tab/>
        <w:t>– $50,000​</w:t>
      </w:r>
    </w:p>
    <w:p w14:paraId="2AF1882C" w14:textId="77777777" w:rsidR="00660E20" w:rsidRDefault="00660E20" w:rsidP="00660E20">
      <w:pPr>
        <w:ind w:firstLine="709"/>
      </w:pPr>
      <w:r>
        <w:t>Maximum credit limit on Home c</w:t>
      </w:r>
      <w:r w:rsidRPr="00BC23CF">
        <w:t>redit</w:t>
      </w:r>
      <w:r>
        <w:t xml:space="preserve"> line: ​</w:t>
      </w:r>
      <w:r>
        <w:tab/>
      </w:r>
      <w:r>
        <w:tab/>
      </w:r>
      <w:r>
        <w:tab/>
      </w:r>
      <w:r w:rsidRPr="005165E9">
        <w:rPr>
          <w:u w:val="double"/>
        </w:rPr>
        <w:t>$70,000</w:t>
      </w:r>
    </w:p>
    <w:p w14:paraId="0383D836" w14:textId="77777777" w:rsidR="00C34AA6" w:rsidRPr="00C34AA6" w:rsidRDefault="00C34AA6" w:rsidP="00C34AA6">
      <w:pPr>
        <w:pStyle w:val="ListParagraph"/>
        <w:ind w:left="426"/>
        <w:rPr>
          <w:rFonts w:ascii="Times" w:hAnsi="Times"/>
        </w:rPr>
      </w:pPr>
    </w:p>
    <w:p w14:paraId="2D88C018" w14:textId="77777777" w:rsidR="00573B54" w:rsidRPr="00573B54" w:rsidRDefault="00573B54" w:rsidP="00573B54">
      <w:pPr>
        <w:rPr>
          <w:rFonts w:ascii="Times" w:hAnsi="Times"/>
        </w:rPr>
      </w:pPr>
    </w:p>
    <w:sectPr w:rsidR="00573B54" w:rsidRPr="00573B54" w:rsidSect="00F21A30">
      <w:headerReference w:type="default" r:id="rId9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F07725" w14:textId="77777777" w:rsidR="005751A4" w:rsidRDefault="005751A4" w:rsidP="00573B54">
      <w:r>
        <w:separator/>
      </w:r>
    </w:p>
  </w:endnote>
  <w:endnote w:type="continuationSeparator" w:id="0">
    <w:p w14:paraId="33897A89" w14:textId="77777777" w:rsidR="005751A4" w:rsidRDefault="005751A4" w:rsidP="00573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3E20A6" w14:textId="77777777" w:rsidR="005751A4" w:rsidRDefault="005751A4" w:rsidP="00573B54">
      <w:r>
        <w:separator/>
      </w:r>
    </w:p>
  </w:footnote>
  <w:footnote w:type="continuationSeparator" w:id="0">
    <w:p w14:paraId="03F1F65D" w14:textId="77777777" w:rsidR="005751A4" w:rsidRDefault="005751A4" w:rsidP="00573B5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2EBF08" w14:textId="77777777" w:rsidR="005751A4" w:rsidRPr="00573B54" w:rsidRDefault="005751A4" w:rsidP="00573B54">
    <w:pPr>
      <w:pStyle w:val="Header"/>
      <w:jc w:val="right"/>
      <w:rPr>
        <w:rFonts w:ascii="Times" w:hAnsi="Times"/>
      </w:rPr>
    </w:pPr>
    <w:r w:rsidRPr="00573B54">
      <w:rPr>
        <w:rFonts w:ascii="Times" w:hAnsi="Times"/>
      </w:rPr>
      <w:t>Pasiree Worasatit</w:t>
    </w:r>
  </w:p>
  <w:p w14:paraId="2A638B2C" w14:textId="77777777" w:rsidR="005751A4" w:rsidRPr="00573B54" w:rsidRDefault="005751A4" w:rsidP="00573B54">
    <w:pPr>
      <w:pStyle w:val="Header"/>
      <w:jc w:val="right"/>
      <w:rPr>
        <w:rFonts w:ascii="Times" w:hAnsi="Times"/>
      </w:rPr>
    </w:pPr>
    <w:r w:rsidRPr="00573B54">
      <w:rPr>
        <w:rFonts w:ascii="Times" w:hAnsi="Times"/>
      </w:rPr>
      <w:t>5504640979</w:t>
    </w:r>
  </w:p>
  <w:p w14:paraId="47DED4BA" w14:textId="77777777" w:rsidR="005751A4" w:rsidRPr="00573B54" w:rsidRDefault="005751A4" w:rsidP="00573B54">
    <w:pPr>
      <w:pStyle w:val="Header"/>
      <w:jc w:val="right"/>
      <w:rPr>
        <w:rFonts w:ascii="Times" w:hAnsi="Times"/>
      </w:rPr>
    </w:pPr>
    <w:r w:rsidRPr="00573B54">
      <w:rPr>
        <w:rFonts w:ascii="Times" w:hAnsi="Times"/>
      </w:rPr>
      <w:t>April 2,2016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20777"/>
    <w:multiLevelType w:val="hybridMultilevel"/>
    <w:tmpl w:val="18EA14B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072B23"/>
    <w:multiLevelType w:val="hybridMultilevel"/>
    <w:tmpl w:val="CAAA6C14"/>
    <w:lvl w:ilvl="0" w:tplc="D7068A48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6455343"/>
    <w:multiLevelType w:val="hybridMultilevel"/>
    <w:tmpl w:val="D902A98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4C47B4"/>
    <w:multiLevelType w:val="hybridMultilevel"/>
    <w:tmpl w:val="0D36481E"/>
    <w:lvl w:ilvl="0" w:tplc="0DB6455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0006F9"/>
    <w:multiLevelType w:val="hybridMultilevel"/>
    <w:tmpl w:val="46D6D54E"/>
    <w:lvl w:ilvl="0" w:tplc="D7068A48">
      <w:numFmt w:val="bullet"/>
      <w:lvlText w:val="-"/>
      <w:lvlJc w:val="left"/>
      <w:pPr>
        <w:ind w:left="1506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E4C4C07"/>
    <w:multiLevelType w:val="hybridMultilevel"/>
    <w:tmpl w:val="B69296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4E0F51"/>
    <w:multiLevelType w:val="hybridMultilevel"/>
    <w:tmpl w:val="6FD82E3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8276A2"/>
    <w:multiLevelType w:val="hybridMultilevel"/>
    <w:tmpl w:val="E18AF5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D123A4"/>
    <w:multiLevelType w:val="hybridMultilevel"/>
    <w:tmpl w:val="081C930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D94318C"/>
    <w:multiLevelType w:val="hybridMultilevel"/>
    <w:tmpl w:val="E5DCAC4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474692"/>
    <w:multiLevelType w:val="hybridMultilevel"/>
    <w:tmpl w:val="081A12B2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D0A62BC"/>
    <w:multiLevelType w:val="hybridMultilevel"/>
    <w:tmpl w:val="47BC710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510D84"/>
    <w:multiLevelType w:val="hybridMultilevel"/>
    <w:tmpl w:val="817255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9"/>
  </w:num>
  <w:num w:numId="5">
    <w:abstractNumId w:val="2"/>
  </w:num>
  <w:num w:numId="6">
    <w:abstractNumId w:val="6"/>
  </w:num>
  <w:num w:numId="7">
    <w:abstractNumId w:val="10"/>
  </w:num>
  <w:num w:numId="8">
    <w:abstractNumId w:val="1"/>
  </w:num>
  <w:num w:numId="9">
    <w:abstractNumId w:val="12"/>
  </w:num>
  <w:num w:numId="10">
    <w:abstractNumId w:val="11"/>
  </w:num>
  <w:num w:numId="11">
    <w:abstractNumId w:val="8"/>
  </w:num>
  <w:num w:numId="12">
    <w:abstractNumId w:val="4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B54"/>
    <w:rsid w:val="00043AC9"/>
    <w:rsid w:val="000A0CFA"/>
    <w:rsid w:val="000D25A7"/>
    <w:rsid w:val="001452B7"/>
    <w:rsid w:val="00161DE2"/>
    <w:rsid w:val="002213C7"/>
    <w:rsid w:val="00286F0A"/>
    <w:rsid w:val="00296D95"/>
    <w:rsid w:val="00301A54"/>
    <w:rsid w:val="00306C1B"/>
    <w:rsid w:val="00376855"/>
    <w:rsid w:val="003A1A8F"/>
    <w:rsid w:val="003A55EC"/>
    <w:rsid w:val="003D3D01"/>
    <w:rsid w:val="003F04AC"/>
    <w:rsid w:val="00573B54"/>
    <w:rsid w:val="005751A4"/>
    <w:rsid w:val="00660E20"/>
    <w:rsid w:val="006820AE"/>
    <w:rsid w:val="006A2220"/>
    <w:rsid w:val="006C1931"/>
    <w:rsid w:val="007A7364"/>
    <w:rsid w:val="008E539C"/>
    <w:rsid w:val="00901784"/>
    <w:rsid w:val="00967AD1"/>
    <w:rsid w:val="00A7548A"/>
    <w:rsid w:val="00B60675"/>
    <w:rsid w:val="00BD25B0"/>
    <w:rsid w:val="00C34AA6"/>
    <w:rsid w:val="00E3571E"/>
    <w:rsid w:val="00E71748"/>
    <w:rsid w:val="00F21A30"/>
    <w:rsid w:val="00F84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80549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3B5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3B54"/>
  </w:style>
  <w:style w:type="paragraph" w:styleId="Footer">
    <w:name w:val="footer"/>
    <w:basedOn w:val="Normal"/>
    <w:link w:val="FooterChar"/>
    <w:uiPriority w:val="99"/>
    <w:unhideWhenUsed/>
    <w:rsid w:val="00573B5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3B54"/>
  </w:style>
  <w:style w:type="paragraph" w:styleId="ListParagraph">
    <w:name w:val="List Paragraph"/>
    <w:basedOn w:val="Normal"/>
    <w:uiPriority w:val="34"/>
    <w:qFormat/>
    <w:rsid w:val="00573B5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6F0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6F0A"/>
    <w:rPr>
      <w:rFonts w:ascii="Lucida Grande" w:hAnsi="Lucida Grande" w:cs="Lucida Grande"/>
      <w:sz w:val="18"/>
      <w:szCs w:val="18"/>
    </w:rPr>
  </w:style>
  <w:style w:type="character" w:customStyle="1" w:styleId="apple-converted-space">
    <w:name w:val="apple-converted-space"/>
    <w:basedOn w:val="DefaultParagraphFont"/>
    <w:rsid w:val="000A0CF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3B5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3B54"/>
  </w:style>
  <w:style w:type="paragraph" w:styleId="Footer">
    <w:name w:val="footer"/>
    <w:basedOn w:val="Normal"/>
    <w:link w:val="FooterChar"/>
    <w:uiPriority w:val="99"/>
    <w:unhideWhenUsed/>
    <w:rsid w:val="00573B5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3B54"/>
  </w:style>
  <w:style w:type="paragraph" w:styleId="ListParagraph">
    <w:name w:val="List Paragraph"/>
    <w:basedOn w:val="Normal"/>
    <w:uiPriority w:val="34"/>
    <w:qFormat/>
    <w:rsid w:val="00573B5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6F0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6F0A"/>
    <w:rPr>
      <w:rFonts w:ascii="Lucida Grande" w:hAnsi="Lucida Grande" w:cs="Lucida Grande"/>
      <w:sz w:val="18"/>
      <w:szCs w:val="18"/>
    </w:rPr>
  </w:style>
  <w:style w:type="character" w:customStyle="1" w:styleId="apple-converted-space">
    <w:name w:val="apple-converted-space"/>
    <w:basedOn w:val="DefaultParagraphFont"/>
    <w:rsid w:val="000A0C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48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861</TotalTime>
  <Pages>2</Pages>
  <Words>418</Words>
  <Characters>2384</Characters>
  <Application>Microsoft Macintosh Word</Application>
  <DocSecurity>0</DocSecurity>
  <Lines>19</Lines>
  <Paragraphs>5</Paragraphs>
  <ScaleCrop>false</ScaleCrop>
  <Company/>
  <LinksUpToDate>false</LinksUpToDate>
  <CharactersWithSpaces>2797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Pasiree Worasatit</dc:creator>
  <cp:keywords/>
  <dc:description/>
  <cp:lastModifiedBy>Pasiree Worasatit</cp:lastModifiedBy>
  <cp:revision>19</cp:revision>
  <dcterms:created xsi:type="dcterms:W3CDTF">2016-03-31T08:57:00Z</dcterms:created>
  <dcterms:modified xsi:type="dcterms:W3CDTF">2016-04-02T05:39:00Z</dcterms:modified>
</cp:coreProperties>
</file>