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F33" w:rsidRPr="009C7F40" w:rsidRDefault="00472F33" w:rsidP="00472F33">
      <w:pPr>
        <w:pStyle w:val="KSbodytext"/>
        <w:rPr>
          <w:rFonts w:eastAsia="MS Gothic"/>
          <w:b/>
          <w:bCs/>
          <w:sz w:val="24"/>
          <w:szCs w:val="24"/>
          <w:cs/>
          <w:lang w:val="en-AU"/>
        </w:rPr>
      </w:pPr>
      <w:r w:rsidRPr="009C7F40">
        <w:rPr>
          <w:rFonts w:eastAsia="MS Gothic"/>
          <w:b/>
          <w:bCs/>
          <w:sz w:val="24"/>
          <w:szCs w:val="24"/>
          <w:lang w:val="en-AU" w:bidi="ar-SA"/>
        </w:rPr>
        <w:t xml:space="preserve">COMPANY PROFILE </w:t>
      </w:r>
    </w:p>
    <w:p w:rsidR="00472F33" w:rsidRPr="00472F33" w:rsidRDefault="00472F33" w:rsidP="00472F33">
      <w:pPr>
        <w:pStyle w:val="KSbodytext"/>
        <w:rPr>
          <w:color w:val="FF0000"/>
        </w:rPr>
      </w:pPr>
      <w:proofErr w:type="gramStart"/>
      <w:r w:rsidRPr="00472F33">
        <w:rPr>
          <w:b/>
          <w:bCs/>
          <w:color w:val="FF0000"/>
        </w:rPr>
        <w:t>(Company business.</w:t>
      </w:r>
      <w:proofErr w:type="gramEnd"/>
      <w:r w:rsidRPr="00472F33">
        <w:rPr>
          <w:color w:val="FF0000"/>
        </w:rPr>
        <w:t xml:space="preserve"> What </w:t>
      </w:r>
      <w:proofErr w:type="gramStart"/>
      <w:r w:rsidRPr="00472F33">
        <w:rPr>
          <w:color w:val="FF0000"/>
        </w:rPr>
        <w:t>do the company</w:t>
      </w:r>
      <w:proofErr w:type="gramEnd"/>
      <w:r w:rsidRPr="00472F33">
        <w:rPr>
          <w:color w:val="FF0000"/>
        </w:rPr>
        <w:t xml:space="preserve"> do? </w:t>
      </w:r>
      <w:proofErr w:type="gramStart"/>
      <w:r w:rsidRPr="00472F33">
        <w:rPr>
          <w:color w:val="FF0000"/>
        </w:rPr>
        <w:t>Revenue structure; Cost / Raw materials; Shareholder structure.)</w:t>
      </w:r>
      <w:proofErr w:type="gramEnd"/>
      <w:r w:rsidRPr="00472F33">
        <w:rPr>
          <w:color w:val="FF0000"/>
        </w:rPr>
        <w:t xml:space="preserve"> </w:t>
      </w:r>
    </w:p>
    <w:p w:rsidR="00472F33" w:rsidRDefault="00472F33" w:rsidP="00472F33">
      <w:pPr>
        <w:pStyle w:val="KSbodytext"/>
      </w:pPr>
      <w:proofErr w:type="gramStart"/>
      <w:r>
        <w:rPr>
          <w:b/>
          <w:bCs/>
        </w:rPr>
        <w:t>Business</w:t>
      </w:r>
      <w:r w:rsidRPr="00CF34F2">
        <w:rPr>
          <w:b/>
          <w:bCs/>
        </w:rPr>
        <w:t>.</w:t>
      </w:r>
      <w:proofErr w:type="gramEnd"/>
      <w:r>
        <w:t xml:space="preserve"> Charoen Pokphand Food (CPF) is the flagship food and agricultural company of </w:t>
      </w:r>
      <w:r w:rsidRPr="007D3090">
        <w:t>Charoen Pokphand</w:t>
      </w:r>
      <w:r>
        <w:t xml:space="preserve"> Group. </w:t>
      </w:r>
      <w:r w:rsidRPr="00CF4DFB">
        <w:t>CPF is the largest agribusiness and food conglomerate in Thailand.</w:t>
      </w:r>
      <w:r>
        <w:t xml:space="preserve"> CPF operates agro-manufacturing business, including animal feed, animal farming and manufacturing meat-based food products in Thailand and overseas. CPF has two core business lines: Livestock business, which mainly comprises broilers, layers, swine and duck; and Aquatic business, which focus on shrimp and fish. The two lines both have the three main operations, feed, farming and food products. This helps the company to secure raw materials for its food products.    </w:t>
      </w:r>
    </w:p>
    <w:p w:rsidR="00472F33" w:rsidRDefault="00472F33" w:rsidP="00472F33">
      <w:pPr>
        <w:pStyle w:val="KSbodytext"/>
      </w:pPr>
      <w:r>
        <w:t xml:space="preserve">CPF acquired 74.18% in C.P. Pokphand (CPP), </w:t>
      </w:r>
      <w:r w:rsidRPr="004F787F">
        <w:t>the second largest firm in China’s feed industry</w:t>
      </w:r>
      <w:r>
        <w:t xml:space="preserve"> under “</w:t>
      </w:r>
      <w:proofErr w:type="spellStart"/>
      <w:r>
        <w:t>Chia</w:t>
      </w:r>
      <w:proofErr w:type="spellEnd"/>
      <w:r>
        <w:t xml:space="preserve"> Tai” brand (listed on the Stock Exchange of Hong Kong), and integrated food business in Vietnam 1Q12, which resulted its revenue from overseas operations double to more than half of its total revenues. Its oversea revenue comes mainly from Asia (47% of total revenue, excluding Thailand). Domestic revenue contributes 43% of total revenue.</w:t>
      </w:r>
    </w:p>
    <w:p w:rsidR="00472F33" w:rsidRDefault="00472F33" w:rsidP="00472F33">
      <w:pPr>
        <w:pStyle w:val="KSbodytext"/>
        <w:sectPr w:rsidR="00472F33" w:rsidSect="00472F33">
          <w:pgSz w:w="11906" w:h="16838"/>
          <w:pgMar w:top="1701" w:right="567" w:bottom="1673" w:left="3119" w:header="284" w:footer="136" w:gutter="0"/>
          <w:cols w:space="708"/>
          <w:titlePg/>
          <w:docGrid w:linePitch="360"/>
        </w:sectPr>
      </w:pPr>
    </w:p>
    <w:p w:rsidR="00472F33" w:rsidRPr="00875B11" w:rsidRDefault="00472F33" w:rsidP="00472F33">
      <w:pPr>
        <w:pStyle w:val="RPointHeading"/>
        <w:pBdr>
          <w:bottom w:val="single" w:sz="4" w:space="1" w:color="auto"/>
        </w:pBdr>
        <w:spacing w:after="90"/>
        <w:rPr>
          <w:rFonts w:cs="Arial"/>
          <w:sz w:val="17"/>
          <w:szCs w:val="17"/>
          <w:lang w:val="en-US"/>
        </w:rPr>
      </w:pPr>
      <w:r>
        <w:rPr>
          <w:rFonts w:cs="Arial"/>
          <w:sz w:val="17"/>
          <w:szCs w:val="17"/>
        </w:rPr>
        <w:lastRenderedPageBreak/>
        <w:t>Figure 1</w:t>
      </w:r>
      <w:r w:rsidRPr="00875B11">
        <w:rPr>
          <w:rFonts w:cs="Arial"/>
          <w:sz w:val="17"/>
          <w:szCs w:val="17"/>
        </w:rPr>
        <w:t xml:space="preserve">: Revenue </w:t>
      </w:r>
      <w:r w:rsidRPr="00875B11">
        <w:rPr>
          <w:rFonts w:cs="Arial"/>
          <w:sz w:val="17"/>
          <w:szCs w:val="17"/>
          <w:lang w:val="en-US"/>
        </w:rPr>
        <w:t>breakdown by business</w:t>
      </w:r>
    </w:p>
    <w:p w:rsidR="00472F33" w:rsidRPr="00134780" w:rsidRDefault="00472F33" w:rsidP="00472F33">
      <w:r w:rsidRPr="00370DCC">
        <w:rPr>
          <w:noProof/>
        </w:rPr>
        <w:drawing>
          <wp:inline distT="0" distB="0" distL="0" distR="0">
            <wp:extent cx="2385060" cy="1896142"/>
            <wp:effectExtent l="19050" t="0" r="0" b="0"/>
            <wp:docPr id="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srcRect/>
                    <a:stretch>
                      <a:fillRect/>
                    </a:stretch>
                  </pic:blipFill>
                  <pic:spPr bwMode="auto">
                    <a:xfrm>
                      <a:off x="0" y="0"/>
                      <a:ext cx="2385060" cy="1896142"/>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rPr>
          <w:sz w:val="16"/>
          <w:szCs w:val="16"/>
        </w:rPr>
      </w:pPr>
      <w:r>
        <w:rPr>
          <w:sz w:val="16"/>
          <w:szCs w:val="16"/>
        </w:rPr>
        <w:t>Source: CPF</w:t>
      </w:r>
    </w:p>
    <w:p w:rsidR="00472F33" w:rsidRPr="00134780" w:rsidRDefault="00472F33" w:rsidP="00472F33">
      <w:pPr>
        <w:pStyle w:val="RPointHeading"/>
        <w:pBdr>
          <w:bottom w:val="single" w:sz="4" w:space="1" w:color="auto"/>
        </w:pBdr>
        <w:spacing w:after="90"/>
        <w:rPr>
          <w:rFonts w:cs="Arial"/>
          <w:sz w:val="18"/>
          <w:szCs w:val="18"/>
          <w:lang w:val="en-US"/>
        </w:rPr>
      </w:pPr>
      <w:r>
        <w:rPr>
          <w:rFonts w:cs="Arial"/>
          <w:sz w:val="18"/>
          <w:szCs w:val="18"/>
        </w:rPr>
        <w:lastRenderedPageBreak/>
        <w:t>Figure 2: Revenue breakdown by country</w:t>
      </w:r>
    </w:p>
    <w:p w:rsidR="00472F33" w:rsidRPr="00134780" w:rsidRDefault="00472F33" w:rsidP="00472F33">
      <w:r w:rsidRPr="00370DCC">
        <w:rPr>
          <w:noProof/>
        </w:rPr>
        <w:drawing>
          <wp:inline distT="0" distB="0" distL="0" distR="0">
            <wp:extent cx="2385060" cy="1896142"/>
            <wp:effectExtent l="1905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srcRect/>
                    <a:stretch>
                      <a:fillRect/>
                    </a:stretch>
                  </pic:blipFill>
                  <pic:spPr bwMode="auto">
                    <a:xfrm>
                      <a:off x="0" y="0"/>
                      <a:ext cx="2385060" cy="1896142"/>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rPr>
          <w:sz w:val="16"/>
          <w:szCs w:val="16"/>
        </w:rPr>
      </w:pPr>
      <w:r>
        <w:rPr>
          <w:sz w:val="16"/>
          <w:szCs w:val="16"/>
        </w:rPr>
        <w:t>Source: CPF</w:t>
      </w:r>
    </w:p>
    <w:p w:rsidR="00472F33" w:rsidRPr="009D5012" w:rsidRDefault="00472F33" w:rsidP="00472F33">
      <w:pPr>
        <w:rPr>
          <w:sz w:val="16"/>
          <w:szCs w:val="16"/>
        </w:rPr>
        <w:sectPr w:rsidR="00472F33" w:rsidRPr="009D5012" w:rsidSect="009D5012">
          <w:type w:val="continuous"/>
          <w:pgSz w:w="11906" w:h="16838"/>
          <w:pgMar w:top="1701" w:right="567" w:bottom="1673" w:left="3119" w:header="284" w:footer="136" w:gutter="0"/>
          <w:cols w:num="2" w:space="708"/>
          <w:titlePg/>
          <w:docGrid w:linePitch="360"/>
        </w:sectPr>
      </w:pPr>
    </w:p>
    <w:p w:rsidR="00472F33" w:rsidRDefault="00472F33" w:rsidP="00472F33">
      <w:pPr>
        <w:rPr>
          <w:rFonts w:cs="Arial"/>
        </w:rPr>
        <w:sectPr w:rsidR="00472F33" w:rsidSect="00F82064">
          <w:type w:val="continuous"/>
          <w:pgSz w:w="11906" w:h="16838"/>
          <w:pgMar w:top="1701" w:right="567" w:bottom="1673" w:left="3119" w:header="284" w:footer="136" w:gutter="0"/>
          <w:cols w:num="2" w:space="708"/>
          <w:titlePg/>
          <w:docGrid w:linePitch="360"/>
        </w:sectPr>
      </w:pPr>
    </w:p>
    <w:p w:rsidR="00472F33" w:rsidRPr="00134780" w:rsidRDefault="00472F33" w:rsidP="00472F33">
      <w:pPr>
        <w:pStyle w:val="RPointHeading"/>
        <w:pBdr>
          <w:bottom w:val="single" w:sz="4" w:space="1" w:color="auto"/>
        </w:pBdr>
        <w:spacing w:after="90"/>
        <w:rPr>
          <w:rFonts w:cs="Arial"/>
          <w:sz w:val="18"/>
          <w:szCs w:val="18"/>
          <w:lang w:val="en-US"/>
        </w:rPr>
      </w:pPr>
      <w:r>
        <w:rPr>
          <w:rFonts w:cs="Arial"/>
          <w:sz w:val="18"/>
          <w:szCs w:val="18"/>
        </w:rPr>
        <w:lastRenderedPageBreak/>
        <w:t>Figure 3: Revenue</w:t>
      </w:r>
      <w:r w:rsidRPr="00F82064">
        <w:rPr>
          <w:rFonts w:cs="Arial"/>
          <w:sz w:val="18"/>
          <w:szCs w:val="18"/>
        </w:rPr>
        <w:t xml:space="preserve"> breakdown</w:t>
      </w:r>
      <w:r>
        <w:rPr>
          <w:rFonts w:cs="Arial"/>
          <w:sz w:val="18"/>
          <w:szCs w:val="18"/>
          <w:lang w:val="en-US"/>
        </w:rPr>
        <w:t xml:space="preserve"> by product</w:t>
      </w:r>
    </w:p>
    <w:p w:rsidR="00472F33" w:rsidRPr="00134780" w:rsidRDefault="00472F33" w:rsidP="00472F33">
      <w:r w:rsidRPr="00E11341">
        <w:rPr>
          <w:noProof/>
        </w:rPr>
        <w:drawing>
          <wp:inline distT="0" distB="0" distL="0" distR="0">
            <wp:extent cx="2385060" cy="1896142"/>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srcRect/>
                    <a:stretch>
                      <a:fillRect/>
                    </a:stretch>
                  </pic:blipFill>
                  <pic:spPr bwMode="auto">
                    <a:xfrm>
                      <a:off x="0" y="0"/>
                      <a:ext cx="2385060" cy="1896142"/>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rPr>
          <w:sz w:val="16"/>
          <w:szCs w:val="16"/>
        </w:rPr>
      </w:pPr>
      <w:r>
        <w:rPr>
          <w:sz w:val="16"/>
          <w:szCs w:val="16"/>
        </w:rPr>
        <w:t>Source: CPF</w:t>
      </w:r>
    </w:p>
    <w:p w:rsidR="00472F33" w:rsidRPr="00134780" w:rsidRDefault="00472F33" w:rsidP="00472F33">
      <w:pPr>
        <w:pStyle w:val="RPointHeading"/>
        <w:pBdr>
          <w:bottom w:val="single" w:sz="4" w:space="1" w:color="auto"/>
        </w:pBdr>
        <w:spacing w:after="90"/>
        <w:rPr>
          <w:rFonts w:cs="Arial"/>
          <w:sz w:val="18"/>
          <w:szCs w:val="18"/>
          <w:lang w:val="en-US"/>
        </w:rPr>
      </w:pPr>
      <w:r>
        <w:rPr>
          <w:rFonts w:cs="Arial"/>
          <w:sz w:val="18"/>
          <w:szCs w:val="18"/>
        </w:rPr>
        <w:lastRenderedPageBreak/>
        <w:t xml:space="preserve">Figure 4: </w:t>
      </w:r>
      <w:r w:rsidRPr="00875B11">
        <w:rPr>
          <w:rFonts w:cs="Arial"/>
          <w:sz w:val="18"/>
          <w:szCs w:val="18"/>
        </w:rPr>
        <w:t>Major shareholders</w:t>
      </w:r>
    </w:p>
    <w:p w:rsidR="00472F33" w:rsidRPr="00134780" w:rsidRDefault="00472F33" w:rsidP="00472F33">
      <w:r w:rsidRPr="00875B11">
        <w:rPr>
          <w:noProof/>
        </w:rPr>
        <w:drawing>
          <wp:inline distT="0" distB="0" distL="0" distR="0">
            <wp:extent cx="2387650" cy="1894636"/>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2385060" cy="1892581"/>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rPr>
          <w:sz w:val="16"/>
          <w:szCs w:val="16"/>
        </w:rPr>
      </w:pPr>
      <w:r>
        <w:rPr>
          <w:sz w:val="16"/>
          <w:szCs w:val="16"/>
        </w:rPr>
        <w:t xml:space="preserve">Source: </w:t>
      </w:r>
      <w:proofErr w:type="spellStart"/>
      <w:r>
        <w:rPr>
          <w:sz w:val="16"/>
          <w:szCs w:val="16"/>
        </w:rPr>
        <w:t>Phatra</w:t>
      </w:r>
      <w:proofErr w:type="spellEnd"/>
      <w:r>
        <w:rPr>
          <w:sz w:val="16"/>
          <w:szCs w:val="16"/>
        </w:rPr>
        <w:t xml:space="preserve"> Securities</w:t>
      </w:r>
    </w:p>
    <w:p w:rsidR="00472F33" w:rsidRPr="009D5012" w:rsidRDefault="00472F33" w:rsidP="00472F33">
      <w:pPr>
        <w:rPr>
          <w:sz w:val="16"/>
          <w:szCs w:val="16"/>
        </w:rPr>
        <w:sectPr w:rsidR="00472F33" w:rsidRPr="009D5012" w:rsidSect="009D5012">
          <w:type w:val="continuous"/>
          <w:pgSz w:w="11906" w:h="16838"/>
          <w:pgMar w:top="1701" w:right="567" w:bottom="1673" w:left="3119" w:header="284" w:footer="136" w:gutter="0"/>
          <w:cols w:num="2" w:space="708"/>
          <w:titlePg/>
          <w:docGrid w:linePitch="360"/>
        </w:sectPr>
      </w:pPr>
    </w:p>
    <w:p w:rsidR="00472F33" w:rsidRPr="00472F33" w:rsidRDefault="00472F33" w:rsidP="00472F33">
      <w:pPr>
        <w:pStyle w:val="KSbodytext"/>
        <w:ind w:left="1440"/>
        <w:rPr>
          <w:color w:val="FF0000"/>
        </w:rPr>
      </w:pPr>
      <w:r w:rsidRPr="00472F33">
        <w:rPr>
          <w:b/>
          <w:bCs/>
          <w:color w:val="FF0000"/>
        </w:rPr>
        <w:lastRenderedPageBreak/>
        <w:t xml:space="preserve">(Historical performance. </w:t>
      </w:r>
      <w:r w:rsidRPr="00472F33">
        <w:rPr>
          <w:color w:val="FF0000"/>
        </w:rPr>
        <w:t xml:space="preserve">1) </w:t>
      </w:r>
      <w:proofErr w:type="gramStart"/>
      <w:r w:rsidRPr="00472F33">
        <w:rPr>
          <w:color w:val="FF0000"/>
        </w:rPr>
        <w:t>Any cycle?</w:t>
      </w:r>
      <w:proofErr w:type="gramEnd"/>
      <w:r w:rsidRPr="00472F33">
        <w:rPr>
          <w:color w:val="FF0000"/>
        </w:rPr>
        <w:t xml:space="preserve"> </w:t>
      </w:r>
      <w:proofErr w:type="gramStart"/>
      <w:r w:rsidRPr="00472F33">
        <w:rPr>
          <w:color w:val="FF0000"/>
        </w:rPr>
        <w:t>2) Historical performance and performance in 2011 and 9M12.)</w:t>
      </w:r>
      <w:proofErr w:type="gramEnd"/>
    </w:p>
    <w:p w:rsidR="00472F33" w:rsidRDefault="00472F33" w:rsidP="00472F33">
      <w:pPr>
        <w:pStyle w:val="KSbodytext"/>
        <w:ind w:left="1440"/>
      </w:pPr>
      <w:proofErr w:type="gramStart"/>
      <w:r w:rsidRPr="00CF34F2">
        <w:rPr>
          <w:b/>
          <w:bCs/>
        </w:rPr>
        <w:t>Historical performance.</w:t>
      </w:r>
      <w:proofErr w:type="gramEnd"/>
      <w:r>
        <w:t xml:space="preserve"> </w:t>
      </w:r>
      <w:r w:rsidRPr="008C42A0">
        <w:t xml:space="preserve">3Q is usually the strongest quarter for </w:t>
      </w:r>
      <w:r>
        <w:t>CPF</w:t>
      </w:r>
      <w:r w:rsidRPr="008C42A0">
        <w:t xml:space="preserve"> before slowing down </w:t>
      </w:r>
      <w:r>
        <w:t xml:space="preserve">in 4Q and 1Q. CPF’s net profit improved strongly in 2009 from Bt3.1bn in 2008 (Bt3bn on an average during 2004 to 2008) to Bt10.2bn. The rise in profit came </w:t>
      </w:r>
      <w:r w:rsidRPr="008D772B">
        <w:t>from the recovery in its aquaculture business both domestic and overseas markets. Low grain and energy costs, better control of expenses, and the focus on value-added products also supported the strong rebound in profitability.</w:t>
      </w:r>
      <w:r>
        <w:t xml:space="preserve"> Gross margin in 2009 improved significantly from about 13% to above 17%, before fall back in 2012. CPF is able to maintain its high gross margin in a range of 16-17% until 2011. Average net profit during 2009 to 2011 was Bt13.2bn on an average). However, CPF’s gross margin dropped back to 12-13% in 2012 due to a sharp decline in meat prices (mainly chicken and pork). Net profit in 9M12 increased 49% </w:t>
      </w:r>
      <w:proofErr w:type="spellStart"/>
      <w:r>
        <w:t>YoY</w:t>
      </w:r>
      <w:proofErr w:type="spellEnd"/>
      <w:r>
        <w:t xml:space="preserve">, but due to extra gain from a mark to market gain from its new investments in China and Vietnam. Gross margin in 9M12 was only 12.9%, compared with 17.5% in 9M11. Gross margin in 3Q12 declined further to 11.7%, as meat prices continued to decline. However, the meat price reached bottom in Oct-12 and has climbed up until present.     </w:t>
      </w:r>
    </w:p>
    <w:p w:rsidR="00472F33" w:rsidRPr="00717389" w:rsidRDefault="00472F33" w:rsidP="00472F33">
      <w:pPr>
        <w:pStyle w:val="RPointHeading"/>
        <w:pBdr>
          <w:bottom w:val="single" w:sz="4" w:space="1" w:color="auto"/>
        </w:pBdr>
        <w:spacing w:after="90"/>
        <w:ind w:left="1440"/>
        <w:rPr>
          <w:rFonts w:cs="Arial"/>
          <w:sz w:val="18"/>
          <w:szCs w:val="18"/>
          <w:lang w:val="en-US"/>
        </w:rPr>
      </w:pPr>
      <w:r>
        <w:rPr>
          <w:rFonts w:cs="Arial"/>
          <w:sz w:val="18"/>
          <w:szCs w:val="18"/>
        </w:rPr>
        <w:t>Figure 5: Historical performance</w:t>
      </w:r>
    </w:p>
    <w:p w:rsidR="00472F33" w:rsidRPr="00717389" w:rsidRDefault="00472F33" w:rsidP="00472F33">
      <w:pPr>
        <w:ind w:left="1440"/>
      </w:pPr>
      <w:r w:rsidRPr="00717389">
        <w:rPr>
          <w:noProof/>
        </w:rPr>
        <w:drawing>
          <wp:inline distT="0" distB="0" distL="0" distR="0">
            <wp:extent cx="5219700" cy="1676217"/>
            <wp:effectExtent l="1905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5219700" cy="1676217"/>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ind w:left="1440"/>
        <w:rPr>
          <w:sz w:val="16"/>
          <w:szCs w:val="16"/>
        </w:rPr>
      </w:pPr>
    </w:p>
    <w:p w:rsidR="00472F33" w:rsidRDefault="00472F33" w:rsidP="00472F33">
      <w:pPr>
        <w:pBdr>
          <w:top w:val="single" w:sz="4" w:space="1" w:color="auto"/>
        </w:pBdr>
        <w:ind w:left="1440"/>
        <w:rPr>
          <w:sz w:val="16"/>
          <w:szCs w:val="16"/>
        </w:rPr>
      </w:pPr>
      <w:r w:rsidRPr="00717389">
        <w:rPr>
          <w:noProof/>
          <w:szCs w:val="16"/>
        </w:rPr>
        <w:drawing>
          <wp:inline distT="0" distB="0" distL="0" distR="0">
            <wp:extent cx="5219700" cy="2243034"/>
            <wp:effectExtent l="19050" t="0" r="0"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219700" cy="2243034"/>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ind w:left="1440"/>
        <w:rPr>
          <w:sz w:val="16"/>
          <w:szCs w:val="16"/>
        </w:rPr>
      </w:pPr>
      <w:r w:rsidRPr="00717389">
        <w:rPr>
          <w:noProof/>
          <w:szCs w:val="16"/>
        </w:rPr>
        <w:drawing>
          <wp:inline distT="0" distB="0" distL="0" distR="0">
            <wp:extent cx="5219700" cy="515624"/>
            <wp:effectExtent l="19050" t="0" r="0" b="0"/>
            <wp:docPr id="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srcRect/>
                    <a:stretch>
                      <a:fillRect/>
                    </a:stretch>
                  </pic:blipFill>
                  <pic:spPr bwMode="auto">
                    <a:xfrm>
                      <a:off x="0" y="0"/>
                      <a:ext cx="5219700" cy="515624"/>
                    </a:xfrm>
                    <a:prstGeom prst="rect">
                      <a:avLst/>
                    </a:prstGeom>
                    <a:noFill/>
                    <a:ln w="9525">
                      <a:noFill/>
                      <a:miter lim="800000"/>
                      <a:headEnd/>
                      <a:tailEnd/>
                    </a:ln>
                  </pic:spPr>
                </pic:pic>
              </a:graphicData>
            </a:graphic>
          </wp:inline>
        </w:drawing>
      </w:r>
    </w:p>
    <w:p w:rsidR="00472F33" w:rsidRDefault="00472F33" w:rsidP="00472F33">
      <w:pPr>
        <w:pBdr>
          <w:top w:val="single" w:sz="4" w:space="1" w:color="auto"/>
        </w:pBdr>
        <w:ind w:left="1440"/>
        <w:rPr>
          <w:sz w:val="16"/>
          <w:szCs w:val="16"/>
        </w:rPr>
      </w:pPr>
      <w:r w:rsidRPr="00F54467">
        <w:rPr>
          <w:sz w:val="16"/>
          <w:szCs w:val="16"/>
        </w:rPr>
        <w:t>Source:</w:t>
      </w:r>
      <w:r>
        <w:rPr>
          <w:sz w:val="16"/>
          <w:szCs w:val="16"/>
        </w:rPr>
        <w:t xml:space="preserve"> CPF, </w:t>
      </w:r>
      <w:proofErr w:type="spellStart"/>
      <w:r>
        <w:rPr>
          <w:sz w:val="16"/>
          <w:szCs w:val="16"/>
        </w:rPr>
        <w:t>Phatra</w:t>
      </w:r>
      <w:proofErr w:type="spellEnd"/>
      <w:r>
        <w:rPr>
          <w:sz w:val="16"/>
          <w:szCs w:val="16"/>
        </w:rPr>
        <w:t xml:space="preserve"> Research</w:t>
      </w:r>
    </w:p>
    <w:p w:rsidR="00472F33" w:rsidRDefault="00472F33" w:rsidP="00472F33">
      <w:pPr>
        <w:pStyle w:val="RPointHeading"/>
        <w:spacing w:after="90"/>
        <w:rPr>
          <w:rFonts w:hint="cs"/>
          <w:cs/>
          <w:lang w:bidi="th-TH"/>
        </w:rPr>
      </w:pPr>
    </w:p>
    <w:p w:rsidR="004702B8" w:rsidRDefault="00472F33"/>
    <w:sectPr w:rsidR="004702B8" w:rsidSect="00111FA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applyBreakingRules/>
  </w:compat>
  <w:rsids>
    <w:rsidRoot w:val="00472F33"/>
    <w:rsid w:val="00111FA2"/>
    <w:rsid w:val="00353A75"/>
    <w:rsid w:val="00472F33"/>
    <w:rsid w:val="00B3185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472F33"/>
    <w:pPr>
      <w:spacing w:after="0" w:line="240" w:lineRule="auto"/>
    </w:pPr>
    <w:rPr>
      <w:rFonts w:ascii="Tahoma" w:eastAsia="Calibri" w:hAnsi="Tahoma" w:cs="Tahoma"/>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Sbodytext">
    <w:name w:val="KS body text"/>
    <w:basedOn w:val="Normal"/>
    <w:qFormat/>
    <w:rsid w:val="00472F33"/>
    <w:pPr>
      <w:spacing w:after="120" w:line="240" w:lineRule="exact"/>
    </w:pPr>
  </w:style>
  <w:style w:type="paragraph" w:customStyle="1" w:styleId="RPointHeading">
    <w:name w:val="*R_PointHeading"/>
    <w:basedOn w:val="Normal"/>
    <w:rsid w:val="00472F33"/>
    <w:pPr>
      <w:keepNext/>
      <w:spacing w:after="120" w:line="280" w:lineRule="exact"/>
    </w:pPr>
    <w:rPr>
      <w:rFonts w:eastAsia="MS Gothic"/>
      <w:b/>
      <w:bCs/>
      <w:sz w:val="24"/>
      <w:szCs w:val="24"/>
      <w:lang w:val="en-AU" w:bidi="ar-SA"/>
    </w:rPr>
  </w:style>
  <w:style w:type="paragraph" w:styleId="BalloonText">
    <w:name w:val="Balloon Text"/>
    <w:basedOn w:val="Normal"/>
    <w:link w:val="BalloonTextChar"/>
    <w:uiPriority w:val="99"/>
    <w:semiHidden/>
    <w:unhideWhenUsed/>
    <w:rsid w:val="00472F33"/>
    <w:rPr>
      <w:rFonts w:cs="Angsana New"/>
      <w:sz w:val="16"/>
      <w:szCs w:val="20"/>
    </w:rPr>
  </w:style>
  <w:style w:type="character" w:customStyle="1" w:styleId="BalloonTextChar">
    <w:name w:val="Balloon Text Char"/>
    <w:basedOn w:val="DefaultParagraphFont"/>
    <w:link w:val="BalloonText"/>
    <w:uiPriority w:val="99"/>
    <w:semiHidden/>
    <w:rsid w:val="00472F33"/>
    <w:rPr>
      <w:rFonts w:ascii="Tahoma" w:eastAsia="Calibri"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fontTable" Target="fontTable.xml"/><Relationship Id="rId5" Type="http://schemas.openxmlformats.org/officeDocument/2006/relationships/image" Target="media/image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1</cp:revision>
  <dcterms:created xsi:type="dcterms:W3CDTF">2013-01-29T01:56:00Z</dcterms:created>
  <dcterms:modified xsi:type="dcterms:W3CDTF">2013-01-29T02:02:00Z</dcterms:modified>
</cp:coreProperties>
</file>