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2FCB4" w14:textId="44D96405" w:rsidR="00A602CE" w:rsidRPr="00715516" w:rsidRDefault="0051563D" w:rsidP="0051563D">
      <w:pPr>
        <w:jc w:val="center"/>
        <w:rPr>
          <w:rFonts w:ascii="TH SarabunPSK" w:hAnsi="TH SarabunPSK" w:cs="TH SarabunPSK" w:hint="cs"/>
          <w:sz w:val="28"/>
        </w:rPr>
      </w:pPr>
      <w:r w:rsidRPr="00715516">
        <w:rPr>
          <w:rFonts w:ascii="TH SarabunPSK" w:hAnsi="TH SarabunPSK" w:cs="TH SarabunPSK" w:hint="cs"/>
          <w:sz w:val="28"/>
        </w:rPr>
        <w:t>Equilibrium Price Dispersion in Retail Markets for Prescription Drugs by Sorensen</w:t>
      </w:r>
    </w:p>
    <w:p w14:paraId="62DEE81C" w14:textId="662B08FD" w:rsidR="0051563D" w:rsidRPr="00715516" w:rsidRDefault="0051563D" w:rsidP="00715516">
      <w:pPr>
        <w:ind w:firstLine="720"/>
        <w:rPr>
          <w:rFonts w:ascii="TH SarabunPSK" w:hAnsi="TH SarabunPSK" w:cs="TH SarabunPSK" w:hint="cs"/>
          <w:sz w:val="28"/>
        </w:rPr>
      </w:pPr>
      <w:bookmarkStart w:id="0" w:name="_GoBack"/>
      <w:bookmarkEnd w:id="0"/>
      <w:r w:rsidRPr="00715516">
        <w:rPr>
          <w:rFonts w:ascii="TH SarabunPSK" w:hAnsi="TH SarabunPSK" w:cs="TH SarabunPSK" w:hint="cs"/>
          <w:sz w:val="28"/>
        </w:rPr>
        <w:t xml:space="preserve">This paper aimed to establish the importance of price dispersion caused by the costly consumer searching by examining the retail prices for prescription drugs. The researcher argued about the law of one price, in reality, is not seem to happen. Although, it is a homogenous goods but it is sold at widely different prices. The price tended to have dispersion when there is a possibility that randomly consumer knew only one price. The method of collection was </w:t>
      </w:r>
      <w:r w:rsidR="00BB6D58" w:rsidRPr="00715516">
        <w:rPr>
          <w:rFonts w:ascii="TH SarabunPSK" w:hAnsi="TH SarabunPSK" w:cs="TH SarabunPSK" w:hint="cs"/>
          <w:sz w:val="28"/>
        </w:rPr>
        <w:t>collecting data from individual pharmacy in New York by observing from the 152 top-selling prescriptions poster. The conclusion from this paper is the dis</w:t>
      </w:r>
      <w:r w:rsidR="00F35E4F" w:rsidRPr="00715516">
        <w:rPr>
          <w:rFonts w:ascii="TH SarabunPSK" w:hAnsi="TH SarabunPSK" w:cs="TH SarabunPSK" w:hint="cs"/>
          <w:sz w:val="28"/>
        </w:rPr>
        <w:t xml:space="preserve">persion in cash prices is substantial even across drug store in small town. </w:t>
      </w:r>
      <w:r w:rsidR="00F35E4F" w:rsidRPr="00715516">
        <w:rPr>
          <w:rFonts w:ascii="TH SarabunPSK" w:hAnsi="TH SarabunPSK" w:cs="TH SarabunPSK" w:hint="cs"/>
          <w:sz w:val="28"/>
        </w:rPr>
        <w:t>the nature of the consumer search environment. Measures of absolute dispersion and price-cost margins display a negative, statistically significant relationship with the prescription’s purchase frequency. This empirical regularity fits well with the predictions of models based on consumer search: expected benefits of search are highest for prescriptions that must be purchased frequently, and equilibrium prices decrease (and become less dispersed) in response to consumers’ increased propensities to price-shop for such prescriptions.</w:t>
      </w:r>
      <w:r w:rsidR="00F35E4F" w:rsidRPr="00715516">
        <w:rPr>
          <w:rFonts w:ascii="TH SarabunPSK" w:hAnsi="TH SarabunPSK" w:cs="TH SarabunPSK" w:hint="cs"/>
          <w:sz w:val="28"/>
        </w:rPr>
        <w:t xml:space="preserve"> Although, differences in drug store showed 1/3 of the price variation and price patterns are not consistent with strict differentiated products story. The price dispersion in consumer searching behavior is relevant for policy makers because it has implication for cost of acquiring price information.</w:t>
      </w:r>
    </w:p>
    <w:p w14:paraId="1C04B724" w14:textId="5A30BCF0" w:rsidR="00F35E4F" w:rsidRPr="00715516" w:rsidRDefault="00F35E4F" w:rsidP="0051563D">
      <w:pPr>
        <w:rPr>
          <w:rFonts w:ascii="TH SarabunPSK" w:hAnsi="TH SarabunPSK" w:cs="TH SarabunPSK" w:hint="cs"/>
          <w:sz w:val="28"/>
        </w:rPr>
      </w:pPr>
      <w:r w:rsidRPr="00715516">
        <w:rPr>
          <w:rFonts w:ascii="TH SarabunPSK" w:hAnsi="TH SarabunPSK" w:cs="TH SarabunPSK" w:hint="cs"/>
          <w:sz w:val="28"/>
        </w:rPr>
        <w:t>Here below is the simple regression model which is explained for this research paper.</w:t>
      </w:r>
    </w:p>
    <w:p w14:paraId="4B3153B1" w14:textId="36B50F80" w:rsidR="00F35E4F" w:rsidRPr="00715516" w:rsidRDefault="00F35E4F" w:rsidP="0051563D">
      <w:pPr>
        <w:rPr>
          <w:rFonts w:ascii="TH SarabunPSK" w:hAnsi="TH SarabunPSK" w:cs="TH SarabunPSK" w:hint="cs"/>
          <w:sz w:val="28"/>
        </w:rPr>
      </w:pPr>
      <w:r w:rsidRPr="00715516">
        <w:rPr>
          <w:rFonts w:ascii="TH SarabunPSK" w:hAnsi="TH SarabunPSK" w:cs="TH SarabunPSK" w:hint="cs"/>
          <w:noProof/>
          <w:sz w:val="28"/>
        </w:rPr>
        <w:drawing>
          <wp:anchor distT="0" distB="0" distL="114300" distR="114300" simplePos="0" relativeHeight="251658240" behindDoc="0" locked="0" layoutInCell="1" allowOverlap="1" wp14:anchorId="0F514875" wp14:editId="7195198F">
            <wp:simplePos x="0" y="0"/>
            <wp:positionH relativeFrom="column">
              <wp:posOffset>1062960</wp:posOffset>
            </wp:positionH>
            <wp:positionV relativeFrom="paragraph">
              <wp:posOffset>43165</wp:posOffset>
            </wp:positionV>
            <wp:extent cx="3333750" cy="679450"/>
            <wp:effectExtent l="0" t="0" r="0" b="6350"/>
            <wp:wrapThrough wrapText="bothSides">
              <wp:wrapPolygon edited="0">
                <wp:start x="0" y="0"/>
                <wp:lineTo x="0" y="21196"/>
                <wp:lineTo x="21477" y="21196"/>
                <wp:lineTo x="2147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6">
                      <a:extLst>
                        <a:ext uri="{28A0092B-C50C-407E-A947-70E740481C1C}">
                          <a14:useLocalDpi xmlns:a14="http://schemas.microsoft.com/office/drawing/2010/main" val="0"/>
                        </a:ext>
                      </a:extLst>
                    </a:blip>
                    <a:stretch>
                      <a:fillRect/>
                    </a:stretch>
                  </pic:blipFill>
                  <pic:spPr>
                    <a:xfrm>
                      <a:off x="0" y="0"/>
                      <a:ext cx="3333750" cy="679450"/>
                    </a:xfrm>
                    <a:prstGeom prst="rect">
                      <a:avLst/>
                    </a:prstGeom>
                  </pic:spPr>
                </pic:pic>
              </a:graphicData>
            </a:graphic>
          </wp:anchor>
        </w:drawing>
      </w:r>
      <w:r w:rsidRPr="00715516">
        <w:rPr>
          <w:rFonts w:ascii="TH SarabunPSK" w:hAnsi="TH SarabunPSK" w:cs="TH SarabunPSK" w:hint="cs"/>
          <w:sz w:val="28"/>
        </w:rPr>
        <w:t>.</w:t>
      </w:r>
      <w:r w:rsidRPr="00715516">
        <w:rPr>
          <w:rFonts w:ascii="TH SarabunPSK" w:hAnsi="TH SarabunPSK" w:cs="TH SarabunPSK" w:hint="cs"/>
          <w:noProof/>
          <w:sz w:val="28"/>
        </w:rPr>
        <w:t xml:space="preserve"> </w:t>
      </w:r>
    </w:p>
    <w:p w14:paraId="3F33E4B2" w14:textId="5B206010" w:rsidR="0051563D" w:rsidRPr="00715516" w:rsidRDefault="0051563D" w:rsidP="0051563D">
      <w:pPr>
        <w:jc w:val="center"/>
        <w:rPr>
          <w:rFonts w:ascii="TH SarabunPSK" w:hAnsi="TH SarabunPSK" w:cs="TH SarabunPSK" w:hint="cs"/>
          <w:sz w:val="28"/>
        </w:rPr>
      </w:pPr>
    </w:p>
    <w:p w14:paraId="0412395B" w14:textId="0FBCE69B" w:rsidR="00F35E4F" w:rsidRPr="00715516" w:rsidRDefault="00F35E4F" w:rsidP="0051563D">
      <w:pPr>
        <w:jc w:val="center"/>
        <w:rPr>
          <w:rFonts w:ascii="TH SarabunPSK" w:hAnsi="TH SarabunPSK" w:cs="TH SarabunPSK" w:hint="cs"/>
          <w:sz w:val="28"/>
        </w:rPr>
      </w:pPr>
    </w:p>
    <w:p w14:paraId="5CE78B85" w14:textId="1E8464FA" w:rsidR="00F35E4F" w:rsidRPr="00715516" w:rsidRDefault="00F35E4F" w:rsidP="00F35E4F">
      <w:pPr>
        <w:rPr>
          <w:rFonts w:ascii="TH SarabunPSK" w:hAnsi="TH SarabunPSK" w:cs="TH SarabunPSK" w:hint="cs"/>
          <w:sz w:val="28"/>
        </w:rPr>
      </w:pPr>
      <w:r w:rsidRPr="00715516">
        <w:rPr>
          <w:rFonts w:ascii="TH SarabunPSK" w:hAnsi="TH SarabunPSK" w:cs="TH SarabunPSK" w:hint="cs"/>
          <w:sz w:val="28"/>
        </w:rPr>
        <w:t>The dependent variable is range which depends on PFREQ (purchase frequency), AWP (drug acquisition cost), BR1 and BR2 is the dummies to explain the brand-name drug</w:t>
      </w:r>
      <w:r w:rsidR="00715516" w:rsidRPr="00715516">
        <w:rPr>
          <w:rFonts w:ascii="TH SarabunPSK" w:hAnsi="TH SarabunPSK" w:cs="TH SarabunPSK" w:hint="cs"/>
          <w:sz w:val="28"/>
        </w:rPr>
        <w:t>, NEWB (dummy variable for explain Newburgh), D is indicator for 20 types of drug therapy.</w:t>
      </w:r>
    </w:p>
    <w:p w14:paraId="58229466" w14:textId="77777777" w:rsidR="00715516" w:rsidRDefault="00715516" w:rsidP="00F35E4F"/>
    <w:sectPr w:rsidR="00715516">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64703" w14:textId="77777777" w:rsidR="00AB7665" w:rsidRDefault="00AB7665" w:rsidP="00715516">
      <w:pPr>
        <w:spacing w:after="0" w:line="240" w:lineRule="auto"/>
      </w:pPr>
      <w:r>
        <w:separator/>
      </w:r>
    </w:p>
  </w:endnote>
  <w:endnote w:type="continuationSeparator" w:id="0">
    <w:p w14:paraId="13C5D122" w14:textId="77777777" w:rsidR="00AB7665" w:rsidRDefault="00AB7665" w:rsidP="00715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H SarabunPSK">
    <w:charset w:val="DE"/>
    <w:family w:val="swiss"/>
    <w:pitch w:val="variable"/>
    <w:sig w:usb0="21000007" w:usb1="00000000" w:usb2="00000000" w:usb3="00000000" w:csb0="0001011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6D28B" w14:textId="77777777" w:rsidR="00AB7665" w:rsidRDefault="00AB7665" w:rsidP="00715516">
      <w:pPr>
        <w:spacing w:after="0" w:line="240" w:lineRule="auto"/>
      </w:pPr>
      <w:r>
        <w:separator/>
      </w:r>
    </w:p>
  </w:footnote>
  <w:footnote w:type="continuationSeparator" w:id="0">
    <w:p w14:paraId="704BF771" w14:textId="77777777" w:rsidR="00AB7665" w:rsidRDefault="00AB7665" w:rsidP="00715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062A5" w14:textId="5B8CCB06" w:rsidR="00715516" w:rsidRDefault="00715516" w:rsidP="00715516">
    <w:pPr>
      <w:pStyle w:val="Header"/>
      <w:jc w:val="right"/>
    </w:pPr>
    <w:proofErr w:type="spellStart"/>
    <w:r>
      <w:t>Issada</w:t>
    </w:r>
    <w:proofErr w:type="spellEnd"/>
    <w:r>
      <w:t xml:space="preserve"> </w:t>
    </w:r>
    <w:proofErr w:type="spellStart"/>
    <w:r>
      <w:t>Limdoon</w:t>
    </w:r>
    <w:proofErr w:type="spellEnd"/>
    <w:r>
      <w:t xml:space="preserve"> 5904641478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3D"/>
    <w:rsid w:val="0051563D"/>
    <w:rsid w:val="00715516"/>
    <w:rsid w:val="00A602CE"/>
    <w:rsid w:val="00AB7665"/>
    <w:rsid w:val="00BB6D58"/>
    <w:rsid w:val="00F35E4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F23B7"/>
  <w15:chartTrackingRefBased/>
  <w15:docId w15:val="{F54E3F5D-0F85-4883-A9FE-AE74DFD56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5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516"/>
  </w:style>
  <w:style w:type="paragraph" w:styleId="Footer">
    <w:name w:val="footer"/>
    <w:basedOn w:val="Normal"/>
    <w:link w:val="FooterChar"/>
    <w:uiPriority w:val="99"/>
    <w:unhideWhenUsed/>
    <w:rsid w:val="007155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2020-02-09T10:46:00Z</dcterms:created>
  <dcterms:modified xsi:type="dcterms:W3CDTF">2020-02-09T12:07:00Z</dcterms:modified>
</cp:coreProperties>
</file>