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jc w:val="center"/>
      </w:pPr>
      <w:r>
        <w:rPr>
          <w:rFonts w:ascii="Times New Roman" w:hAnsi="Times New Roman"/>
          <w:sz w:val="32"/>
          <w:szCs w:val="32"/>
          <w:rtl w:val="0"/>
          <w:lang w:val="en-US"/>
        </w:rPr>
        <w:t>FN281 Personal Finance Assignment2</w:t>
      </w:r>
    </w:p>
    <w:p>
      <w:pPr>
        <w:pStyle w:val="Body"/>
        <w:jc w:val="center"/>
      </w:pPr>
    </w:p>
    <w:p>
      <w:pPr>
        <w:pStyle w:val="Body"/>
      </w:pPr>
      <w:r>
        <w:rPr>
          <w:rFonts w:ascii="Times New Roman" w:hAnsi="Times New Roman"/>
          <w:sz w:val="24"/>
          <w:szCs w:val="24"/>
          <w:rtl w:val="0"/>
        </w:rPr>
        <w:t>1.</w:t>
      </w:r>
      <w:r>
        <w:rPr>
          <w:rFonts w:ascii="Times New Roman" w:hAnsi="Times New Roman" w:hint="default"/>
          <w:sz w:val="24"/>
          <w:szCs w:val="24"/>
          <w:rtl w:val="0"/>
        </w:rPr>
        <w:t xml:space="preserve">    </w:t>
      </w:r>
      <w:r>
        <w:rPr>
          <w:rFonts w:ascii="Times New Roman" w:hAnsi="Times New Roman"/>
          <w:sz w:val="24"/>
          <w:szCs w:val="24"/>
          <w:rtl w:val="0"/>
          <w:lang w:val="en-US"/>
        </w:rPr>
        <w:t>Why do corporations sell bonds?</w:t>
      </w:r>
    </w:p>
    <w:p>
      <w:pPr>
        <w:pStyle w:val="Body"/>
      </w:pPr>
    </w:p>
    <w:p>
      <w:pPr>
        <w:pStyle w:val="Body"/>
      </w:pPr>
      <w:r>
        <w:rPr>
          <w:rFonts w:ascii="Times New Roman" w:cs="Times New Roman" w:hAnsi="Times New Roman" w:eastAsia="Times New Roman"/>
          <w:sz w:val="24"/>
          <w:szCs w:val="24"/>
          <w:rtl w:val="0"/>
        </w:rPr>
        <w:tab/>
        <w:t xml:space="preserve">The corporations issue bonds because of increasing capital(borrowing money).The bonds give </w:t>
      </w:r>
      <w:r>
        <w:rPr>
          <w:rFonts w:ascii="Times New Roman" w:hAnsi="Times New Roman"/>
          <w:sz w:val="24"/>
          <w:szCs w:val="24"/>
          <w:rtl w:val="0"/>
          <w:lang w:val="en-US"/>
        </w:rPr>
        <w:t>specific amount of money for a specific period of time in exchange for periodic interest payments at designated intervals</w:t>
      </w:r>
      <w:r>
        <w:rPr>
          <w:rFonts w:ascii="Times New Roman" w:hAnsi="Times New Roman"/>
          <w:sz w:val="24"/>
          <w:szCs w:val="24"/>
          <w:rtl w:val="0"/>
          <w:lang w:val="en-US"/>
        </w:rPr>
        <w:t>. The firms consider the interest rate companies pay bond investors is often less than the interest rate they would be required to pay to obtain a bank loan.</w:t>
      </w:r>
    </w:p>
    <w:p>
      <w:pPr>
        <w:pStyle w:val="Body"/>
      </w:pPr>
      <w:r>
        <w:rPr>
          <w:rFonts w:ascii="Times New Roman" w:hAnsi="Times New Roman"/>
          <w:sz w:val="24"/>
          <w:szCs w:val="24"/>
          <w:rtl w:val="0"/>
          <w:lang w:val="en-US"/>
        </w:rPr>
        <w:t>The companies are in  business to generate profit ,</w:t>
      </w:r>
      <w:r>
        <w:rPr>
          <w:rFonts w:ascii="Times New Roman" w:hAnsi="Times New Roman"/>
          <w:sz w:val="24"/>
          <w:szCs w:val="24"/>
          <w:rtl w:val="0"/>
          <w:lang w:val="en-US"/>
        </w:rPr>
        <w:t>minimizing the interest amount that must be paid to borrow money is an important consideration.</w:t>
      </w:r>
      <w:r>
        <w:rPr>
          <w:rFonts w:ascii="Times New Roman" w:hAnsi="Times New Roman"/>
          <w:sz w:val="24"/>
          <w:szCs w:val="24"/>
          <w:rtl w:val="0"/>
          <w:lang w:val="en-US"/>
        </w:rPr>
        <w:t xml:space="preserve">The other reason that corporations consider to issue bonds is the issuance of new bonds has no effect on </w:t>
      </w:r>
      <w:r>
        <w:rPr>
          <w:rFonts w:ascii="Times New Roman" w:hAnsi="Times New Roman"/>
          <w:sz w:val="24"/>
          <w:szCs w:val="24"/>
          <w:rtl w:val="0"/>
          <w:lang w:val="en-US"/>
        </w:rPr>
        <w:t>ownership of the company or how the company is operated.</w:t>
      </w:r>
    </w:p>
    <w:p>
      <w:pPr>
        <w:pStyle w:val="Body"/>
      </w:pPr>
    </w:p>
    <w:p>
      <w:pPr>
        <w:pStyle w:val="Body"/>
      </w:pPr>
      <w:r>
        <w:rPr>
          <w:rFonts w:ascii="Times New Roman" w:hAnsi="Times New Roman"/>
          <w:sz w:val="24"/>
          <w:szCs w:val="24"/>
          <w:rtl w:val="0"/>
        </w:rPr>
        <w:t>2.</w:t>
      </w:r>
      <w:r>
        <w:rPr>
          <w:rFonts w:ascii="Times New Roman" w:hAnsi="Times New Roman" w:hint="default"/>
          <w:sz w:val="24"/>
          <w:szCs w:val="24"/>
          <w:rtl w:val="0"/>
        </w:rPr>
        <w:t xml:space="preserve">    </w:t>
      </w:r>
      <w:r>
        <w:rPr>
          <w:rFonts w:ascii="Times New Roman" w:hAnsi="Times New Roman"/>
          <w:sz w:val="24"/>
          <w:szCs w:val="24"/>
          <w:rtl w:val="0"/>
          <w:lang w:val="en-US"/>
        </w:rPr>
        <w:t>What are the differences among a debenture, a mortgage bond, and a subordinated debenture?</w:t>
      </w:r>
    </w:p>
    <w:p>
      <w:pPr>
        <w:pStyle w:val="Body"/>
      </w:pPr>
    </w:p>
    <w:p>
      <w:pPr>
        <w:pStyle w:val="Body"/>
      </w:pPr>
      <w:r>
        <w:rPr>
          <w:rFonts w:ascii="Times New Roman" w:cs="Times New Roman" w:hAnsi="Times New Roman" w:eastAsia="Times New Roman"/>
          <w:sz w:val="24"/>
          <w:szCs w:val="24"/>
          <w:rtl w:val="0"/>
        </w:rPr>
        <w:tab/>
        <w:t xml:space="preserve">The debenture bond is </w:t>
      </w:r>
      <w:r>
        <w:rPr>
          <w:rFonts w:ascii="Times New Roman" w:hAnsi="Times New Roman"/>
          <w:sz w:val="24"/>
          <w:szCs w:val="24"/>
          <w:rtl w:val="0"/>
          <w:lang w:val="en-US"/>
        </w:rPr>
        <w:t>unsecured bonds that are backed only by the reputation of the issuing corporation. These debenture bonds are basically as good as the reputation of the company that issues them.</w:t>
      </w:r>
      <w:r>
        <w:rPr>
          <w:rFonts w:ascii="Times New Roman" w:hAnsi="Times New Roman"/>
          <w:sz w:val="24"/>
          <w:szCs w:val="24"/>
          <w:rtl w:val="0"/>
          <w:lang w:val="en-US"/>
        </w:rPr>
        <w:t xml:space="preserve">However, a mortgage bond is </w:t>
      </w:r>
      <w:r>
        <w:rPr>
          <w:rFonts w:ascii="Times New Roman" w:hAnsi="Times New Roman"/>
          <w:sz w:val="24"/>
          <w:szCs w:val="24"/>
          <w:rtl w:val="0"/>
          <w:lang w:val="en-US"/>
        </w:rPr>
        <w:t>secured bonds that can be backed by various assets such as real estate, stocks, bonds, and operating equipment owned by the company.</w:t>
      </w:r>
      <w:r>
        <w:rPr>
          <w:rFonts w:ascii="Times New Roman" w:hAnsi="Times New Roman"/>
          <w:sz w:val="24"/>
          <w:szCs w:val="24"/>
          <w:rtl w:val="0"/>
          <w:lang w:val="en-US"/>
        </w:rPr>
        <w:t>If everything</w:t>
      </w:r>
      <w:r>
        <w:rPr>
          <w:rFonts w:ascii="Times New Roman" w:hAnsi="Times New Roman"/>
          <w:sz w:val="24"/>
          <w:szCs w:val="24"/>
          <w:rtl w:val="0"/>
        </w:rPr>
        <w:t xml:space="preserve"> </w:t>
      </w:r>
      <w:r>
        <w:rPr>
          <w:rFonts w:ascii="Times New Roman" w:hAnsi="Times New Roman"/>
          <w:sz w:val="24"/>
          <w:szCs w:val="24"/>
          <w:rtl w:val="0"/>
          <w:lang w:val="en-US"/>
        </w:rPr>
        <w:t xml:space="preserve">are the same,The mortgage bonds tend to be safer because they will have a lower interest rate.Lastly,the subordinated debenture bond is </w:t>
      </w:r>
      <w:r>
        <w:rPr>
          <w:rFonts w:ascii="Times New Roman" w:hAnsi="Times New Roman"/>
          <w:sz w:val="24"/>
          <w:szCs w:val="24"/>
          <w:rtl w:val="0"/>
          <w:lang w:val="en-US"/>
        </w:rPr>
        <w:t>unsecured bonds that gives bondholders a secondary claim with respect to interest payments, repayment, and assets of the company after mortgage or debenture bonds have been repaid. Because subordinated debenture bonds would be paid after other bonds, they have a higher risk and would generally have higher interest rates that other bonds.</w:t>
      </w:r>
    </w:p>
    <w:p>
      <w:pPr>
        <w:pStyle w:val="Body"/>
      </w:pPr>
    </w:p>
    <w:p>
      <w:pPr>
        <w:pStyle w:val="Body"/>
      </w:pPr>
      <w:r>
        <w:rPr>
          <w:rFonts w:ascii="Times New Roman" w:hAnsi="Times New Roman"/>
          <w:sz w:val="24"/>
          <w:szCs w:val="24"/>
          <w:rtl w:val="0"/>
        </w:rPr>
        <w:t>3.</w:t>
      </w:r>
      <w:r>
        <w:rPr>
          <w:rFonts w:ascii="Times New Roman" w:hAnsi="Times New Roman" w:hint="default"/>
          <w:sz w:val="24"/>
          <w:szCs w:val="24"/>
          <w:rtl w:val="0"/>
        </w:rPr>
        <w:t xml:space="preserve">    </w:t>
      </w:r>
      <w:r>
        <w:rPr>
          <w:rFonts w:ascii="Times New Roman" w:hAnsi="Times New Roman"/>
          <w:sz w:val="24"/>
          <w:szCs w:val="24"/>
          <w:rtl w:val="0"/>
          <w:lang w:val="en-US"/>
        </w:rPr>
        <w:t>Why would an investor purchase a convertible bond or a high-yield bond?</w:t>
      </w:r>
    </w:p>
    <w:p>
      <w:pPr>
        <w:pStyle w:val="Body"/>
      </w:pPr>
    </w:p>
    <w:p>
      <w:pPr>
        <w:pStyle w:val="Body"/>
      </w:pPr>
      <w:r>
        <w:rPr>
          <w:rFonts w:ascii="Times New Roman" w:cs="Times New Roman" w:hAnsi="Times New Roman" w:eastAsia="Times New Roman"/>
          <w:sz w:val="24"/>
          <w:szCs w:val="24"/>
        </w:rPr>
        <w:tab/>
      </w:r>
      <w:r>
        <w:rPr>
          <w:rFonts w:ascii="Times New Roman" w:hAnsi="Times New Roman"/>
          <w:sz w:val="24"/>
          <w:szCs w:val="24"/>
          <w:rtl w:val="0"/>
          <w:lang w:val="en-US"/>
        </w:rPr>
        <w:t>Convertible bond is a type of bond that can be converted in to common stock of the issuer company. An investor would purchase the convertible bond because he/she would gain the benefit from stock price rise when the company is operating well, this benefit would not be gained by normal bondholders. Furthermore, high-yield bonds or junk bonds are bonds issued by an untrustworthy company. An investor would purchase a high-yield bond if he/she is a risk-taker type of investor</w:t>
      </w:r>
    </w:p>
    <w:p>
      <w:pPr>
        <w:pStyle w:val="Body"/>
      </w:pPr>
    </w:p>
    <w:p>
      <w:pPr>
        <w:pStyle w:val="Body"/>
      </w:pPr>
      <w:r>
        <w:rPr>
          <w:rFonts w:ascii="Times New Roman" w:hAnsi="Times New Roman"/>
          <w:sz w:val="24"/>
          <w:szCs w:val="24"/>
          <w:rtl w:val="0"/>
        </w:rPr>
        <w:t>4.</w:t>
      </w:r>
      <w:r>
        <w:rPr>
          <w:rFonts w:ascii="Times New Roman" w:hAnsi="Times New Roman" w:hint="default"/>
          <w:sz w:val="24"/>
          <w:szCs w:val="24"/>
          <w:rtl w:val="0"/>
        </w:rPr>
        <w:t xml:space="preserve">    </w:t>
      </w:r>
      <w:r>
        <w:rPr>
          <w:rFonts w:ascii="Times New Roman" w:hAnsi="Times New Roman"/>
          <w:sz w:val="24"/>
          <w:szCs w:val="24"/>
          <w:rtl w:val="0"/>
          <w:lang w:val="en-US"/>
        </w:rPr>
        <w:t>Describe three reasons a corporation would sell convertible bonds.</w:t>
      </w:r>
    </w:p>
    <w:p>
      <w:pPr>
        <w:pStyle w:val="Body"/>
      </w:pPr>
    </w:p>
    <w:p>
      <w:pPr>
        <w:pStyle w:val="Body"/>
      </w:pPr>
      <w:r>
        <w:rPr>
          <w:rFonts w:ascii="Times New Roman" w:cs="Times New Roman" w:hAnsi="Times New Roman" w:eastAsia="Times New Roman"/>
          <w:sz w:val="24"/>
          <w:szCs w:val="24"/>
          <w:rtl w:val="0"/>
        </w:rPr>
        <w:tab/>
        <w:t>1.T</w:t>
      </w:r>
      <w:r>
        <w:rPr>
          <w:rFonts w:ascii="Times New Roman" w:hAnsi="Times New Roman"/>
          <w:sz w:val="24"/>
          <w:szCs w:val="24"/>
          <w:rtl w:val="0"/>
          <w:lang w:val="en-US"/>
        </w:rPr>
        <w:t>he issuer would gain the benefit of lower interest rates compared to normal bonds.</w:t>
      </w:r>
    </w:p>
    <w:p>
      <w:pPr>
        <w:pStyle w:val="Body"/>
      </w:pPr>
      <w:r>
        <w:rPr>
          <w:rFonts w:ascii="Times New Roman" w:cs="Times New Roman" w:hAnsi="Times New Roman" w:eastAsia="Times New Roman"/>
          <w:sz w:val="24"/>
          <w:szCs w:val="24"/>
        </w:rPr>
        <w:tab/>
      </w:r>
      <w:r>
        <w:rPr>
          <w:rFonts w:ascii="Times New Roman" w:hAnsi="Times New Roman"/>
          <w:sz w:val="24"/>
          <w:szCs w:val="24"/>
          <w:rtl w:val="0"/>
          <w:lang w:val="en-US"/>
        </w:rPr>
        <w:t>2. The issuer would gain the benefit of tax deduction as the result of picking debt instrument over equity.</w:t>
      </w:r>
    </w:p>
    <w:p>
      <w:pPr>
        <w:pStyle w:val="Body"/>
      </w:pPr>
      <w:r>
        <w:rPr>
          <w:rFonts w:ascii="Times New Roman" w:cs="Times New Roman" w:hAnsi="Times New Roman" w:eastAsia="Times New Roman"/>
          <w:sz w:val="24"/>
          <w:szCs w:val="24"/>
        </w:rPr>
        <w:tab/>
      </w:r>
      <w:r>
        <w:rPr>
          <w:rFonts w:ascii="Times New Roman" w:hAnsi="Times New Roman"/>
          <w:sz w:val="24"/>
          <w:szCs w:val="24"/>
          <w:rtl w:val="0"/>
          <w:lang w:val="en-US"/>
        </w:rPr>
        <w:t>3. The issuer would not have to repay the principle in case the investor converts the bond into stocks of the same amount. However, original stockholder would lose the priority as there are more stockholders in the company.</w:t>
      </w:r>
    </w:p>
    <w:p>
      <w:pPr>
        <w:pStyle w:val="Body"/>
      </w:pPr>
    </w:p>
    <w:p>
      <w:pPr>
        <w:pStyle w:val="Body"/>
      </w:pPr>
    </w:p>
    <w:p>
      <w:pPr>
        <w:pStyle w:val="Body"/>
      </w:pPr>
    </w:p>
    <w:p>
      <w:pPr>
        <w:pStyle w:val="Body"/>
      </w:pPr>
    </w:p>
    <w:p>
      <w:pPr>
        <w:pStyle w:val="Body"/>
      </w:pPr>
    </w:p>
    <w:p>
      <w:pPr>
        <w:pStyle w:val="Body"/>
      </w:pPr>
    </w:p>
    <w:p>
      <w:pPr>
        <w:pStyle w:val="Body"/>
      </w:pPr>
      <w:r>
        <w:rPr>
          <w:rFonts w:ascii="Times New Roman" w:hAnsi="Times New Roman"/>
          <w:sz w:val="24"/>
          <w:szCs w:val="24"/>
          <w:rtl w:val="0"/>
        </w:rPr>
        <w:t>5.</w:t>
      </w:r>
      <w:r>
        <w:rPr>
          <w:rFonts w:ascii="Times New Roman" w:hAnsi="Times New Roman" w:hint="default"/>
          <w:sz w:val="24"/>
          <w:szCs w:val="24"/>
          <w:rtl w:val="0"/>
        </w:rPr>
        <w:t xml:space="preserve">    </w:t>
      </w:r>
      <w:r>
        <w:rPr>
          <w:rFonts w:ascii="Times New Roman" w:hAnsi="Times New Roman"/>
          <w:sz w:val="24"/>
          <w:szCs w:val="24"/>
          <w:rtl w:val="0"/>
          <w:lang w:val="en-US"/>
        </w:rPr>
        <w:t>Explain the methods that corporations can use to repay a bond issue.</w:t>
      </w:r>
    </w:p>
    <w:p>
      <w:pPr>
        <w:pStyle w:val="Body"/>
      </w:pPr>
    </w:p>
    <w:p>
      <w:pPr>
        <w:pStyle w:val="Body"/>
      </w:pPr>
      <w:r>
        <w:rPr>
          <w:rFonts w:ascii="Times New Roman" w:cs="Times New Roman" w:hAnsi="Times New Roman" w:eastAsia="Times New Roman"/>
          <w:sz w:val="24"/>
          <w:szCs w:val="24"/>
        </w:rPr>
        <w:tab/>
      </w:r>
      <w:r>
        <w:rPr>
          <w:rFonts w:ascii="Times New Roman" w:hAnsi="Times New Roman"/>
          <w:sz w:val="24"/>
          <w:szCs w:val="24"/>
          <w:rtl w:val="0"/>
          <w:lang w:val="en-US"/>
        </w:rPr>
        <w:t>There are 2 ways that corporations can repay a bond.</w:t>
      </w:r>
    </w:p>
    <w:p>
      <w:pPr>
        <w:pStyle w:val="List Paragraph"/>
        <w:numPr>
          <w:ilvl w:val="0"/>
          <w:numId w:val="2"/>
        </w:numPr>
        <w:bidi w:val="0"/>
        <w:spacing w:line="480" w:lineRule="auto"/>
        <w:ind w:right="0"/>
        <w:jc w:val="left"/>
        <w:rPr>
          <w:rFonts w:ascii="Times New Roman" w:hAnsi="Times New Roman"/>
          <w:sz w:val="24"/>
          <w:szCs w:val="24"/>
          <w:rtl w:val="0"/>
          <w:lang w:val="en-US"/>
        </w:rPr>
      </w:pPr>
      <w:r>
        <w:rPr>
          <w:rFonts w:ascii="Times New Roman" w:hAnsi="Times New Roman"/>
          <w:sz w:val="24"/>
          <w:szCs w:val="24"/>
          <w:rtl w:val="0"/>
          <w:lang w:val="en-US"/>
        </w:rPr>
        <w:t>The corporate can issued a callable bond that grants the issuer to buyback the bond at slightly higher price than the par value.</w:t>
      </w:r>
    </w:p>
    <w:p>
      <w:pPr>
        <w:pStyle w:val="List Paragraph"/>
        <w:numPr>
          <w:ilvl w:val="0"/>
          <w:numId w:val="2"/>
        </w:numPr>
        <w:bidi w:val="0"/>
        <w:spacing w:line="480" w:lineRule="auto"/>
        <w:ind w:right="0"/>
        <w:jc w:val="left"/>
        <w:rPr>
          <w:rFonts w:ascii="Times New Roman" w:hAnsi="Times New Roman"/>
          <w:sz w:val="24"/>
          <w:szCs w:val="24"/>
          <w:rtl w:val="0"/>
          <w:lang w:val="en-US"/>
        </w:rPr>
      </w:pPr>
      <w:r>
        <w:rPr>
          <w:rFonts w:ascii="Times New Roman" w:hAnsi="Times New Roman"/>
          <w:sz w:val="24"/>
          <w:szCs w:val="24"/>
          <w:rtl w:val="0"/>
          <w:lang w:val="en-US"/>
        </w:rPr>
        <w:t>The corporate can make deposits every month to save up for the principle repayment of bond issued. This method is called sinking fund.</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819"/>
        <w:tab w:val="right" w:pos="9638"/>
        <w:tab w:val="clear" w:pos="9020"/>
      </w:tabs>
      <w:jc w:val="left"/>
    </w:pPr>
    <w:r>
      <w:tab/>
      <w:tab/>
    </w:r>
    <w:r>
      <w:rPr>
        <w:rtl w:val="0"/>
        <w:lang w:val="en-US"/>
      </w:rPr>
      <w:t>Chalermwut Wangburapapaiboon 5704640217</w:t>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2"/>
  </w:abstractNum>
  <w:abstractNum w:abstractNumId="1">
    <w:multiLevelType w:val="hybridMultilevel"/>
    <w:styleLink w:val="Imported Style 2"/>
    <w:lvl w:ilvl="0">
      <w:start w:val="1"/>
      <w:numFmt w:val="decimal"/>
      <w:suff w:val="tab"/>
      <w:lvlText w:val="%1."/>
      <w:lvlJc w:val="left"/>
      <w:pPr>
        <w:ind w:left="264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3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4080" w:hanging="285"/>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480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552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6240" w:hanging="285"/>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696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768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8400" w:hanging="285"/>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200" w:line="276"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numbering" w:styleId="Imported Style 2">
    <w:name w:val="Imported Style 2"/>
    <w:pPr>
      <w:numPr>
        <w:numId w:val="1"/>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