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Pr="00187B80" w:rsidRDefault="00B267C0" w:rsidP="00B267C0">
      <w:pPr>
        <w:pStyle w:val="SolutionstoQuestionsheader"/>
        <w:spacing w:before="0" w:after="0"/>
        <w:rPr>
          <w:sz w:val="22"/>
          <w:szCs w:val="22"/>
        </w:rPr>
      </w:pPr>
      <w:r w:rsidRPr="00187B80">
        <w:rPr>
          <w:sz w:val="22"/>
          <w:szCs w:val="22"/>
        </w:rPr>
        <w:t xml:space="preserve">Solutions to recommended exercises </w:t>
      </w:r>
    </w:p>
    <w:p w:rsidR="00187B80" w:rsidRPr="00187B80" w:rsidRDefault="00187B80" w:rsidP="00187B80">
      <w:pPr>
        <w:widowControl w:val="0"/>
        <w:spacing w:after="240" w:line="320" w:lineRule="atLeast"/>
        <w:rPr>
          <w:color w:val="000000"/>
          <w:sz w:val="22"/>
          <w:szCs w:val="22"/>
        </w:rPr>
      </w:pPr>
      <w:r w:rsidRPr="00187B80">
        <w:rPr>
          <w:b/>
          <w:bCs/>
          <w:color w:val="000000"/>
          <w:sz w:val="22"/>
          <w:szCs w:val="22"/>
        </w:rPr>
        <w:t xml:space="preserve">Exercise 5-1 </w:t>
      </w:r>
      <w:r>
        <w:rPr>
          <w:b/>
          <w:bCs/>
          <w:color w:val="000000"/>
          <w:sz w:val="22"/>
          <w:szCs w:val="22"/>
        </w:rPr>
        <w:t xml:space="preserve">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1.</w:t>
      </w:r>
      <w:r w:rsidRPr="00187B80">
        <w:rPr>
          <w:color w:val="000000"/>
          <w:sz w:val="22"/>
          <w:szCs w:val="22"/>
        </w:rPr>
        <w:tab/>
        <w:t>The new income statement would be: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034"/>
        <w:gridCol w:w="1556"/>
        <w:gridCol w:w="1457"/>
      </w:tblGrid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br w:type="page"/>
            </w:r>
          </w:p>
        </w:tc>
        <w:tc>
          <w:tcPr>
            <w:tcW w:w="3020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542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Total</w:t>
            </w:r>
          </w:p>
        </w:tc>
        <w:tc>
          <w:tcPr>
            <w:tcW w:w="1436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Per Unit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3020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28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Sales (8,050 units)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42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$209,300</w:t>
            </w:r>
          </w:p>
        </w:tc>
        <w:tc>
          <w:tcPr>
            <w:tcW w:w="14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$26.00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3020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28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Variable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42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144,900</w:t>
            </w:r>
          </w:p>
        </w:tc>
        <w:tc>
          <w:tcPr>
            <w:tcW w:w="14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18.00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3020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28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42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64,400</w:t>
            </w:r>
          </w:p>
        </w:tc>
        <w:tc>
          <w:tcPr>
            <w:tcW w:w="14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$ 8.00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3020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28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Fixed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42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56,000</w:t>
            </w:r>
          </w:p>
        </w:tc>
        <w:tc>
          <w:tcPr>
            <w:tcW w:w="14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3020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28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542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 8,400</w:t>
            </w:r>
          </w:p>
        </w:tc>
        <w:tc>
          <w:tcPr>
            <w:tcW w:w="14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  <w:t>You can get the same net operating income using the following approach.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4140"/>
        <w:gridCol w:w="1206"/>
      </w:tblGrid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41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9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Original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8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$8,000 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41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9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 xml:space="preserve">Change in contribution margin </w:t>
            </w:r>
            <w:r w:rsidRPr="00187B80">
              <w:rPr>
                <w:rFonts w:cs="Tahoma"/>
                <w:sz w:val="22"/>
                <w:szCs w:val="22"/>
              </w:rPr>
              <w:br/>
              <w:t>(50 units × $8.00 per unit)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8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   400</w:t>
            </w:r>
            <w:r w:rsidRPr="00187B80">
              <w:rPr>
                <w:sz w:val="22"/>
                <w:szCs w:val="22"/>
              </w:rPr>
              <w:t xml:space="preserve"> 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41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9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New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8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$8,400</w:t>
            </w:r>
            <w:r w:rsidRPr="00187B80">
              <w:rPr>
                <w:sz w:val="22"/>
                <w:szCs w:val="22"/>
              </w:rPr>
              <w:t xml:space="preserve"> </w:t>
            </w: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2.</w:t>
      </w:r>
      <w:r w:rsidRPr="00187B80">
        <w:rPr>
          <w:color w:val="000000"/>
          <w:sz w:val="22"/>
          <w:szCs w:val="22"/>
        </w:rPr>
        <w:tab/>
        <w:t>The new income statement would be: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600"/>
        <w:gridCol w:w="1350"/>
        <w:gridCol w:w="126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58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Total</w:t>
            </w:r>
          </w:p>
        </w:tc>
        <w:tc>
          <w:tcPr>
            <w:tcW w:w="1239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Per Unit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58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3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Sales (7,950 units)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$206,700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$26.00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58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3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Variable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143,100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18.00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58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3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63,600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$ 8.00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58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3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Fixed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56,000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58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3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 7,600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  <w:t>You can get the same net operating income using the following approach.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4950"/>
        <w:gridCol w:w="135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187B80" w:rsidRPr="00187B80" w:rsidRDefault="00187B80" w:rsidP="00187B80">
            <w:pPr>
              <w:tabs>
                <w:tab w:val="left" w:pos="116"/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Original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$8,000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187B80" w:rsidRPr="00187B80" w:rsidRDefault="00187B80" w:rsidP="00187B80">
            <w:pPr>
              <w:tabs>
                <w:tab w:val="left" w:pos="116"/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 xml:space="preserve">Change in contribution margin </w:t>
            </w:r>
            <w:r w:rsidRPr="00187B80">
              <w:rPr>
                <w:rFonts w:cs="Tahoma"/>
                <w:sz w:val="22"/>
                <w:szCs w:val="22"/>
              </w:rPr>
              <w:br/>
              <w:t>(-50 units × $8.00 per unit)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  (400</w:t>
            </w:r>
            <w:r w:rsidRPr="00187B80">
              <w:rPr>
                <w:sz w:val="22"/>
                <w:szCs w:val="22"/>
              </w:rPr>
              <w:t>)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187B80" w:rsidRPr="00187B80" w:rsidRDefault="00187B80" w:rsidP="00187B80">
            <w:pPr>
              <w:tabs>
                <w:tab w:val="left" w:pos="116"/>
                <w:tab w:val="left" w:pos="216"/>
                <w:tab w:val="left" w:pos="432"/>
                <w:tab w:val="right" w:leader="dot" w:pos="48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New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$7,600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493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3.</w:t>
      </w:r>
      <w:r w:rsidRPr="00187B80">
        <w:rPr>
          <w:color w:val="000000"/>
          <w:sz w:val="22"/>
          <w:szCs w:val="22"/>
        </w:rPr>
        <w:tab/>
        <w:t>The new income statement would be: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150"/>
        <w:gridCol w:w="1440"/>
        <w:gridCol w:w="126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42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i/>
                <w:sz w:val="22"/>
                <w:szCs w:val="22"/>
              </w:rPr>
            </w:pPr>
            <w:r w:rsidRPr="00187B80">
              <w:rPr>
                <w:i/>
                <w:sz w:val="22"/>
                <w:szCs w:val="22"/>
              </w:rPr>
              <w:t>Total</w:t>
            </w:r>
          </w:p>
        </w:tc>
        <w:tc>
          <w:tcPr>
            <w:tcW w:w="123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i/>
                <w:sz w:val="22"/>
                <w:szCs w:val="22"/>
              </w:rPr>
            </w:pPr>
            <w:r w:rsidRPr="00187B80">
              <w:rPr>
                <w:i/>
                <w:sz w:val="22"/>
                <w:szCs w:val="22"/>
              </w:rPr>
              <w:t>Per Unit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Sales (7,000 units)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$182,000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$26.00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Variable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126,000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18.00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56,000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$ 8.00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Fixed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56,000</w:t>
            </w:r>
          </w:p>
        </w:tc>
        <w:tc>
          <w:tcPr>
            <w:tcW w:w="1239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2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       0</w:t>
            </w:r>
          </w:p>
        </w:tc>
        <w:tc>
          <w:tcPr>
            <w:tcW w:w="123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42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239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  <w:t>Note: This is the company's break-even point.</w:t>
      </w:r>
    </w:p>
    <w:p w:rsidR="00187B80" w:rsidRPr="00187B80" w:rsidRDefault="00187B80" w:rsidP="00187B80">
      <w:pPr>
        <w:widowControl w:val="0"/>
        <w:spacing w:after="240" w:line="320" w:lineRule="atLeast"/>
        <w:rPr>
          <w:b/>
          <w:bCs/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br w:type="page"/>
      </w:r>
      <w:r w:rsidRPr="00187B80">
        <w:rPr>
          <w:b/>
          <w:bCs/>
          <w:color w:val="000000"/>
          <w:sz w:val="22"/>
          <w:szCs w:val="22"/>
        </w:rPr>
        <w:lastRenderedPageBreak/>
        <w:t xml:space="preserve"> Exercise 5-3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187B80">
        <w:rPr>
          <w:color w:val="000000"/>
          <w:kern w:val="1"/>
          <w:sz w:val="22"/>
          <w:szCs w:val="22"/>
        </w:rPr>
        <w:tab/>
        <w:t>1.</w:t>
      </w:r>
      <w:r w:rsidRPr="00187B80">
        <w:rPr>
          <w:color w:val="000000"/>
          <w:kern w:val="1"/>
          <w:sz w:val="22"/>
          <w:szCs w:val="22"/>
        </w:rPr>
        <w:tab/>
        <w:t>The profit graph is based on the following simple equation:</w:t>
      </w:r>
    </w:p>
    <w:p w:rsidR="00187B80" w:rsidRPr="00187B80" w:rsidRDefault="00187B80" w:rsidP="00187B80">
      <w:pPr>
        <w:spacing w:line="120" w:lineRule="exact"/>
        <w:rPr>
          <w:kern w:val="1"/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990"/>
        <w:gridCol w:w="657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654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Unit CM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Fixed expenses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654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($19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$15)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$12,000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654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$4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$12,000</w:t>
            </w:r>
          </w:p>
        </w:tc>
      </w:tr>
    </w:tbl>
    <w:p w:rsidR="00187B80" w:rsidRPr="00187B80" w:rsidRDefault="00187B80" w:rsidP="00187B80">
      <w:pPr>
        <w:spacing w:line="120" w:lineRule="exact"/>
        <w:rPr>
          <w:kern w:val="1"/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187B80">
        <w:rPr>
          <w:color w:val="000000"/>
          <w:kern w:val="1"/>
          <w:sz w:val="22"/>
          <w:szCs w:val="22"/>
        </w:rPr>
        <w:tab/>
      </w:r>
      <w:r w:rsidRPr="00187B80">
        <w:rPr>
          <w:color w:val="000000"/>
          <w:kern w:val="1"/>
          <w:sz w:val="22"/>
          <w:szCs w:val="22"/>
        </w:rPr>
        <w:tab/>
        <w:t xml:space="preserve">To plot the graph, select two different levels of sales such as Q=0 and Q=4,000. The profit at these two levels of sales are -$12,000 (= </w:t>
      </w:r>
      <w:r w:rsidRPr="00187B80">
        <w:rPr>
          <w:color w:val="000000"/>
          <w:sz w:val="22"/>
          <w:szCs w:val="22"/>
        </w:rPr>
        <w:t xml:space="preserve">$4 </w:t>
      </w:r>
      <w:r w:rsidRPr="00187B80">
        <w:rPr>
          <w:rFonts w:cs="Tahoma"/>
          <w:color w:val="000000"/>
          <w:sz w:val="22"/>
          <w:szCs w:val="22"/>
        </w:rPr>
        <w:t>×</w:t>
      </w:r>
      <w:r w:rsidRPr="00187B80">
        <w:rPr>
          <w:color w:val="000000"/>
          <w:sz w:val="22"/>
          <w:szCs w:val="22"/>
        </w:rPr>
        <w:t xml:space="preserve"> 0 </w:t>
      </w:r>
      <w:r w:rsidRPr="00187B80">
        <w:rPr>
          <w:rFonts w:cs="Tahoma"/>
          <w:color w:val="000000"/>
          <w:sz w:val="22"/>
          <w:szCs w:val="22"/>
        </w:rPr>
        <w:t>−</w:t>
      </w:r>
      <w:r w:rsidRPr="00187B80">
        <w:rPr>
          <w:color w:val="000000"/>
          <w:sz w:val="22"/>
          <w:szCs w:val="22"/>
        </w:rPr>
        <w:t xml:space="preserve"> $12,000) and $4,000 (= $4 </w:t>
      </w:r>
      <w:r w:rsidRPr="00187B80">
        <w:rPr>
          <w:rFonts w:cs="Tahoma"/>
          <w:color w:val="000000"/>
          <w:sz w:val="22"/>
          <w:szCs w:val="22"/>
        </w:rPr>
        <w:t>×</w:t>
      </w:r>
      <w:r w:rsidRPr="00187B80">
        <w:rPr>
          <w:color w:val="000000"/>
          <w:sz w:val="22"/>
          <w:szCs w:val="22"/>
        </w:rPr>
        <w:t xml:space="preserve"> 4,000 </w:t>
      </w:r>
      <w:r w:rsidRPr="00187B80">
        <w:rPr>
          <w:rFonts w:cs="Tahoma"/>
          <w:color w:val="000000"/>
          <w:sz w:val="22"/>
          <w:szCs w:val="22"/>
        </w:rPr>
        <w:t>−</w:t>
      </w:r>
      <w:r w:rsidRPr="00187B80">
        <w:rPr>
          <w:color w:val="000000"/>
          <w:sz w:val="22"/>
          <w:szCs w:val="22"/>
        </w:rPr>
        <w:t xml:space="preserve"> $12,000).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187B80">
        <w:rPr>
          <w:noProof/>
          <w:color w:val="000000"/>
          <w:sz w:val="22"/>
          <w:szCs w:val="22"/>
          <w:lang w:bidi="th-TH"/>
        </w:rPr>
        <w:drawing>
          <wp:anchor distT="0" distB="0" distL="114300" distR="114300" simplePos="0" relativeHeight="251660288" behindDoc="0" locked="0" layoutInCell="1" allowOverlap="1" wp14:anchorId="7ECD37AE" wp14:editId="21DE178F">
            <wp:simplePos x="0" y="0"/>
            <wp:positionH relativeFrom="column">
              <wp:posOffset>790575</wp:posOffset>
            </wp:positionH>
            <wp:positionV relativeFrom="paragraph">
              <wp:posOffset>339090</wp:posOffset>
            </wp:positionV>
            <wp:extent cx="4429125" cy="4171950"/>
            <wp:effectExtent l="0" t="0" r="9525" b="19050"/>
            <wp:wrapTopAndBottom/>
            <wp:docPr id="1" name="Char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7B80" w:rsidRPr="00187B80" w:rsidRDefault="00187B80" w:rsidP="00187B80">
      <w:pPr>
        <w:widowControl w:val="0"/>
        <w:spacing w:after="240" w:line="320" w:lineRule="atLeast"/>
        <w:rPr>
          <w:b/>
          <w:bCs/>
          <w:color w:val="000000"/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187B80">
        <w:rPr>
          <w:color w:val="000000"/>
          <w:kern w:val="1"/>
          <w:sz w:val="22"/>
          <w:szCs w:val="22"/>
        </w:rPr>
        <w:tab/>
        <w:t>2.</w:t>
      </w:r>
      <w:r w:rsidRPr="00187B80">
        <w:rPr>
          <w:color w:val="000000"/>
          <w:kern w:val="1"/>
          <w:sz w:val="22"/>
          <w:szCs w:val="22"/>
        </w:rPr>
        <w:tab/>
        <w:t>Looking at the graph, the break-even point appears to be 3,000 units. This can be verified as follows:</w:t>
      </w:r>
    </w:p>
    <w:p w:rsidR="00187B80" w:rsidRPr="00187B80" w:rsidRDefault="00187B80" w:rsidP="00187B80">
      <w:pPr>
        <w:spacing w:line="120" w:lineRule="exact"/>
        <w:rPr>
          <w:kern w:val="1"/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990"/>
        <w:gridCol w:w="657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654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Unit CM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Fixed expenses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54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$4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$12,000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54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$4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3,000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$12,000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97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54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$12,000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$12,000 = $0</w:t>
            </w: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</w:p>
    <w:p w:rsidR="00C51C5F" w:rsidRDefault="00C51C5F" w:rsidP="00187B80">
      <w:pPr>
        <w:rPr>
          <w:b/>
          <w:bCs/>
          <w:color w:val="000000"/>
          <w:sz w:val="22"/>
          <w:szCs w:val="22"/>
        </w:rPr>
      </w:pPr>
    </w:p>
    <w:p w:rsidR="00187B80" w:rsidRPr="00187B80" w:rsidRDefault="00187B80" w:rsidP="00187B80">
      <w:pPr>
        <w:rPr>
          <w:b/>
          <w:bCs/>
          <w:color w:val="000000"/>
          <w:sz w:val="22"/>
          <w:szCs w:val="22"/>
        </w:rPr>
      </w:pPr>
      <w:r w:rsidRPr="00187B80">
        <w:rPr>
          <w:b/>
          <w:bCs/>
          <w:color w:val="000000"/>
          <w:sz w:val="22"/>
          <w:szCs w:val="22"/>
        </w:rPr>
        <w:lastRenderedPageBreak/>
        <w:t xml:space="preserve">Exercise 5-4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1.</w:t>
      </w:r>
      <w:r w:rsidRPr="00187B80">
        <w:rPr>
          <w:color w:val="000000"/>
          <w:sz w:val="22"/>
          <w:szCs w:val="22"/>
        </w:rPr>
        <w:tab/>
        <w:t>The company’s contribution margin (CM) ratio is: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912"/>
        <w:gridCol w:w="148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98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Total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5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$300,000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98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Total variable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5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240,000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98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= Total 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5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$ 60,000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98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÷ Total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5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$300,000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98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= CM ratio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5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20%</w:t>
            </w: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2.</w:t>
      </w:r>
      <w:r w:rsidRPr="00187B80">
        <w:rPr>
          <w:color w:val="000000"/>
          <w:sz w:val="22"/>
          <w:szCs w:val="22"/>
        </w:rPr>
        <w:tab/>
        <w:t>The change in net operating income from an increase in total sales of $1,500 can be estimated by using the CM ratio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4680"/>
        <w:gridCol w:w="135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466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44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Change in total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33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$1,500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466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44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× CM ratio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   20</w:t>
            </w:r>
            <w:r w:rsidRPr="00187B80">
              <w:rPr>
                <w:sz w:val="22"/>
                <w:szCs w:val="22"/>
              </w:rPr>
              <w:t>%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466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44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= Estimated change in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33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  300</w:t>
            </w: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  <w:t>This computation can be verified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240"/>
        <w:gridCol w:w="1359"/>
        <w:gridCol w:w="1084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Total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$300,000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÷ Total units sold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  40,000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units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= Selling price per unit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$7.50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per unit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Increase in total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$1,500 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÷ Selling price per unit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$7.50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per unit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= Increase in unit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200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units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Original total unit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40,000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units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New total unit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40,200</w:t>
            </w:r>
          </w:p>
        </w:tc>
        <w:tc>
          <w:tcPr>
            <w:tcW w:w="1063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units</w:t>
            </w: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240"/>
        <w:gridCol w:w="1350"/>
        <w:gridCol w:w="1366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Original</w:t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New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Total unit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   40,000</w:t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   40,200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$300,000</w:t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$301,500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Variable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240,000</w:t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241,200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60,000</w:t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60,300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Fixed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 45,000</w:t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 45,000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$ 15,000</w:t>
            </w: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$ 15,300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322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345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widowControl w:val="0"/>
        <w:spacing w:after="240" w:line="320" w:lineRule="atLeast"/>
        <w:rPr>
          <w:b/>
          <w:bCs/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  <w:u w:val="double"/>
        </w:rPr>
        <w:br w:type="page"/>
      </w:r>
      <w:r w:rsidRPr="00187B80">
        <w:rPr>
          <w:b/>
          <w:bCs/>
          <w:color w:val="000000"/>
          <w:sz w:val="22"/>
          <w:szCs w:val="22"/>
        </w:rPr>
        <w:lastRenderedPageBreak/>
        <w:t xml:space="preserve">Exercise 5-5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1.</w:t>
      </w:r>
      <w:r w:rsidRPr="00187B80">
        <w:rPr>
          <w:color w:val="000000"/>
          <w:sz w:val="22"/>
          <w:szCs w:val="22"/>
        </w:rPr>
        <w:tab/>
        <w:t>The following table shows the effect of the proposed change in monthly advertising budget:</w:t>
      </w:r>
    </w:p>
    <w:tbl>
      <w:tblPr>
        <w:tblW w:w="9389" w:type="dxa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405"/>
        <w:gridCol w:w="1271"/>
        <w:gridCol w:w="2329"/>
        <w:gridCol w:w="1995"/>
      </w:tblGrid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i/>
                <w:sz w:val="22"/>
                <w:szCs w:val="22"/>
              </w:rPr>
            </w:pPr>
          </w:p>
        </w:tc>
        <w:tc>
          <w:tcPr>
            <w:tcW w:w="1257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Current</w:t>
            </w:r>
          </w:p>
        </w:tc>
        <w:tc>
          <w:tcPr>
            <w:tcW w:w="2315" w:type="dxa"/>
            <w:vAlign w:val="bottom"/>
          </w:tcPr>
          <w:p w:rsidR="00187B80" w:rsidRPr="00187B80" w:rsidRDefault="00C51C5F" w:rsidP="00C51C5F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Sales With</w:t>
            </w:r>
            <w:r w:rsidRPr="00187B80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187B80">
              <w:rPr>
                <w:bCs/>
                <w:i/>
                <w:iCs/>
                <w:sz w:val="22"/>
                <w:szCs w:val="22"/>
              </w:rPr>
              <w:t>Additional</w:t>
            </w: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</w:p>
        </w:tc>
      </w:tr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i/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i/>
                <w:sz w:val="22"/>
                <w:szCs w:val="22"/>
              </w:rPr>
            </w:pPr>
          </w:p>
        </w:tc>
        <w:tc>
          <w:tcPr>
            <w:tcW w:w="1257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Sales</w:t>
            </w:r>
          </w:p>
        </w:tc>
        <w:tc>
          <w:tcPr>
            <w:tcW w:w="2315" w:type="dxa"/>
            <w:vAlign w:val="bottom"/>
          </w:tcPr>
          <w:p w:rsidR="00187B80" w:rsidRPr="00187B80" w:rsidRDefault="00C51C5F" w:rsidP="00C51C5F">
            <w:pPr>
              <w:ind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Advertising Budget</w:t>
            </w: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Difference</w:t>
            </w:r>
          </w:p>
        </w:tc>
      </w:tr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57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$225,000</w:t>
            </w:r>
          </w:p>
        </w:tc>
        <w:tc>
          <w:tcPr>
            <w:tcW w:w="231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$240,000</w:t>
            </w: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4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$15,000</w:t>
            </w:r>
          </w:p>
        </w:tc>
      </w:tr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Variable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57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135,000</w:t>
            </w:r>
          </w:p>
        </w:tc>
        <w:tc>
          <w:tcPr>
            <w:tcW w:w="231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58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144,000</w:t>
            </w: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41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 9,000</w:t>
            </w:r>
          </w:p>
        </w:tc>
      </w:tr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57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90,000</w:t>
            </w:r>
          </w:p>
        </w:tc>
        <w:tc>
          <w:tcPr>
            <w:tcW w:w="231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58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96,000</w:t>
            </w: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4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6,000</w:t>
            </w:r>
          </w:p>
        </w:tc>
      </w:tr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Fixed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57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75,000</w:t>
            </w:r>
          </w:p>
        </w:tc>
        <w:tc>
          <w:tcPr>
            <w:tcW w:w="231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58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83,000</w:t>
            </w: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41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 8,000</w:t>
            </w:r>
          </w:p>
        </w:tc>
      </w:tr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57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$ 15,000</w:t>
            </w:r>
          </w:p>
        </w:tc>
        <w:tc>
          <w:tcPr>
            <w:tcW w:w="2315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58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$ 13,000</w:t>
            </w: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51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</w:t>
            </w:r>
            <w:r w:rsidRPr="00187B80">
              <w:rPr>
                <w:sz w:val="22"/>
                <w:szCs w:val="22"/>
              </w:rPr>
              <w:t>(</w:t>
            </w:r>
            <w:r w:rsidRPr="00187B80">
              <w:rPr>
                <w:sz w:val="22"/>
                <w:szCs w:val="22"/>
                <w:u w:val="double"/>
              </w:rPr>
              <w:t>2,000</w:t>
            </w:r>
            <w:r w:rsidRPr="00187B80">
              <w:rPr>
                <w:sz w:val="22"/>
                <w:szCs w:val="22"/>
              </w:rPr>
              <w:t>)</w:t>
            </w:r>
          </w:p>
        </w:tc>
      </w:tr>
      <w:tr w:rsidR="00187B80" w:rsidRPr="00187B80" w:rsidTr="00C51C5F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3391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257" w:type="dxa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2315" w:type="dxa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974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C51C5F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right="-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  <w:t>Assuming that there are no other important factors to be considered, the increase in the advertising budget should not be approved because it would lead to a decrease in net operating income of $2,000.</w:t>
      </w:r>
    </w:p>
    <w:p w:rsidR="00187B80" w:rsidRPr="00C51C5F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b/>
          <w:bCs/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</w:r>
      <w:r w:rsidRPr="00C51C5F">
        <w:rPr>
          <w:b/>
          <w:bCs/>
          <w:color w:val="000000"/>
          <w:sz w:val="22"/>
          <w:szCs w:val="22"/>
        </w:rPr>
        <w:t>Alternative Solution 1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220"/>
        <w:gridCol w:w="140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Expected total contribution margin:</w:t>
            </w:r>
            <w:r w:rsidRPr="00187B80">
              <w:rPr>
                <w:rFonts w:cs="Tahoma"/>
                <w:sz w:val="22"/>
                <w:szCs w:val="22"/>
              </w:rPr>
              <w:br/>
              <w:t>$240,000 × 40% CM ratio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7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$96,000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Present total contribution margin:</w:t>
            </w:r>
            <w:r w:rsidRPr="00187B80">
              <w:rPr>
                <w:rFonts w:cs="Tahoma"/>
                <w:sz w:val="22"/>
                <w:szCs w:val="22"/>
              </w:rPr>
              <w:br/>
              <w:t>$225,000 × 40% CM ratio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7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90,000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Incremental 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7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6,000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Change in fixed expenses:</w:t>
            </w:r>
            <w:r w:rsidRPr="00187B80">
              <w:rPr>
                <w:rFonts w:cs="Tahoma"/>
                <w:sz w:val="22"/>
                <w:szCs w:val="22"/>
              </w:rPr>
              <w:br/>
              <w:t>Less incremental advertising expense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7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  8,000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Change in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79" w:type="dxa"/>
            <w:vAlign w:val="bottom"/>
          </w:tcPr>
          <w:p w:rsidR="00187B80" w:rsidRPr="00187B80" w:rsidRDefault="00187B80" w:rsidP="00187B80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</w:t>
            </w:r>
            <w:r w:rsidRPr="00187B80">
              <w:rPr>
                <w:sz w:val="22"/>
                <w:szCs w:val="22"/>
              </w:rPr>
              <w:t>(</w:t>
            </w:r>
            <w:r w:rsidRPr="00187B80">
              <w:rPr>
                <w:sz w:val="22"/>
                <w:szCs w:val="22"/>
                <w:u w:val="double"/>
              </w:rPr>
              <w:t>2,000</w:t>
            </w:r>
            <w:r w:rsidRPr="00187B80">
              <w:rPr>
                <w:sz w:val="22"/>
                <w:szCs w:val="22"/>
              </w:rPr>
              <w:t>)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379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C51C5F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b/>
          <w:bCs/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</w:r>
      <w:r w:rsidRPr="00C51C5F">
        <w:rPr>
          <w:b/>
          <w:bCs/>
          <w:color w:val="000000"/>
          <w:sz w:val="22"/>
          <w:szCs w:val="22"/>
        </w:rPr>
        <w:t>Alternative Solution 2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220"/>
        <w:gridCol w:w="135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Incremental contribution margin:</w:t>
            </w:r>
            <w:r w:rsidRPr="00187B80">
              <w:rPr>
                <w:rFonts w:cs="Tahoma"/>
                <w:sz w:val="22"/>
                <w:szCs w:val="22"/>
              </w:rPr>
              <w:br/>
              <w:t xml:space="preserve"> $15,000 × 40% CM ratio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$6,000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Less incremental advertising expense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101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8,000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0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Change in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</w:t>
            </w:r>
            <w:r w:rsidRPr="00187B80">
              <w:rPr>
                <w:sz w:val="22"/>
                <w:szCs w:val="22"/>
              </w:rPr>
              <w:t>(</w:t>
            </w:r>
            <w:r w:rsidRPr="00187B80">
              <w:rPr>
                <w:sz w:val="22"/>
                <w:szCs w:val="22"/>
                <w:u w:val="double"/>
              </w:rPr>
              <w:t>2,000</w:t>
            </w:r>
            <w:r w:rsidRPr="00187B80">
              <w:rPr>
                <w:sz w:val="22"/>
                <w:szCs w:val="22"/>
              </w:rPr>
              <w:t>)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2.</w:t>
      </w:r>
      <w:r w:rsidRPr="00187B80">
        <w:rPr>
          <w:color w:val="000000"/>
          <w:sz w:val="22"/>
          <w:szCs w:val="22"/>
        </w:rPr>
        <w:tab/>
        <w:t xml:space="preserve">The $3 increase in variable expenses will cause the unit contribution margin to decrease </w:t>
      </w:r>
      <w:proofErr w:type="gramStart"/>
      <w:r w:rsidRPr="00187B80">
        <w:rPr>
          <w:color w:val="000000"/>
          <w:sz w:val="22"/>
          <w:szCs w:val="22"/>
        </w:rPr>
        <w:t>from</w:t>
      </w:r>
      <w:proofErr w:type="gramEnd"/>
      <w:r w:rsidRPr="00187B80">
        <w:rPr>
          <w:color w:val="000000"/>
          <w:sz w:val="22"/>
          <w:szCs w:val="22"/>
        </w:rPr>
        <w:t xml:space="preserve"> $30 to $27 with the following impact on net operating income: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7949" w:type="dxa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6210"/>
        <w:gridCol w:w="135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19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0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Expected total contribution margin with the higher-quality components:</w:t>
            </w:r>
            <w:r w:rsidRPr="00187B80">
              <w:rPr>
                <w:rFonts w:cs="Tahoma"/>
                <w:sz w:val="22"/>
                <w:szCs w:val="22"/>
              </w:rPr>
              <w:br/>
              <w:t>3,450 units × $27 per unit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$93,150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19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0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Present total contribution margin:</w:t>
            </w:r>
            <w:r w:rsidRPr="00187B80">
              <w:rPr>
                <w:rFonts w:cs="Tahoma"/>
                <w:sz w:val="22"/>
                <w:szCs w:val="22"/>
              </w:rPr>
              <w:br/>
              <w:t>3,000 units × $30 per unit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90,000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19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0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Change in total 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$ 3,150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619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C51C5F">
      <w:pPr>
        <w:widowControl w:val="0"/>
        <w:tabs>
          <w:tab w:val="left" w:pos="-450"/>
          <w:tab w:val="decimal" w:pos="120"/>
          <w:tab w:val="left" w:pos="696"/>
          <w:tab w:val="left" w:pos="936"/>
        </w:tabs>
        <w:spacing w:line="320" w:lineRule="exact"/>
        <w:ind w:left="360" w:hanging="81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</w:r>
      <w:r w:rsidRPr="00187B80">
        <w:rPr>
          <w:color w:val="000000"/>
          <w:sz w:val="22"/>
          <w:szCs w:val="22"/>
        </w:rPr>
        <w:tab/>
        <w:t>Assuming no change in fixed expenses and all other factors remain the same, the higher-quality components should be used.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  <w:u w:val="double"/>
        </w:rPr>
      </w:pPr>
    </w:p>
    <w:p w:rsidR="00187B80" w:rsidRPr="00187B80" w:rsidRDefault="00187B80" w:rsidP="00187B80">
      <w:pPr>
        <w:widowControl w:val="0"/>
        <w:spacing w:after="240" w:line="320" w:lineRule="atLeast"/>
        <w:rPr>
          <w:color w:val="000000"/>
          <w:sz w:val="22"/>
          <w:szCs w:val="22"/>
        </w:rPr>
      </w:pPr>
      <w:r w:rsidRPr="00187B80">
        <w:rPr>
          <w:b/>
          <w:bCs/>
          <w:color w:val="000000"/>
          <w:sz w:val="22"/>
          <w:szCs w:val="22"/>
        </w:rPr>
        <w:lastRenderedPageBreak/>
        <w:t>Exercise 5-6</w:t>
      </w:r>
      <w:r>
        <w:rPr>
          <w:color w:val="000000"/>
          <w:sz w:val="22"/>
          <w:szCs w:val="22"/>
        </w:rPr>
        <w:t xml:space="preserve">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1.</w:t>
      </w:r>
      <w:r w:rsidRPr="00187B80">
        <w:rPr>
          <w:color w:val="000000"/>
          <w:sz w:val="22"/>
          <w:szCs w:val="22"/>
        </w:rPr>
        <w:tab/>
        <w:t>The equation method yields the required unit sales, Q,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1245"/>
        <w:gridCol w:w="6052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6031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Unit CM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Fixed expenses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$6,000</w:t>
            </w:r>
          </w:p>
        </w:tc>
        <w:tc>
          <w:tcPr>
            <w:tcW w:w="6031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($140 </w:t>
            </w:r>
            <w:r w:rsidRPr="00187B80">
              <w:rPr>
                <w:rFonts w:cs="Tahoma"/>
                <w:sz w:val="22"/>
                <w:szCs w:val="22"/>
              </w:rPr>
              <w:t>− $60) 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$40,000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$6,000</w:t>
            </w:r>
          </w:p>
        </w:tc>
        <w:tc>
          <w:tcPr>
            <w:tcW w:w="6031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($80</w:t>
            </w:r>
            <w:r w:rsidRPr="00187B80">
              <w:rPr>
                <w:rFonts w:cs="Tahoma"/>
                <w:sz w:val="22"/>
                <w:szCs w:val="22"/>
              </w:rPr>
              <w:t>) 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$40,000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$80</w:t>
            </w:r>
            <w:r w:rsidRPr="00187B80">
              <w:rPr>
                <w:rFonts w:cs="Tahoma"/>
                <w:sz w:val="22"/>
                <w:szCs w:val="22"/>
              </w:rPr>
              <w:t xml:space="preserve"> ×</w:t>
            </w:r>
            <w:r w:rsidRPr="00187B80">
              <w:rPr>
                <w:sz w:val="22"/>
                <w:szCs w:val="22"/>
              </w:rPr>
              <w:t xml:space="preserve"> Q</w:t>
            </w:r>
          </w:p>
        </w:tc>
        <w:tc>
          <w:tcPr>
            <w:tcW w:w="6031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$6,000 + $40,000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Q</w:t>
            </w:r>
          </w:p>
        </w:tc>
        <w:tc>
          <w:tcPr>
            <w:tcW w:w="6031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$46,000 ÷ $80 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Q</w:t>
            </w:r>
          </w:p>
        </w:tc>
        <w:tc>
          <w:tcPr>
            <w:tcW w:w="6031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575 units</w:t>
            </w:r>
          </w:p>
        </w:tc>
      </w:tr>
    </w:tbl>
    <w:p w:rsidR="00187B80" w:rsidRPr="00187B80" w:rsidRDefault="00187B80" w:rsidP="00187B80">
      <w:pPr>
        <w:rPr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2.</w:t>
      </w:r>
      <w:r w:rsidRPr="00187B80">
        <w:rPr>
          <w:color w:val="000000"/>
          <w:sz w:val="22"/>
          <w:szCs w:val="22"/>
        </w:rPr>
        <w:tab/>
        <w:t>The formula approach yields the required unit sales as follows:</w:t>
      </w:r>
    </w:p>
    <w:p w:rsidR="00187B80" w:rsidRPr="00187B80" w:rsidRDefault="00187B80" w:rsidP="00187B80">
      <w:pPr>
        <w:spacing w:before="120" w:after="120"/>
        <w:ind w:left="360"/>
        <w:rPr>
          <w:rFonts w:cs="Tahoma"/>
          <w:sz w:val="22"/>
          <w:szCs w:val="22"/>
        </w:rPr>
      </w:pPr>
      <w:r w:rsidRPr="00187B80">
        <w:rPr>
          <w:rFonts w:cs="Tahoma"/>
          <w:position w:val="-128"/>
          <w:sz w:val="22"/>
          <w:szCs w:val="22"/>
        </w:rPr>
        <w:object w:dxaOrig="6940" w:dyaOrig="3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76.75pt;height:126pt" o:ole="">
            <v:imagedata r:id="rId8" o:title=""/>
          </v:shape>
          <o:OLEObject Type="Embed" ProgID="Equation.DSMT4" ShapeID="_x0000_i1027" DrawAspect="Content" ObjectID="_1387800428" r:id="rId9"/>
        </w:object>
      </w:r>
    </w:p>
    <w:p w:rsidR="00187B80" w:rsidRPr="00187B80" w:rsidRDefault="00187B80" w:rsidP="00C51C5F">
      <w:pPr>
        <w:widowControl w:val="0"/>
        <w:spacing w:after="120" w:line="320" w:lineRule="atLeast"/>
        <w:rPr>
          <w:color w:val="000000"/>
          <w:sz w:val="22"/>
          <w:szCs w:val="22"/>
        </w:rPr>
      </w:pPr>
      <w:r w:rsidRPr="00187B80">
        <w:rPr>
          <w:b/>
          <w:bCs/>
          <w:color w:val="000000"/>
          <w:sz w:val="22"/>
          <w:szCs w:val="22"/>
        </w:rPr>
        <w:t>Exercise 5-7</w:t>
      </w:r>
      <w:r>
        <w:rPr>
          <w:color w:val="000000"/>
          <w:sz w:val="22"/>
          <w:szCs w:val="22"/>
        </w:rPr>
        <w:t xml:space="preserve">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1.</w:t>
      </w:r>
      <w:r w:rsidRPr="00187B80">
        <w:rPr>
          <w:color w:val="000000"/>
          <w:sz w:val="22"/>
          <w:szCs w:val="22"/>
        </w:rPr>
        <w:tab/>
        <w:t>The equation method yields the break-even point in unit sales, Q,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1245"/>
        <w:gridCol w:w="594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591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Unit CM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Fixed expenses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$0</w:t>
            </w:r>
          </w:p>
        </w:tc>
        <w:tc>
          <w:tcPr>
            <w:tcW w:w="591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($8 </w:t>
            </w:r>
            <w:r w:rsidRPr="00187B80">
              <w:rPr>
                <w:rFonts w:cs="Tahoma"/>
                <w:sz w:val="22"/>
                <w:szCs w:val="22"/>
              </w:rPr>
              <w:t>− $6) 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$5,500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$0</w:t>
            </w:r>
          </w:p>
        </w:tc>
        <w:tc>
          <w:tcPr>
            <w:tcW w:w="5919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($2</w:t>
            </w:r>
            <w:r w:rsidRPr="00187B80">
              <w:rPr>
                <w:rFonts w:cs="Tahoma"/>
                <w:sz w:val="22"/>
                <w:szCs w:val="22"/>
              </w:rPr>
              <w:t>) 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$5,500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$2Q</w:t>
            </w:r>
          </w:p>
        </w:tc>
        <w:tc>
          <w:tcPr>
            <w:tcW w:w="5919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= $5,500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Q</w:t>
            </w:r>
          </w:p>
        </w:tc>
        <w:tc>
          <w:tcPr>
            <w:tcW w:w="5919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= $5,500 ÷ $2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Q</w:t>
            </w:r>
          </w:p>
        </w:tc>
        <w:tc>
          <w:tcPr>
            <w:tcW w:w="5919" w:type="dxa"/>
            <w:vAlign w:val="bottom"/>
          </w:tcPr>
          <w:p w:rsidR="00187B80" w:rsidRPr="00187B80" w:rsidRDefault="00187B80" w:rsidP="00187B80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187B80">
              <w:rPr>
                <w:color w:val="000000"/>
                <w:sz w:val="22"/>
                <w:szCs w:val="22"/>
              </w:rPr>
              <w:t>= 2,750 baskets</w:t>
            </w:r>
          </w:p>
        </w:tc>
      </w:tr>
    </w:tbl>
    <w:p w:rsidR="00187B80" w:rsidRPr="00187B80" w:rsidRDefault="00187B80" w:rsidP="00C51C5F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2.</w:t>
      </w:r>
      <w:r w:rsidRPr="00187B80">
        <w:rPr>
          <w:color w:val="000000"/>
          <w:sz w:val="22"/>
          <w:szCs w:val="22"/>
        </w:rPr>
        <w:tab/>
        <w:t>The equation method can be used to compute the break-even point in sales dollars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187B80">
      <w:pPr>
        <w:spacing w:before="120" w:after="120"/>
        <w:ind w:left="360"/>
        <w:rPr>
          <w:rFonts w:cs="Tahoma"/>
          <w:sz w:val="22"/>
          <w:szCs w:val="22"/>
        </w:rPr>
      </w:pPr>
      <w:r w:rsidRPr="00187B80">
        <w:rPr>
          <w:rFonts w:cs="Tahoma"/>
          <w:sz w:val="22"/>
          <w:szCs w:val="22"/>
        </w:rPr>
        <w:tab/>
      </w:r>
      <w:r w:rsidRPr="00187B80">
        <w:rPr>
          <w:rFonts w:cs="Tahoma"/>
          <w:position w:val="-78"/>
          <w:sz w:val="22"/>
          <w:szCs w:val="22"/>
        </w:rPr>
        <w:object w:dxaOrig="4580" w:dyaOrig="1719">
          <v:shape id="_x0000_i1028" type="#_x0000_t75" style="width:174.75pt;height:66pt" o:ole="">
            <v:imagedata r:id="rId10" o:title=""/>
          </v:shape>
          <o:OLEObject Type="Embed" ProgID="Equation.DSMT4" ShapeID="_x0000_i1028" DrawAspect="Content" ObjectID="_1387800429" r:id="rId11"/>
        </w:objec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1965"/>
        <w:gridCol w:w="6159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951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6138" w:type="dxa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CM ratio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Sales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Fixed expenses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951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$0</w:t>
            </w:r>
          </w:p>
        </w:tc>
        <w:tc>
          <w:tcPr>
            <w:tcW w:w="6138" w:type="dxa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0.25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Sales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$5,500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951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0.25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Sales</w:t>
            </w:r>
          </w:p>
        </w:tc>
        <w:tc>
          <w:tcPr>
            <w:tcW w:w="6138" w:type="dxa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$5,500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951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Sales</w:t>
            </w:r>
          </w:p>
        </w:tc>
        <w:tc>
          <w:tcPr>
            <w:tcW w:w="6138" w:type="dxa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$5,500 ÷ 0.25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1951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Sales</w:t>
            </w:r>
          </w:p>
        </w:tc>
        <w:tc>
          <w:tcPr>
            <w:tcW w:w="6138" w:type="dxa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$22,000</w:t>
            </w: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bookmarkStart w:id="0" w:name="_GoBack"/>
      <w:bookmarkEnd w:id="0"/>
      <w:r w:rsidRPr="00187B80">
        <w:rPr>
          <w:color w:val="000000"/>
          <w:sz w:val="22"/>
          <w:szCs w:val="22"/>
        </w:rPr>
        <w:lastRenderedPageBreak/>
        <w:tab/>
        <w:t>3.</w:t>
      </w:r>
      <w:r w:rsidRPr="00187B80">
        <w:rPr>
          <w:color w:val="000000"/>
          <w:sz w:val="22"/>
          <w:szCs w:val="22"/>
        </w:rPr>
        <w:tab/>
        <w:t>The formula method gives an answer that is identical to the equation method for the break-even point in unit sales: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187B80">
      <w:pPr>
        <w:spacing w:before="120" w:after="120"/>
        <w:ind w:left="360"/>
        <w:rPr>
          <w:rFonts w:cs="Tahoma"/>
          <w:sz w:val="22"/>
          <w:szCs w:val="22"/>
        </w:rPr>
      </w:pPr>
      <w:r w:rsidRPr="00187B80">
        <w:rPr>
          <w:rFonts w:cs="Tahoma"/>
          <w:sz w:val="22"/>
          <w:szCs w:val="22"/>
        </w:rPr>
        <w:tab/>
      </w:r>
      <w:r w:rsidRPr="00187B80">
        <w:rPr>
          <w:rFonts w:cs="Tahoma"/>
          <w:position w:val="-78"/>
          <w:sz w:val="22"/>
          <w:szCs w:val="22"/>
        </w:rPr>
        <w:object w:dxaOrig="7280" w:dyaOrig="1680">
          <v:shape id="_x0000_i1029" type="#_x0000_t75" style="width:293.25pt;height:66.75pt" o:ole="">
            <v:imagedata r:id="rId12" o:title=""/>
          </v:shape>
          <o:OLEObject Type="Embed" ProgID="Equation.DSMT4" ShapeID="_x0000_i1029" DrawAspect="Content" ObjectID="_1387800430" r:id="rId13"/>
        </w:object>
      </w:r>
    </w:p>
    <w:p w:rsidR="00187B80" w:rsidRPr="00187B80" w:rsidRDefault="00187B80" w:rsidP="00187B80">
      <w:pPr>
        <w:rPr>
          <w:color w:val="000000"/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4.</w:t>
      </w:r>
      <w:r w:rsidRPr="00187B80">
        <w:rPr>
          <w:color w:val="000000"/>
          <w:sz w:val="22"/>
          <w:szCs w:val="22"/>
        </w:rPr>
        <w:tab/>
        <w:t>The formula method also gives an answer that is identical to the equation method for the break-even point in dollar sales: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187B80">
      <w:pPr>
        <w:spacing w:before="120" w:after="120"/>
        <w:ind w:left="360"/>
        <w:rPr>
          <w:rFonts w:cs="Tahoma"/>
          <w:sz w:val="22"/>
          <w:szCs w:val="22"/>
        </w:rPr>
      </w:pPr>
      <w:r w:rsidRPr="00187B80">
        <w:rPr>
          <w:rFonts w:cs="Tahoma"/>
          <w:sz w:val="22"/>
          <w:szCs w:val="22"/>
        </w:rPr>
        <w:tab/>
      </w:r>
      <w:r w:rsidRPr="00187B80">
        <w:rPr>
          <w:rFonts w:cs="Tahoma"/>
          <w:position w:val="-72"/>
          <w:sz w:val="22"/>
          <w:szCs w:val="22"/>
        </w:rPr>
        <w:object w:dxaOrig="5920" w:dyaOrig="1620">
          <v:shape id="_x0000_i1030" type="#_x0000_t75" style="width:246pt;height:66.75pt" o:ole="">
            <v:imagedata r:id="rId14" o:title=""/>
          </v:shape>
          <o:OLEObject Type="Embed" ProgID="Equation.DSMT4" ShapeID="_x0000_i1030" DrawAspect="Content" ObjectID="_1387800431" r:id="rId15"/>
        </w:objec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p w:rsidR="00187B80" w:rsidRPr="00187B80" w:rsidRDefault="00187B80" w:rsidP="00187B80">
      <w:pPr>
        <w:widowControl w:val="0"/>
        <w:spacing w:after="240" w:line="320" w:lineRule="atLeast"/>
        <w:rPr>
          <w:color w:val="000000"/>
          <w:sz w:val="22"/>
          <w:szCs w:val="22"/>
        </w:rPr>
      </w:pPr>
      <w:r w:rsidRPr="00187B80">
        <w:rPr>
          <w:b/>
          <w:bCs/>
          <w:color w:val="000000"/>
          <w:sz w:val="22"/>
          <w:szCs w:val="22"/>
        </w:rPr>
        <w:t>Exercise 5-8</w:t>
      </w:r>
      <w:r>
        <w:rPr>
          <w:color w:val="000000"/>
          <w:sz w:val="22"/>
          <w:szCs w:val="22"/>
        </w:rPr>
        <w:t xml:space="preserve">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1.</w:t>
      </w:r>
      <w:r w:rsidRPr="00187B80">
        <w:rPr>
          <w:color w:val="000000"/>
          <w:sz w:val="22"/>
          <w:szCs w:val="22"/>
        </w:rPr>
        <w:tab/>
        <w:t>To compute the margin of safety, we must first compute the break-even unit sales.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743"/>
        <w:gridCol w:w="5943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Profit</w:t>
            </w:r>
          </w:p>
        </w:tc>
        <w:tc>
          <w:tcPr>
            <w:tcW w:w="5922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Unit CM </w:t>
            </w:r>
            <w:r w:rsidRPr="00187B80">
              <w:rPr>
                <w:rFonts w:cs="Tahoma"/>
                <w:sz w:val="22"/>
                <w:szCs w:val="22"/>
              </w:rPr>
              <w:t>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Fixed expenses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$0</w:t>
            </w:r>
          </w:p>
        </w:tc>
        <w:tc>
          <w:tcPr>
            <w:tcW w:w="5922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 xml:space="preserve">= ($25 </w:t>
            </w:r>
            <w:r w:rsidRPr="00187B80">
              <w:rPr>
                <w:rFonts w:cs="Tahoma"/>
                <w:sz w:val="22"/>
                <w:szCs w:val="22"/>
              </w:rPr>
              <w:t>− $15) 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$8,500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$0</w:t>
            </w:r>
          </w:p>
        </w:tc>
        <w:tc>
          <w:tcPr>
            <w:tcW w:w="5922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($10</w:t>
            </w:r>
            <w:r w:rsidRPr="00187B80">
              <w:rPr>
                <w:rFonts w:cs="Tahoma"/>
                <w:sz w:val="22"/>
                <w:szCs w:val="22"/>
              </w:rPr>
              <w:t>) ×</w:t>
            </w:r>
            <w:r w:rsidRPr="00187B80">
              <w:rPr>
                <w:sz w:val="22"/>
                <w:szCs w:val="22"/>
              </w:rPr>
              <w:t xml:space="preserve"> Q </w:t>
            </w:r>
            <w:r w:rsidRPr="00187B80">
              <w:rPr>
                <w:rFonts w:cs="Tahoma"/>
                <w:sz w:val="22"/>
                <w:szCs w:val="22"/>
              </w:rPr>
              <w:t>−</w:t>
            </w:r>
            <w:r w:rsidRPr="00187B80">
              <w:rPr>
                <w:sz w:val="22"/>
                <w:szCs w:val="22"/>
              </w:rPr>
              <w:t xml:space="preserve"> $8,500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$10Q</w:t>
            </w:r>
          </w:p>
        </w:tc>
        <w:tc>
          <w:tcPr>
            <w:tcW w:w="5922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$8,500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Q</w:t>
            </w:r>
          </w:p>
        </w:tc>
        <w:tc>
          <w:tcPr>
            <w:tcW w:w="5922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$8,500 ÷ $10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7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Q</w:t>
            </w:r>
          </w:p>
        </w:tc>
        <w:tc>
          <w:tcPr>
            <w:tcW w:w="5922" w:type="dxa"/>
            <w:vAlign w:val="bottom"/>
          </w:tcPr>
          <w:p w:rsidR="00187B80" w:rsidRPr="00187B80" w:rsidRDefault="00187B80" w:rsidP="00187B80">
            <w:pPr>
              <w:spacing w:line="320" w:lineRule="exac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= 850 units</w:t>
            </w: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6120"/>
        <w:gridCol w:w="1213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1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Sales (at the budgeted volume of 1,000 units)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$25,000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1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Break-even sales (at 850 units)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21,250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10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Margin of safety (in dollars)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$ 3,750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610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tabs>
          <w:tab w:val="right" w:pos="1440"/>
          <w:tab w:val="left" w:pos="1530"/>
        </w:tabs>
        <w:rPr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2.</w:t>
      </w:r>
      <w:r w:rsidRPr="00187B80">
        <w:rPr>
          <w:color w:val="000000"/>
          <w:sz w:val="22"/>
          <w:szCs w:val="22"/>
        </w:rPr>
        <w:tab/>
        <w:t>The margin of safety as a percentage of sales is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580"/>
        <w:gridCol w:w="1213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56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3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Margin of safety (in dollars)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$3,750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56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3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÷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$25,000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556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537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Margin of safety percentage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15%</w:t>
            </w: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187B80" w:rsidRPr="00187B80" w:rsidRDefault="00187B80" w:rsidP="00187B80">
      <w:pPr>
        <w:widowControl w:val="0"/>
        <w:spacing w:after="240" w:line="320" w:lineRule="atLeast"/>
        <w:rPr>
          <w:b/>
          <w:bCs/>
          <w:color w:val="000000"/>
          <w:sz w:val="22"/>
          <w:szCs w:val="22"/>
        </w:rPr>
      </w:pPr>
      <w:r w:rsidRPr="00187B80">
        <w:rPr>
          <w:b/>
          <w:bCs/>
          <w:color w:val="000000"/>
          <w:sz w:val="22"/>
          <w:szCs w:val="22"/>
        </w:rPr>
        <w:t xml:space="preserve">Exercise 5-9 </w:t>
      </w: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1.</w:t>
      </w:r>
      <w:r w:rsidRPr="00187B80">
        <w:rPr>
          <w:color w:val="000000"/>
          <w:sz w:val="22"/>
          <w:szCs w:val="22"/>
        </w:rPr>
        <w:tab/>
        <w:t>The company’s degree of operating leverage would be computed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870"/>
        <w:gridCol w:w="1213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5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$36,000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5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÷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$12,000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85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7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Degree of operating leverage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3.0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385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2.</w:t>
      </w:r>
      <w:r w:rsidRPr="00187B80">
        <w:rPr>
          <w:color w:val="000000"/>
          <w:sz w:val="22"/>
          <w:szCs w:val="22"/>
        </w:rPr>
        <w:tab/>
        <w:t>A 10% increase in sales should result in a 30% increase in net operating income, computed as follows: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6750"/>
        <w:gridCol w:w="117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7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6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Degree of operating leverage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4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33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3.0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7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6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× Percent increase in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4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10</w:t>
            </w:r>
            <w:r w:rsidRPr="00187B80">
              <w:rPr>
                <w:sz w:val="22"/>
                <w:szCs w:val="22"/>
              </w:rPr>
              <w:t>%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7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6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Estimated percent increase in 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4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 30</w:t>
            </w:r>
            <w:r w:rsidRPr="00187B80">
              <w:rPr>
                <w:sz w:val="22"/>
                <w:szCs w:val="22"/>
              </w:rPr>
              <w:t>%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6736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149" w:type="dxa"/>
            <w:vAlign w:val="bottom"/>
          </w:tcPr>
          <w:p w:rsidR="00187B80" w:rsidRPr="00187B80" w:rsidRDefault="00187B80" w:rsidP="00187B80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187B80">
        <w:rPr>
          <w:color w:val="000000"/>
          <w:sz w:val="22"/>
          <w:szCs w:val="22"/>
        </w:rPr>
        <w:tab/>
        <w:t>3.</w:t>
      </w:r>
      <w:r w:rsidRPr="00187B80">
        <w:rPr>
          <w:color w:val="000000"/>
          <w:sz w:val="22"/>
          <w:szCs w:val="22"/>
        </w:rPr>
        <w:tab/>
        <w:t>The new income statement reflecting the change in sales is:</w:t>
      </w:r>
    </w:p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150"/>
        <w:gridCol w:w="1350"/>
        <w:gridCol w:w="1350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</w:p>
        </w:tc>
        <w:tc>
          <w:tcPr>
            <w:tcW w:w="1336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Amount</w:t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ind w:left="72" w:right="72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187B80">
              <w:rPr>
                <w:bCs/>
                <w:i/>
                <w:iCs/>
                <w:sz w:val="22"/>
                <w:szCs w:val="22"/>
              </w:rPr>
              <w:t>Percent of Sales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$132,000</w:t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7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100%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Variable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92,400</w:t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7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70</w:t>
            </w:r>
            <w:r w:rsidRPr="00187B80">
              <w:rPr>
                <w:sz w:val="22"/>
                <w:szCs w:val="22"/>
              </w:rPr>
              <w:t>%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Contribution margin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39,600</w:t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71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double"/>
              </w:rPr>
              <w:t> 30</w:t>
            </w:r>
            <w:r w:rsidRPr="00187B80">
              <w:rPr>
                <w:sz w:val="22"/>
                <w:szCs w:val="22"/>
              </w:rPr>
              <w:t>%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Fixed expenses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  <w:u w:val="single"/>
              </w:rPr>
              <w:t>  24,000</w:t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71"/>
              <w:jc w:val="right"/>
              <w:rPr>
                <w:sz w:val="22"/>
                <w:szCs w:val="22"/>
              </w:rPr>
            </w:pP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313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303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Net operating income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336" w:type="dxa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$ 15,600</w:t>
            </w:r>
          </w:p>
        </w:tc>
        <w:tc>
          <w:tcPr>
            <w:tcW w:w="1329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271"/>
              <w:jc w:val="right"/>
              <w:rPr>
                <w:sz w:val="22"/>
                <w:szCs w:val="22"/>
              </w:rPr>
            </w:pPr>
          </w:p>
        </w:tc>
      </w:tr>
    </w:tbl>
    <w:p w:rsidR="00187B80" w:rsidRPr="00187B80" w:rsidRDefault="00187B80" w:rsidP="00187B80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6570"/>
        <w:gridCol w:w="1213"/>
      </w:tblGrid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55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4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Net operating income reflecting change in sales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</w:rPr>
              <w:t>$15,600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55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4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Original net operating income (a)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187B80">
              <w:rPr>
                <w:sz w:val="22"/>
                <w:szCs w:val="22"/>
                <w:u w:val="single"/>
              </w:rPr>
              <w:t> 12,000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55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4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Change in net operating income (b)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187B80">
              <w:rPr>
                <w:sz w:val="22"/>
                <w:szCs w:val="22"/>
                <w:u w:val="double"/>
              </w:rPr>
              <w:t>$ 3,600</w:t>
            </w:r>
          </w:p>
        </w:tc>
      </w:tr>
      <w:tr w:rsidR="00187B80" w:rsidRPr="00187B80" w:rsidTr="00187B80">
        <w:trPr>
          <w:tblCellSpacing w:w="7" w:type="dxa"/>
        </w:trPr>
        <w:tc>
          <w:tcPr>
            <w:tcW w:w="368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  <w:tc>
          <w:tcPr>
            <w:tcW w:w="6556" w:type="dxa"/>
            <w:vAlign w:val="bottom"/>
          </w:tcPr>
          <w:p w:rsidR="00187B80" w:rsidRPr="00187B80" w:rsidRDefault="00187B80" w:rsidP="00187B80">
            <w:pPr>
              <w:tabs>
                <w:tab w:val="left" w:pos="216"/>
                <w:tab w:val="left" w:pos="432"/>
                <w:tab w:val="right" w:leader="dot" w:pos="645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187B80">
              <w:rPr>
                <w:rFonts w:cs="Tahoma"/>
                <w:sz w:val="22"/>
                <w:szCs w:val="22"/>
              </w:rPr>
              <w:t>Percent change in net operating income (b ÷ a)</w:t>
            </w:r>
            <w:r w:rsidRPr="00187B80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192" w:type="dxa"/>
            <w:vAlign w:val="bottom"/>
          </w:tcPr>
          <w:p w:rsidR="00187B80" w:rsidRPr="00187B80" w:rsidRDefault="00187B80" w:rsidP="00187B80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187B80">
              <w:rPr>
                <w:sz w:val="22"/>
                <w:szCs w:val="22"/>
              </w:rPr>
              <w:t>30%</w:t>
            </w:r>
          </w:p>
        </w:tc>
      </w:tr>
    </w:tbl>
    <w:p w:rsidR="00187B80" w:rsidRPr="00187B80" w:rsidRDefault="00187B80" w:rsidP="00187B80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  <w:u w:val="double"/>
        </w:rPr>
      </w:pPr>
    </w:p>
    <w:p w:rsidR="007B1D06" w:rsidRPr="00187B80" w:rsidRDefault="007B1D06" w:rsidP="00187B80">
      <w:pPr>
        <w:spacing w:after="160"/>
        <w:rPr>
          <w:b/>
          <w:sz w:val="22"/>
          <w:szCs w:val="22"/>
        </w:rPr>
      </w:pPr>
    </w:p>
    <w:sectPr w:rsidR="007B1D06" w:rsidRPr="00187B80" w:rsidSect="00C51C5F">
      <w:headerReference w:type="default" r:id="rId16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B80" w:rsidRDefault="00187B80" w:rsidP="00B267C0">
      <w:r>
        <w:separator/>
      </w:r>
    </w:p>
  </w:endnote>
  <w:endnote w:type="continuationSeparator" w:id="0">
    <w:p w:rsidR="00187B80" w:rsidRDefault="00187B80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B80" w:rsidRDefault="00187B80" w:rsidP="00B267C0">
      <w:r>
        <w:separator/>
      </w:r>
    </w:p>
  </w:footnote>
  <w:footnote w:type="continuationSeparator" w:id="0">
    <w:p w:rsidR="00187B80" w:rsidRDefault="00187B80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B80" w:rsidRDefault="00187B80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633A70" wp14:editId="0DC59B0E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571500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187B80" w:rsidRPr="00B267C0" w:rsidRDefault="00187B80">
                          <w:pPr>
                            <w:rPr>
                              <w:color w:val="FFFFFF" w:themeColor="background1"/>
                              <w:sz w:val="20"/>
                              <w:szCs w:val="20"/>
                              <w14:numForm w14:val="lining"/>
                            </w:rPr>
                          </w:pPr>
                          <w:r>
                            <w:rPr>
                              <w:sz w:val="20"/>
                              <w:szCs w:val="20"/>
                              <w14:numForm w14:val="lining"/>
                            </w:rPr>
                            <w:t xml:space="preserve">Page </w: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begin"/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instrText xml:space="preserve"> PAGE   \* MERGEFORMAT </w:instrTex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separate"/>
                          </w:r>
                          <w:r w:rsidR="00C51C5F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t>6</w:t>
                          </w:r>
                          <w:r w:rsidRPr="00B267C0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fldChar w:fldCharType="end"/>
                          </w:r>
                        </w:p>
                        <w:p w:rsidR="00187B80" w:rsidRPr="00B267C0" w:rsidRDefault="00187B80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-6.2pt;margin-top:0;width:4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hU+6wEAALYDAAAOAAAAZHJzL2Uyb0RvYy54bWysU9tu2zAMfR+wfxD0vtgu0nY14hRdiw4D&#10;ugvQ7gNoWY6F2aJGKbGzrx8lJ2mwvQ17ESiSOjw8pFa309CLnSZv0FayWORSaKuwMXZTye8vj+/e&#10;S+ED2AZ6tLqSe+3l7frtm9XoSn2BHfaNJsEg1pejq2QXgiuzzKtOD+AX6LTlYIs0QOArbbKGYGT0&#10;oc8u8vwqG5EaR6i09+x9mINynfDbVqvwtW29DqKvJHML6aR01vHM1isoNwSuM+pAA/6BxQDGctET&#10;1AMEEFsyf0ENRhF6bMNC4ZBh2xqlUw/cTZH/0c1zB06nXlgc704y+f8Hq77svpEwTSWX11dSWBh4&#10;SC96CuIDTiL6WKHR+ZITnx2nhokDPOnUrXdPqH54YfG+A7vRd0Q4dhoaZljEl9nZ0xnHR5B6/IwN&#10;F4JtwAQ0tTRE+VgQweg8qf1pOpGMYufldXGZc0RxqLjJox0rQHl87MiHjxoHEY1KEg8/gcPuyYc5&#10;9ZgSa1l8NH3Pfii5xCEl8o0UZ7JhqidOiM4amz0zJ5xXiFeejQ7plxQjr08l/c8tkJai/2S5+5ti&#10;uYz7li5s0Lm3PnrBKoaopAokxXy5D/N2bh2ZTcc1ZqUt3rFWrUl9vPI5KMzLkZQ4LHLcvvN7ynr9&#10;buvfAAAA//8DAFBLAwQUAAYACAAAACEA+GiRf9oAAAADAQAADwAAAGRycy9kb3ducmV2LnhtbEyP&#10;QU8CMRCF7yb+h2ZIvBhoETWybJcYEoweQSFyK9thd7WdbrYF1n/v6EUvM3l5kzffy+e9d+KEXWwC&#10;aRiPFAikMtiGKg1vr8vhA4iYDFnjAqGGL4wwLy4vcpPZcKYVntapEhxCMTMa6pTaTMpY1uhNHIUW&#10;ib1D6LxJLLtK2s6cOdw7eaPUvfSmIf5QmxYXNZaf66PX4LaTndxsFopeluOn3d3q+f3j+lbrq0H/&#10;OAORsE9/x/CDz+hQMNM+HMlG4TRwkfQ72ZsqVnsNE96yyOV/9uIbAAD//wMAUEsBAi0AFAAGAAgA&#10;AAAhALaDOJL+AAAA4QEAABMAAAAAAAAAAAAAAAAAAAAAAFtDb250ZW50X1R5cGVzXS54bWxQSwEC&#10;LQAUAAYACAAAACEAOP0h/9YAAACUAQAACwAAAAAAAAAAAAAAAAAvAQAAX3JlbHMvLnJlbHNQSwEC&#10;LQAUAAYACAAAACEA1S4VPusBAAC2AwAADgAAAAAAAAAAAAAAAAAuAgAAZHJzL2Uyb0RvYy54bWxQ&#10;SwECLQAUAAYACAAAACEA+GiRf9oAAAADAQAADwAAAAAAAAAAAAAAAABFBAAAZHJzL2Rvd25yZXYu&#10;eG1sUEsFBgAAAAAEAAQA8wAAAEwFAAAAAA==&#10;" o:allowincell="f" filled="f" stroked="f">
              <v:textbox inset=",0,,0">
                <w:txbxContent>
                  <w:p w:rsidR="00187B80" w:rsidRPr="00B267C0" w:rsidRDefault="00187B80">
                    <w:pPr>
                      <w:rPr>
                        <w:color w:val="FFFFFF" w:themeColor="background1"/>
                        <w:sz w:val="20"/>
                        <w:szCs w:val="20"/>
                        <w14:numForm w14:val="lining"/>
                      </w:rPr>
                    </w:pPr>
                    <w:r>
                      <w:rPr>
                        <w:sz w:val="20"/>
                        <w:szCs w:val="20"/>
                        <w14:numForm w14:val="lining"/>
                      </w:rPr>
                      <w:t xml:space="preserve">Page </w: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begin"/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instrText xml:space="preserve"> PAGE   \* MERGEFORMAT </w:instrTex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separate"/>
                    </w:r>
                    <w:r w:rsidR="00C51C5F">
                      <w:rPr>
                        <w:noProof/>
                        <w:sz w:val="20"/>
                        <w:szCs w:val="20"/>
                        <w14:numForm w14:val="lining"/>
                      </w:rPr>
                      <w:t>6</w:t>
                    </w:r>
                    <w:r w:rsidRPr="00B267C0">
                      <w:rPr>
                        <w:noProof/>
                        <w:sz w:val="20"/>
                        <w:szCs w:val="20"/>
                        <w14:numForm w14:val="lining"/>
                      </w:rPr>
                      <w:fldChar w:fldCharType="end"/>
                    </w:r>
                  </w:p>
                  <w:p w:rsidR="00187B80" w:rsidRPr="00B267C0" w:rsidRDefault="00187B80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0DA1CAF" wp14:editId="7A8B530B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B80" w:rsidRPr="001E396A" w:rsidRDefault="00187B80" w:rsidP="001E396A">
                          <w:pP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Chapter 5: </w:t>
                          </w:r>
                          <w:r w:rsidRPr="00187B80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Cost-Volume-Profit Relationships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187B80" w:rsidRPr="001E396A" w:rsidRDefault="00187B80" w:rsidP="001E396A">
                    <w:pPr>
                      <w:rPr>
                        <w:b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Chapter 5: </w:t>
                    </w:r>
                    <w:r w:rsidRPr="00187B80">
                      <w:rPr>
                        <w:b/>
                        <w:color w:val="000000"/>
                        <w:sz w:val="18"/>
                        <w:szCs w:val="18"/>
                      </w:rPr>
                      <w:t>Cost-Volume-Profit Relationships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2C15"/>
    <w:rsid w:val="000B0A41"/>
    <w:rsid w:val="000E3501"/>
    <w:rsid w:val="0010598A"/>
    <w:rsid w:val="00151A30"/>
    <w:rsid w:val="00187B80"/>
    <w:rsid w:val="001E396A"/>
    <w:rsid w:val="002060D6"/>
    <w:rsid w:val="002455FB"/>
    <w:rsid w:val="00247CA9"/>
    <w:rsid w:val="002549F9"/>
    <w:rsid w:val="002C7925"/>
    <w:rsid w:val="002D7D2C"/>
    <w:rsid w:val="00341538"/>
    <w:rsid w:val="003D2BE5"/>
    <w:rsid w:val="003F3EE8"/>
    <w:rsid w:val="00414AF2"/>
    <w:rsid w:val="00493EB7"/>
    <w:rsid w:val="004E1A7B"/>
    <w:rsid w:val="00561506"/>
    <w:rsid w:val="005671AE"/>
    <w:rsid w:val="005A7FDC"/>
    <w:rsid w:val="00603F4C"/>
    <w:rsid w:val="00611084"/>
    <w:rsid w:val="006516A6"/>
    <w:rsid w:val="006B346B"/>
    <w:rsid w:val="00747826"/>
    <w:rsid w:val="007B1D06"/>
    <w:rsid w:val="007D3E4C"/>
    <w:rsid w:val="008F5341"/>
    <w:rsid w:val="00904B62"/>
    <w:rsid w:val="00935A4B"/>
    <w:rsid w:val="009C1AF1"/>
    <w:rsid w:val="00A3556D"/>
    <w:rsid w:val="00A46C36"/>
    <w:rsid w:val="00AA0EE0"/>
    <w:rsid w:val="00AC50CE"/>
    <w:rsid w:val="00B267C0"/>
    <w:rsid w:val="00B33114"/>
    <w:rsid w:val="00B95A45"/>
    <w:rsid w:val="00C05AF1"/>
    <w:rsid w:val="00C12AF0"/>
    <w:rsid w:val="00C51C5F"/>
    <w:rsid w:val="00CC7397"/>
    <w:rsid w:val="00D03445"/>
    <w:rsid w:val="00D17EED"/>
    <w:rsid w:val="00D363A5"/>
    <w:rsid w:val="00D76B3B"/>
    <w:rsid w:val="00D82A49"/>
    <w:rsid w:val="00D872EC"/>
    <w:rsid w:val="00E14F89"/>
    <w:rsid w:val="00E22F1C"/>
    <w:rsid w:val="00EA207A"/>
    <w:rsid w:val="00F1328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64" b="0" i="0" u="none" strike="noStrike" baseline="0">
                <a:solidFill>
                  <a:srgbClr val="000000"/>
                </a:solidFill>
                <a:latin typeface="Tahoma"/>
                <a:ea typeface="Tahoma"/>
                <a:cs typeface="Tahoma"/>
              </a:defRPr>
            </a:pPr>
            <a:r>
              <a:rPr lang="en-US"/>
              <a:t>Profit Graph</a:t>
            </a:r>
          </a:p>
        </c:rich>
      </c:tx>
      <c:layout>
        <c:manualLayout>
          <c:xMode val="edge"/>
          <c:yMode val="edge"/>
          <c:x val="0.39705880631092122"/>
          <c:y val="2.0339050084492862E-2"/>
        </c:manualLayout>
      </c:layout>
      <c:overlay val="0"/>
      <c:spPr>
        <a:noFill/>
        <a:ln w="21041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9852941176470593"/>
          <c:y val="0.13389830508474576"/>
          <c:w val="0.7463235294117645"/>
          <c:h val="0.74576271186440679"/>
        </c:manualLayout>
      </c:layout>
      <c:scatterChart>
        <c:scatterStyle val="lineMarker"/>
        <c:varyColors val="0"/>
        <c:ser>
          <c:idx val="0"/>
          <c:order val="0"/>
          <c:tx>
            <c:v>Profit Graph</c:v>
          </c:tx>
          <c:spPr>
            <a:ln w="10520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xVal>
            <c:numRef>
              <c:f>'E6-3'!$B$1:$C$1</c:f>
              <c:numCache>
                <c:formatCode>#,##0</c:formatCode>
                <c:ptCount val="2"/>
                <c:pt idx="0">
                  <c:v>0</c:v>
                </c:pt>
                <c:pt idx="1">
                  <c:v>4000</c:v>
                </c:pt>
              </c:numCache>
            </c:numRef>
          </c:xVal>
          <c:yVal>
            <c:numRef>
              <c:f>'E6-3'!$B$2:$C$2</c:f>
              <c:numCache>
                <c:formatCode>"$"#,##0</c:formatCode>
                <c:ptCount val="2"/>
                <c:pt idx="0">
                  <c:v>-12000</c:v>
                </c:pt>
                <c:pt idx="1">
                  <c:v>4000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9204352"/>
        <c:axId val="209221888"/>
      </c:scatterChart>
      <c:valAx>
        <c:axId val="209204352"/>
        <c:scaling>
          <c:orientation val="minMax"/>
          <c:max val="4000"/>
        </c:scaling>
        <c:delete val="0"/>
        <c:axPos val="b"/>
        <c:majorGridlines>
          <c:spPr>
            <a:ln w="2630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52" b="0" i="0" u="none" strike="noStrike" baseline="0">
                    <a:solidFill>
                      <a:srgbClr val="000000"/>
                    </a:solidFill>
                    <a:latin typeface="Tahoma"/>
                    <a:ea typeface="Tahoma"/>
                    <a:cs typeface="Tahoma"/>
                  </a:defRPr>
                </a:pPr>
                <a:r>
                  <a:rPr lang="en-US"/>
                  <a:t>Sales Volume in Units</a:t>
                </a:r>
              </a:p>
            </c:rich>
          </c:tx>
          <c:layout>
            <c:manualLayout>
              <c:xMode val="edge"/>
              <c:yMode val="edge"/>
              <c:x val="0.44117651650421025"/>
              <c:y val="0.93898302951857049"/>
            </c:manualLayout>
          </c:layout>
          <c:overlay val="0"/>
          <c:spPr>
            <a:noFill/>
            <a:ln w="21041">
              <a:noFill/>
            </a:ln>
          </c:spPr>
        </c:title>
        <c:numFmt formatCode="#,##0" sourceLinked="1"/>
        <c:majorTickMark val="in"/>
        <c:minorTickMark val="none"/>
        <c:tickLblPos val="low"/>
        <c:spPr>
          <a:ln w="263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52" b="0" i="0" u="none" strike="noStrike" baseline="0">
                <a:solidFill>
                  <a:srgbClr val="000000"/>
                </a:solidFill>
                <a:latin typeface="Tahoma"/>
                <a:ea typeface="Tahoma"/>
                <a:cs typeface="Tahoma"/>
              </a:defRPr>
            </a:pPr>
            <a:endParaRPr lang="en-US"/>
          </a:p>
        </c:txPr>
        <c:crossAx val="209221888"/>
        <c:crosses val="autoZero"/>
        <c:crossBetween val="midCat"/>
        <c:majorUnit val="500"/>
        <c:minorUnit val="100"/>
      </c:valAx>
      <c:valAx>
        <c:axId val="209221888"/>
        <c:scaling>
          <c:orientation val="minMax"/>
          <c:max val="5000"/>
          <c:min val="-20000"/>
        </c:scaling>
        <c:delete val="0"/>
        <c:axPos val="l"/>
        <c:majorGridlines>
          <c:spPr>
            <a:ln w="2630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952" b="0" i="0" u="none" strike="noStrike" baseline="0">
                    <a:solidFill>
                      <a:srgbClr val="000000"/>
                    </a:solidFill>
                    <a:latin typeface="Tahoma"/>
                    <a:ea typeface="Tahoma"/>
                    <a:cs typeface="Tahoma"/>
                  </a:defRPr>
                </a:pPr>
                <a:r>
                  <a:rPr lang="en-US"/>
                  <a:t>Profit</a:t>
                </a:r>
              </a:p>
            </c:rich>
          </c:tx>
          <c:layout>
            <c:manualLayout>
              <c:xMode val="edge"/>
              <c:yMode val="edge"/>
              <c:x val="2.0220511469523559E-2"/>
              <c:y val="0.47627116815877468"/>
            </c:manualLayout>
          </c:layout>
          <c:overlay val="0"/>
          <c:spPr>
            <a:noFill/>
            <a:ln w="21041">
              <a:noFill/>
            </a:ln>
          </c:spPr>
        </c:title>
        <c:numFmt formatCode="&quot;$&quot;#,##0" sourceLinked="1"/>
        <c:majorTickMark val="out"/>
        <c:minorTickMark val="none"/>
        <c:tickLblPos val="nextTo"/>
        <c:spPr>
          <a:ln w="263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52" b="0" i="0" u="none" strike="noStrike" baseline="0">
                <a:solidFill>
                  <a:srgbClr val="000000"/>
                </a:solidFill>
                <a:latin typeface="Tahoma"/>
                <a:ea typeface="Tahoma"/>
                <a:cs typeface="Tahoma"/>
              </a:defRPr>
            </a:pPr>
            <a:endParaRPr lang="en-US"/>
          </a:p>
        </c:txPr>
        <c:crossAx val="209204352"/>
        <c:crosses val="autoZero"/>
        <c:crossBetween val="midCat"/>
        <c:majorUnit val="5000"/>
        <c:minorUnit val="1000"/>
      </c:valAx>
      <c:spPr>
        <a:noFill/>
        <a:ln w="10520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2630">
      <a:solidFill>
        <a:srgbClr val="000000"/>
      </a:solidFill>
      <a:prstDash val="solid"/>
    </a:ln>
  </c:spPr>
  <c:txPr>
    <a:bodyPr/>
    <a:lstStyle/>
    <a:p>
      <a:pPr>
        <a:defRPr sz="1263" b="0" i="0" u="none" strike="noStrike" baseline="0">
          <a:solidFill>
            <a:srgbClr val="000000"/>
          </a:solidFill>
          <a:latin typeface="Helv"/>
          <a:ea typeface="Helv"/>
          <a:cs typeface="Helv"/>
        </a:defRPr>
      </a:pPr>
      <a:endParaRPr lang="en-US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0.75825</cdr:x>
      <cdr:y>0.28175</cdr:y>
    </cdr:from>
    <cdr:to>
      <cdr:x>0.75825</cdr:x>
      <cdr:y>0.879</cdr:y>
    </cdr:to>
    <cdr:sp macro="" textlink="">
      <cdr:nvSpPr>
        <cdr:cNvPr id="1025" name="Line 1"/>
        <cdr:cNvSpPr>
          <a:spLocks xmlns:a="http://schemas.openxmlformats.org/drawingml/2006/main" noChangeShapeType="1"/>
        </cdr:cNvSpPr>
      </cdr:nvSpPr>
      <cdr:spPr bwMode="auto">
        <a:xfrm xmlns:a="http://schemas.openxmlformats.org/drawingml/2006/main">
          <a:off x="3928948" y="1583365"/>
          <a:ext cx="0" cy="3356395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38100">
          <a:solidFill>
            <a:srgbClr val="000000"/>
          </a:solidFill>
          <a:prstDash val="dash"/>
          <a:round/>
          <a:headEnd/>
          <a:tailEnd/>
        </a:ln>
      </cdr:spPr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en-US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Nontawan</cp:lastModifiedBy>
  <cp:revision>3</cp:revision>
  <dcterms:created xsi:type="dcterms:W3CDTF">2012-01-11T20:06:00Z</dcterms:created>
  <dcterms:modified xsi:type="dcterms:W3CDTF">2012-01-11T20:21:00Z</dcterms:modified>
</cp:coreProperties>
</file>