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9D8" w:rsidRDefault="00FE4C50">
      <w:pPr>
        <w:spacing w:line="360" w:lineRule="auto"/>
        <w:jc w:val="center"/>
      </w:pPr>
      <w:r>
        <w:rPr>
          <w:rFonts w:ascii="Times New Roman" w:eastAsia="Times New Roman" w:hAnsi="Times New Roman" w:cs="Times New Roman"/>
          <w:sz w:val="40"/>
          <w:szCs w:val="40"/>
        </w:rPr>
        <w:t>FN281 - Personal Finance</w:t>
      </w:r>
    </w:p>
    <w:p w:rsidR="005749D8" w:rsidRDefault="006003F9">
      <w:pPr>
        <w:spacing w:line="360" w:lineRule="auto"/>
        <w:jc w:val="center"/>
      </w:pPr>
      <w:r>
        <w:pict>
          <v:rect id="_x0000_i1025" style="width:0;height:1.5pt" o:hralign="center" o:hrstd="t" o:hr="t" fillcolor="#a0a0a0" stroked="f"/>
        </w:pict>
      </w:r>
    </w:p>
    <w:p w:rsidR="00FE4C50" w:rsidRPr="00FE4C50" w:rsidRDefault="00FE4C50">
      <w:pPr>
        <w:spacing w:line="360" w:lineRule="auto"/>
        <w:jc w:val="center"/>
        <w:rPr>
          <w:rFonts w:ascii="Times New Roman" w:eastAsia="Times New Roman" w:hAnsi="Times New Roman" w:cs="Times New Roman"/>
          <w:b/>
          <w:i/>
          <w:sz w:val="20"/>
          <w:szCs w:val="20"/>
        </w:rPr>
      </w:pPr>
    </w:p>
    <w:p w:rsidR="005749D8" w:rsidRDefault="00FE4C50">
      <w:pPr>
        <w:spacing w:line="360" w:lineRule="auto"/>
        <w:jc w:val="center"/>
      </w:pPr>
      <w:r>
        <w:rPr>
          <w:rFonts w:ascii="Times New Roman" w:eastAsia="Times New Roman" w:hAnsi="Times New Roman" w:cs="Times New Roman"/>
          <w:b/>
          <w:i/>
          <w:sz w:val="40"/>
          <w:szCs w:val="40"/>
        </w:rPr>
        <w:t>Tax Planning</w:t>
      </w:r>
    </w:p>
    <w:p w:rsidR="005749D8" w:rsidRDefault="006003F9">
      <w:pPr>
        <w:spacing w:line="360" w:lineRule="auto"/>
        <w:jc w:val="center"/>
      </w:pPr>
      <w:r>
        <w:pict>
          <v:rect id="_x0000_i1026" style="width:0;height:1.5pt" o:hralign="center" o:hrstd="t" o:hr="t" fillcolor="#a0a0a0" stroked="f"/>
        </w:pict>
      </w:r>
    </w:p>
    <w:p w:rsidR="00FE4C50" w:rsidRPr="00FE4C50" w:rsidRDefault="00FE4C50">
      <w:pPr>
        <w:spacing w:line="360" w:lineRule="auto"/>
        <w:jc w:val="center"/>
        <w:rPr>
          <w:rFonts w:ascii="Times New Roman" w:eastAsia="Times New Roman" w:hAnsi="Times New Roman" w:cs="Times New Roman"/>
          <w:sz w:val="28"/>
          <w:szCs w:val="28"/>
        </w:rPr>
      </w:pPr>
    </w:p>
    <w:p w:rsidR="005749D8" w:rsidRDefault="00FE4C50">
      <w:pPr>
        <w:spacing w:line="360" w:lineRule="auto"/>
        <w:jc w:val="center"/>
      </w:pPr>
      <w:proofErr w:type="spellStart"/>
      <w:r>
        <w:rPr>
          <w:rFonts w:ascii="Times New Roman" w:eastAsia="Times New Roman" w:hAnsi="Times New Roman" w:cs="Times New Roman"/>
          <w:sz w:val="36"/>
          <w:szCs w:val="36"/>
        </w:rPr>
        <w:t>Penpicha</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Boonlue</w:t>
      </w:r>
      <w:proofErr w:type="spellEnd"/>
      <w:r>
        <w:rPr>
          <w:rFonts w:ascii="Times New Roman" w:eastAsia="Times New Roman" w:hAnsi="Times New Roman" w:cs="Times New Roman"/>
          <w:sz w:val="36"/>
          <w:szCs w:val="36"/>
        </w:rPr>
        <w:t xml:space="preserve"> 5604641117</w:t>
      </w:r>
    </w:p>
    <w:p w:rsidR="005749D8" w:rsidRDefault="00FE4C50">
      <w:pPr>
        <w:spacing w:line="360" w:lineRule="auto"/>
        <w:jc w:val="center"/>
      </w:pPr>
      <w:proofErr w:type="spellStart"/>
      <w:r>
        <w:rPr>
          <w:rFonts w:ascii="Times New Roman" w:eastAsia="Times New Roman" w:hAnsi="Times New Roman" w:cs="Times New Roman"/>
          <w:sz w:val="36"/>
          <w:szCs w:val="36"/>
        </w:rPr>
        <w:t>Apichaya</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Thanombooncharoen</w:t>
      </w:r>
      <w:proofErr w:type="spellEnd"/>
      <w:r>
        <w:rPr>
          <w:rFonts w:ascii="Times New Roman" w:eastAsia="Times New Roman" w:hAnsi="Times New Roman" w:cs="Times New Roman"/>
          <w:sz w:val="36"/>
          <w:szCs w:val="36"/>
        </w:rPr>
        <w:t xml:space="preserve"> 5704640118</w:t>
      </w:r>
    </w:p>
    <w:p w:rsidR="005749D8" w:rsidRDefault="00FE4C50">
      <w:pPr>
        <w:spacing w:line="360" w:lineRule="auto"/>
        <w:jc w:val="center"/>
      </w:pPr>
      <w:proofErr w:type="spellStart"/>
      <w:r>
        <w:rPr>
          <w:rFonts w:ascii="Times New Roman" w:eastAsia="Times New Roman" w:hAnsi="Times New Roman" w:cs="Times New Roman"/>
          <w:sz w:val="36"/>
          <w:szCs w:val="36"/>
        </w:rPr>
        <w:t>Athicha</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Sinswas</w:t>
      </w:r>
      <w:proofErr w:type="spellEnd"/>
      <w:r>
        <w:rPr>
          <w:rFonts w:ascii="Times New Roman" w:eastAsia="Times New Roman" w:hAnsi="Times New Roman" w:cs="Times New Roman"/>
          <w:sz w:val="36"/>
          <w:szCs w:val="36"/>
        </w:rPr>
        <w:t xml:space="preserve"> 5704640175</w:t>
      </w:r>
    </w:p>
    <w:p w:rsidR="005749D8" w:rsidRDefault="00FE4C50">
      <w:pPr>
        <w:spacing w:line="360" w:lineRule="auto"/>
        <w:jc w:val="center"/>
      </w:pPr>
      <w:proofErr w:type="spellStart"/>
      <w:r>
        <w:rPr>
          <w:rFonts w:ascii="Times New Roman" w:eastAsia="Times New Roman" w:hAnsi="Times New Roman" w:cs="Times New Roman"/>
          <w:sz w:val="36"/>
          <w:szCs w:val="36"/>
        </w:rPr>
        <w:t>Kan</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Phonsuksiri</w:t>
      </w:r>
      <w:proofErr w:type="spellEnd"/>
      <w:r>
        <w:rPr>
          <w:rFonts w:ascii="Times New Roman" w:eastAsia="Times New Roman" w:hAnsi="Times New Roman" w:cs="Times New Roman"/>
          <w:sz w:val="36"/>
          <w:szCs w:val="36"/>
        </w:rPr>
        <w:t xml:space="preserve"> 5704640563</w:t>
      </w:r>
    </w:p>
    <w:p w:rsidR="005749D8" w:rsidRDefault="00FE4C50">
      <w:pPr>
        <w:spacing w:line="360" w:lineRule="auto"/>
        <w:jc w:val="center"/>
      </w:pPr>
      <w:proofErr w:type="spellStart"/>
      <w:r>
        <w:rPr>
          <w:rFonts w:ascii="Times New Roman" w:eastAsia="Times New Roman" w:hAnsi="Times New Roman" w:cs="Times New Roman"/>
          <w:sz w:val="36"/>
          <w:szCs w:val="36"/>
        </w:rPr>
        <w:t>Krittaphas</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Denpaiboon</w:t>
      </w:r>
      <w:proofErr w:type="spellEnd"/>
      <w:r>
        <w:rPr>
          <w:rFonts w:ascii="Times New Roman" w:eastAsia="Times New Roman" w:hAnsi="Times New Roman" w:cs="Times New Roman"/>
          <w:sz w:val="36"/>
          <w:szCs w:val="36"/>
        </w:rPr>
        <w:t xml:space="preserve"> 5704640753</w:t>
      </w:r>
    </w:p>
    <w:p w:rsidR="005749D8" w:rsidRDefault="00FE4C50">
      <w:pPr>
        <w:spacing w:line="360" w:lineRule="auto"/>
        <w:jc w:val="center"/>
      </w:pPr>
      <w:proofErr w:type="spellStart"/>
      <w:r>
        <w:rPr>
          <w:rFonts w:ascii="Times New Roman" w:eastAsia="Times New Roman" w:hAnsi="Times New Roman" w:cs="Times New Roman"/>
          <w:sz w:val="36"/>
          <w:szCs w:val="36"/>
        </w:rPr>
        <w:t>Kulgunya</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Rattayapakul</w:t>
      </w:r>
      <w:proofErr w:type="spellEnd"/>
      <w:r>
        <w:rPr>
          <w:rFonts w:ascii="Times New Roman" w:eastAsia="Times New Roman" w:hAnsi="Times New Roman" w:cs="Times New Roman"/>
          <w:sz w:val="36"/>
          <w:szCs w:val="36"/>
        </w:rPr>
        <w:t xml:space="preserve"> 5704640795</w:t>
      </w:r>
    </w:p>
    <w:p w:rsidR="005749D8" w:rsidRDefault="00FE4C50">
      <w:pPr>
        <w:spacing w:line="360" w:lineRule="auto"/>
        <w:jc w:val="center"/>
      </w:pPr>
      <w:proofErr w:type="spellStart"/>
      <w:r>
        <w:rPr>
          <w:rFonts w:ascii="Times New Roman" w:eastAsia="Times New Roman" w:hAnsi="Times New Roman" w:cs="Times New Roman"/>
          <w:sz w:val="36"/>
          <w:szCs w:val="36"/>
        </w:rPr>
        <w:t>Methinee</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Rengsomboonsuk</w:t>
      </w:r>
      <w:proofErr w:type="spellEnd"/>
      <w:r>
        <w:rPr>
          <w:rFonts w:ascii="Times New Roman" w:eastAsia="Times New Roman" w:hAnsi="Times New Roman" w:cs="Times New Roman"/>
          <w:sz w:val="36"/>
          <w:szCs w:val="36"/>
        </w:rPr>
        <w:t xml:space="preserve"> 5704640886</w:t>
      </w:r>
    </w:p>
    <w:p w:rsidR="00FE4C50" w:rsidRPr="00FE4C50" w:rsidRDefault="00FE4C50" w:rsidP="00FE4C50">
      <w:pPr>
        <w:spacing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Non </w:t>
      </w:r>
      <w:proofErr w:type="spellStart"/>
      <w:r>
        <w:rPr>
          <w:rFonts w:ascii="Times New Roman" w:eastAsia="Times New Roman" w:hAnsi="Times New Roman" w:cs="Times New Roman"/>
          <w:sz w:val="36"/>
          <w:szCs w:val="36"/>
        </w:rPr>
        <w:t>Leethochawalit</w:t>
      </w:r>
      <w:proofErr w:type="spellEnd"/>
      <w:r w:rsidRPr="00FE4C50">
        <w:rPr>
          <w:rFonts w:ascii="Times New Roman" w:eastAsia="Times New Roman" w:hAnsi="Times New Roman" w:cs="Times New Roman"/>
          <w:sz w:val="36"/>
          <w:szCs w:val="36"/>
        </w:rPr>
        <w:t xml:space="preserve"> 5704641272</w:t>
      </w:r>
    </w:p>
    <w:p w:rsidR="005749D8" w:rsidRDefault="00FE4C50">
      <w:pPr>
        <w:spacing w:line="360" w:lineRule="auto"/>
        <w:jc w:val="center"/>
      </w:pPr>
      <w:r>
        <w:rPr>
          <w:rFonts w:ascii="Times New Roman" w:eastAsia="Times New Roman" w:hAnsi="Times New Roman" w:cs="Times New Roman"/>
          <w:sz w:val="36"/>
          <w:szCs w:val="36"/>
        </w:rPr>
        <w:t>Rossunart Sanghirun 5704641934</w:t>
      </w:r>
    </w:p>
    <w:p w:rsidR="005749D8" w:rsidRDefault="00FE4C50">
      <w:pPr>
        <w:spacing w:line="360" w:lineRule="auto"/>
        <w:jc w:val="center"/>
      </w:pPr>
      <w:proofErr w:type="spellStart"/>
      <w:r>
        <w:rPr>
          <w:rFonts w:ascii="Times New Roman" w:eastAsia="Times New Roman" w:hAnsi="Times New Roman" w:cs="Times New Roman"/>
          <w:sz w:val="36"/>
          <w:szCs w:val="36"/>
        </w:rPr>
        <w:t>Suparerk</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Vipavakul</w:t>
      </w:r>
      <w:proofErr w:type="spellEnd"/>
      <w:r>
        <w:rPr>
          <w:rFonts w:ascii="Times New Roman" w:eastAsia="Times New Roman" w:hAnsi="Times New Roman" w:cs="Times New Roman"/>
          <w:sz w:val="36"/>
          <w:szCs w:val="36"/>
        </w:rPr>
        <w:t xml:space="preserve"> 5704642148</w:t>
      </w:r>
    </w:p>
    <w:p w:rsidR="005749D8" w:rsidRDefault="00FE4C50">
      <w:pPr>
        <w:spacing w:line="360" w:lineRule="auto"/>
        <w:jc w:val="center"/>
      </w:pPr>
      <w:proofErr w:type="spellStart"/>
      <w:r>
        <w:rPr>
          <w:rFonts w:ascii="Times New Roman" w:eastAsia="Times New Roman" w:hAnsi="Times New Roman" w:cs="Times New Roman"/>
          <w:sz w:val="36"/>
          <w:szCs w:val="36"/>
        </w:rPr>
        <w:t>Varis</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Ithivatana</w:t>
      </w:r>
      <w:proofErr w:type="spellEnd"/>
      <w:r>
        <w:rPr>
          <w:rFonts w:ascii="Times New Roman" w:eastAsia="Times New Roman" w:hAnsi="Times New Roman" w:cs="Times New Roman"/>
          <w:sz w:val="36"/>
          <w:szCs w:val="36"/>
        </w:rPr>
        <w:t xml:space="preserve"> 5704642502</w:t>
      </w:r>
    </w:p>
    <w:p w:rsidR="005749D8" w:rsidRDefault="00FE4C50">
      <w:pPr>
        <w:spacing w:line="360" w:lineRule="auto"/>
        <w:jc w:val="center"/>
      </w:pPr>
      <w:proofErr w:type="spellStart"/>
      <w:r>
        <w:rPr>
          <w:rFonts w:ascii="Times New Roman" w:eastAsia="Times New Roman" w:hAnsi="Times New Roman" w:cs="Times New Roman"/>
          <w:sz w:val="36"/>
          <w:szCs w:val="36"/>
        </w:rPr>
        <w:t>Varisa</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Laoboonlur</w:t>
      </w:r>
      <w:proofErr w:type="spellEnd"/>
      <w:r>
        <w:rPr>
          <w:rFonts w:ascii="Times New Roman" w:eastAsia="Times New Roman" w:hAnsi="Times New Roman" w:cs="Times New Roman"/>
          <w:sz w:val="36"/>
          <w:szCs w:val="36"/>
        </w:rPr>
        <w:t xml:space="preserve"> 5704642510</w:t>
      </w:r>
    </w:p>
    <w:p w:rsidR="00FE4C50" w:rsidRDefault="00FE4C50">
      <w:pPr>
        <w:spacing w:line="360" w:lineRule="auto"/>
        <w:jc w:val="center"/>
      </w:pPr>
    </w:p>
    <w:p w:rsidR="005749D8" w:rsidRDefault="006003F9">
      <w:pPr>
        <w:spacing w:line="360" w:lineRule="auto"/>
        <w:jc w:val="center"/>
      </w:pPr>
      <w:r>
        <w:pict>
          <v:rect id="_x0000_i1027" style="width:0;height:1.5pt" o:hralign="center" o:hrstd="t" o:hr="t" fillcolor="#a0a0a0" stroked="f"/>
        </w:pict>
      </w:r>
    </w:p>
    <w:p w:rsidR="00FE4C50" w:rsidRDefault="00FE4C50">
      <w:pPr>
        <w:spacing w:line="360" w:lineRule="auto"/>
        <w:jc w:val="center"/>
      </w:pPr>
    </w:p>
    <w:p w:rsidR="00FE4C50" w:rsidRDefault="00FE4C50">
      <w:pPr>
        <w:spacing w:line="360" w:lineRule="auto"/>
        <w:jc w:val="center"/>
      </w:pPr>
    </w:p>
    <w:p w:rsidR="005749D8" w:rsidRDefault="00FE4C50">
      <w:pPr>
        <w:spacing w:line="360" w:lineRule="auto"/>
        <w:jc w:val="center"/>
      </w:pPr>
      <w:proofErr w:type="spellStart"/>
      <w:r>
        <w:rPr>
          <w:rFonts w:ascii="Times New Roman" w:eastAsia="Times New Roman" w:hAnsi="Times New Roman" w:cs="Times New Roman"/>
          <w:sz w:val="36"/>
          <w:szCs w:val="36"/>
        </w:rPr>
        <w:t>Aj.Chaychai</w:t>
      </w:r>
      <w:proofErr w:type="spellEnd"/>
      <w:r>
        <w:rPr>
          <w:rFonts w:ascii="Times New Roman" w:eastAsia="Times New Roman" w:hAnsi="Times New Roman" w:cs="Times New Roman"/>
          <w:sz w:val="36"/>
          <w:szCs w:val="36"/>
        </w:rPr>
        <w:t xml:space="preserve"> </w:t>
      </w:r>
      <w:proofErr w:type="spellStart"/>
      <w:r>
        <w:rPr>
          <w:rFonts w:ascii="Times New Roman" w:eastAsia="Times New Roman" w:hAnsi="Times New Roman" w:cs="Times New Roman"/>
          <w:sz w:val="36"/>
          <w:szCs w:val="36"/>
        </w:rPr>
        <w:t>Thisadoldilok</w:t>
      </w:r>
      <w:proofErr w:type="spellEnd"/>
    </w:p>
    <w:p w:rsidR="005749D8" w:rsidRDefault="00FE4C50">
      <w:pPr>
        <w:spacing w:line="360" w:lineRule="auto"/>
        <w:jc w:val="center"/>
      </w:pPr>
      <w:r>
        <w:rPr>
          <w:rFonts w:ascii="Times New Roman" w:eastAsia="Times New Roman" w:hAnsi="Times New Roman" w:cs="Times New Roman"/>
          <w:sz w:val="36"/>
          <w:szCs w:val="36"/>
        </w:rPr>
        <w:t>Thammasat University</w:t>
      </w:r>
    </w:p>
    <w:p w:rsidR="005749D8" w:rsidRDefault="00FE4C50">
      <w:pPr>
        <w:spacing w:line="360" w:lineRule="auto"/>
        <w:jc w:val="center"/>
      </w:pPr>
      <w:r>
        <w:rPr>
          <w:rFonts w:ascii="Times New Roman" w:eastAsia="Times New Roman" w:hAnsi="Times New Roman" w:cs="Times New Roman"/>
          <w:sz w:val="36"/>
          <w:szCs w:val="36"/>
        </w:rPr>
        <w:t>Semester 2/2016</w:t>
      </w:r>
    </w:p>
    <w:p w:rsidR="005749D8" w:rsidRDefault="00FE4C50">
      <w:pPr>
        <w:spacing w:line="360" w:lineRule="auto"/>
      </w:pPr>
      <w:r>
        <w:rPr>
          <w:rFonts w:ascii="Times New Roman" w:eastAsia="Times New Roman" w:hAnsi="Times New Roman" w:cs="Times New Roman"/>
          <w:sz w:val="24"/>
          <w:szCs w:val="24"/>
        </w:rPr>
        <w:lastRenderedPageBreak/>
        <w:tab/>
        <w:t>Most people have many expenses that they have to carry in their lives. It is sure that paying less is preferred to more. However, some of them may not realize that there are ways that allow them to reduce thei</w:t>
      </w:r>
      <w:r w:rsidR="006003F9">
        <w:rPr>
          <w:rFonts w:ascii="Times New Roman" w:eastAsia="Times New Roman" w:hAnsi="Times New Roman" w:cs="Times New Roman"/>
          <w:sz w:val="24"/>
          <w:szCs w:val="24"/>
        </w:rPr>
        <w:t>r expenses. One of the ways is</w:t>
      </w:r>
      <w:r>
        <w:rPr>
          <w:rFonts w:ascii="Times New Roman" w:eastAsia="Times New Roman" w:hAnsi="Times New Roman" w:cs="Times New Roman"/>
          <w:sz w:val="24"/>
          <w:szCs w:val="24"/>
        </w:rPr>
        <w:t xml:space="preserve"> through</w:t>
      </w:r>
      <w:r w:rsidR="006003F9">
        <w:rPr>
          <w:rFonts w:ascii="Times New Roman" w:eastAsia="Times New Roman" w:hAnsi="Times New Roman" w:cs="Times New Roman"/>
          <w:sz w:val="24"/>
          <w:szCs w:val="24"/>
        </w:rPr>
        <w:t xml:space="preserve"> tax planning. If one has a good tax planning, he/she will be able to save a lot of money from each time he/she has to pay taxes. On this way, there are tax deductions and allowances that can be deducted from assessable income as the following formula.</w:t>
      </w:r>
    </w:p>
    <w:p w:rsidR="005749D8" w:rsidRDefault="00FE4C50">
      <w:pPr>
        <w:spacing w:line="360" w:lineRule="auto"/>
        <w:jc w:val="center"/>
      </w:pPr>
      <w:r>
        <w:rPr>
          <w:rFonts w:ascii="Times New Roman" w:eastAsia="Times New Roman" w:hAnsi="Times New Roman" w:cs="Times New Roman"/>
          <w:b/>
          <w:sz w:val="24"/>
          <w:szCs w:val="24"/>
        </w:rPr>
        <w:t xml:space="preserve">Taxable Income = Assessable Income - Deductions - Allowances </w:t>
      </w:r>
    </w:p>
    <w:p w:rsidR="005749D8" w:rsidRDefault="00FE4C50">
      <w:pPr>
        <w:spacing w:line="360" w:lineRule="auto"/>
      </w:pPr>
      <w:r>
        <w:rPr>
          <w:rFonts w:ascii="Times New Roman" w:eastAsia="Times New Roman" w:hAnsi="Times New Roman" w:cs="Times New Roman"/>
          <w:sz w:val="24"/>
          <w:szCs w:val="24"/>
        </w:rPr>
        <w:tab/>
        <w:t>Tax deduction is a reduction of income that is able to be taxed. It can lower tax bill or increase tax refund on their tax return. Different regions have different tax codes that allow taxpayers to deduct a variety of expenses from taxable income. In Thailand, taxes can be deducted from many types of incomes including income from employment, income received from copyright, income from letting out of property on hire which can be divided into building and wharves, agricultural land, all other types of land, vehicles and other type of property, income from liberal professions, income from contract of work whereby the contractor provides essential materials besides tools, and income derived from business, commerce, agriculture, industry, transport, or any other activities.</w:t>
      </w:r>
    </w:p>
    <w:p w:rsidR="005749D8" w:rsidRDefault="00FE4C50">
      <w:pPr>
        <w:spacing w:line="360" w:lineRule="auto"/>
      </w:pPr>
      <w:r>
        <w:rPr>
          <w:sz w:val="23"/>
          <w:szCs w:val="23"/>
          <w:highlight w:val="white"/>
        </w:rPr>
        <w:tab/>
      </w:r>
      <w:r>
        <w:rPr>
          <w:rFonts w:ascii="Times New Roman" w:eastAsia="Times New Roman" w:hAnsi="Times New Roman" w:cs="Times New Roman"/>
          <w:sz w:val="24"/>
          <w:szCs w:val="24"/>
        </w:rPr>
        <w:t xml:space="preserve"> Allowance is an amount of </w:t>
      </w:r>
      <w:hyperlink r:id="rId6">
        <w:r>
          <w:rPr>
            <w:rFonts w:ascii="Times New Roman" w:eastAsia="Times New Roman" w:hAnsi="Times New Roman" w:cs="Times New Roman"/>
            <w:sz w:val="24"/>
            <w:szCs w:val="24"/>
          </w:rPr>
          <w:t>money</w:t>
        </w:r>
      </w:hyperlink>
      <w:r>
        <w:rPr>
          <w:rFonts w:ascii="Times New Roman" w:eastAsia="Times New Roman" w:hAnsi="Times New Roman" w:cs="Times New Roman"/>
          <w:sz w:val="24"/>
          <w:szCs w:val="24"/>
        </w:rPr>
        <w:t xml:space="preserve"> given at regular intervals for a specific purpose. A person who receives less than his/her personal allowance in taxable income in a given </w:t>
      </w:r>
      <w:hyperlink r:id="rId7">
        <w:r>
          <w:rPr>
            <w:rFonts w:ascii="Times New Roman" w:eastAsia="Times New Roman" w:hAnsi="Times New Roman" w:cs="Times New Roman"/>
            <w:sz w:val="24"/>
            <w:szCs w:val="24"/>
          </w:rPr>
          <w:t>tax year</w:t>
        </w:r>
      </w:hyperlink>
      <w:r>
        <w:rPr>
          <w:rFonts w:ascii="Times New Roman" w:eastAsia="Times New Roman" w:hAnsi="Times New Roman" w:cs="Times New Roman"/>
          <w:sz w:val="24"/>
          <w:szCs w:val="24"/>
        </w:rPr>
        <w:t xml:space="preserve"> does not pay income tax. Certain people may have a larger personal allowance than others such as blind people and those who are above 65 years old. In Thailand, there are two categories of allowances which are personal allowances and specific allowances. Personal allowances include taxpayer, spouse allowance, child allowance, education, and </w:t>
      </w:r>
      <w:proofErr w:type="gramStart"/>
      <w:r>
        <w:rPr>
          <w:rFonts w:ascii="Times New Roman" w:eastAsia="Times New Roman" w:hAnsi="Times New Roman" w:cs="Times New Roman"/>
          <w:sz w:val="24"/>
          <w:szCs w:val="24"/>
        </w:rPr>
        <w:t>parents</w:t>
      </w:r>
      <w:proofErr w:type="gramEnd"/>
      <w:r>
        <w:rPr>
          <w:rFonts w:ascii="Times New Roman" w:eastAsia="Times New Roman" w:hAnsi="Times New Roman" w:cs="Times New Roman"/>
          <w:sz w:val="24"/>
          <w:szCs w:val="24"/>
        </w:rPr>
        <w:t xml:space="preserve"> allowance. Specific allowances include life insurance premium, approved provident fund contributions, long term equity fund, home mortgage interest, social insurance contributions and charitable contributions.</w:t>
      </w:r>
    </w:p>
    <w:p w:rsidR="005749D8" w:rsidRDefault="005749D8">
      <w:pPr>
        <w:spacing w:line="360" w:lineRule="auto"/>
      </w:pPr>
    </w:p>
    <w:p w:rsidR="005749D8" w:rsidRDefault="00FE4C50">
      <w:pPr>
        <w:spacing w:line="360" w:lineRule="auto"/>
      </w:pPr>
      <w:r>
        <w:rPr>
          <w:rFonts w:ascii="Times New Roman" w:eastAsia="Times New Roman" w:hAnsi="Times New Roman" w:cs="Times New Roman"/>
          <w:b/>
          <w:sz w:val="24"/>
          <w:szCs w:val="24"/>
          <w:u w:val="single"/>
        </w:rPr>
        <w:t xml:space="preserve">Social Security Fund </w:t>
      </w:r>
    </w:p>
    <w:p w:rsidR="005749D8" w:rsidRDefault="00FE4C50">
      <w:pPr>
        <w:spacing w:line="360" w:lineRule="auto"/>
        <w:ind w:firstLine="720"/>
        <w:jc w:val="both"/>
      </w:pPr>
      <w:r>
        <w:rPr>
          <w:rFonts w:ascii="Times New Roman" w:eastAsia="Times New Roman" w:hAnsi="Times New Roman" w:cs="Times New Roman"/>
          <w:sz w:val="24"/>
          <w:szCs w:val="24"/>
        </w:rPr>
        <w:t xml:space="preserve">The Social Security is the security which society provides for its members by sharing risks from the stoppage on reduction of earning resulting from sickness, maternity, death, invalidity, old age and unemployment, the provision of medical care and the provision of child allowance. </w:t>
      </w:r>
    </w:p>
    <w:p w:rsidR="005749D8" w:rsidRDefault="00FE4C50">
      <w:pPr>
        <w:spacing w:line="360" w:lineRule="auto"/>
        <w:ind w:firstLine="720"/>
        <w:jc w:val="both"/>
      </w:pPr>
      <w:r>
        <w:rPr>
          <w:rFonts w:ascii="Times New Roman" w:eastAsia="Times New Roman" w:hAnsi="Times New Roman" w:cs="Times New Roman"/>
          <w:sz w:val="24"/>
          <w:szCs w:val="24"/>
        </w:rPr>
        <w:t xml:space="preserve">Social security fund is the amount of money that employers and employees have to contribute to the fund monthly. The contribution rate is at 5% of wages. </w:t>
      </w:r>
      <w:r>
        <w:rPr>
          <w:rFonts w:ascii="Times New Roman" w:eastAsia="Times New Roman" w:hAnsi="Times New Roman" w:cs="Times New Roman"/>
          <w:sz w:val="24"/>
          <w:szCs w:val="24"/>
          <w:highlight w:val="white"/>
        </w:rPr>
        <w:t xml:space="preserve">Base wage used in is ranging from 1,650 to 15,000 baht per month. Whenever wages are paid, employers have to submit the contributed sums to the Social Security Office within the 15th day of the month following the month when the contribution is deducted. The government subsidizes additional levy to the fund as well. </w:t>
      </w:r>
    </w:p>
    <w:p w:rsidR="005749D8" w:rsidRDefault="005749D8">
      <w:pPr>
        <w:spacing w:line="360" w:lineRule="auto"/>
      </w:pPr>
    </w:p>
    <w:p w:rsidR="00FE4C50" w:rsidRDefault="00FE4C50">
      <w:pPr>
        <w:spacing w:line="360" w:lineRule="auto"/>
      </w:pPr>
    </w:p>
    <w:p w:rsidR="005749D8" w:rsidRDefault="00FE4C50">
      <w:pPr>
        <w:spacing w:line="360" w:lineRule="auto"/>
        <w:ind w:firstLine="720"/>
      </w:pPr>
      <w:r>
        <w:rPr>
          <w:rFonts w:ascii="Times New Roman" w:eastAsia="Times New Roman" w:hAnsi="Times New Roman" w:cs="Times New Roman"/>
          <w:b/>
          <w:sz w:val="24"/>
          <w:szCs w:val="24"/>
          <w:highlight w:val="white"/>
        </w:rPr>
        <w:t>Benefits of Social Security Fund</w:t>
      </w:r>
    </w:p>
    <w:tbl>
      <w:tblPr>
        <w:tblStyle w:val="a"/>
        <w:tblW w:w="8835" w:type="dxa"/>
        <w:tblBorders>
          <w:top w:val="nil"/>
          <w:left w:val="nil"/>
          <w:bottom w:val="nil"/>
          <w:right w:val="nil"/>
          <w:insideH w:val="nil"/>
          <w:insideV w:val="nil"/>
        </w:tblBorders>
        <w:tblLayout w:type="fixed"/>
        <w:tblLook w:val="0600" w:firstRow="0" w:lastRow="0" w:firstColumn="0" w:lastColumn="0" w:noHBand="1" w:noVBand="1"/>
      </w:tblPr>
      <w:tblGrid>
        <w:gridCol w:w="8835"/>
      </w:tblGrid>
      <w:tr w:rsidR="005749D8">
        <w:tc>
          <w:tcPr>
            <w:tcW w:w="8835" w:type="dxa"/>
            <w:tcBorders>
              <w:top w:val="nil"/>
              <w:left w:val="nil"/>
              <w:bottom w:val="nil"/>
              <w:right w:val="nil"/>
            </w:tcBorders>
            <w:tcMar>
              <w:left w:w="0" w:type="dxa"/>
              <w:right w:w="0" w:type="dxa"/>
            </w:tcMar>
          </w:tcPr>
          <w:p w:rsidR="005749D8" w:rsidRDefault="00FE4C50">
            <w:pPr>
              <w:numPr>
                <w:ilvl w:val="0"/>
                <w:numId w:val="1"/>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Sickness benefits consist of medical treatment free of charge at the registered hospital and cash benefits due to sick leave.</w:t>
            </w:r>
          </w:p>
        </w:tc>
      </w:tr>
      <w:tr w:rsidR="005749D8">
        <w:tc>
          <w:tcPr>
            <w:tcW w:w="8835" w:type="dxa"/>
            <w:tcBorders>
              <w:top w:val="nil"/>
              <w:left w:val="nil"/>
              <w:bottom w:val="nil"/>
              <w:right w:val="nil"/>
            </w:tcBorders>
            <w:tcMar>
              <w:left w:w="0" w:type="dxa"/>
              <w:right w:w="0" w:type="dxa"/>
            </w:tcMar>
          </w:tcPr>
          <w:p w:rsidR="005749D8" w:rsidRDefault="00FE4C50">
            <w:pPr>
              <w:numPr>
                <w:ilvl w:val="0"/>
                <w:numId w:val="6"/>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Invalidity benefits consist of medical treatment and cash benefit. </w:t>
            </w:r>
          </w:p>
        </w:tc>
      </w:tr>
      <w:tr w:rsidR="005749D8">
        <w:tc>
          <w:tcPr>
            <w:tcW w:w="8835" w:type="dxa"/>
            <w:tcBorders>
              <w:top w:val="nil"/>
              <w:left w:val="nil"/>
              <w:bottom w:val="nil"/>
              <w:right w:val="nil"/>
            </w:tcBorders>
            <w:tcMar>
              <w:left w:w="0" w:type="dxa"/>
              <w:right w:w="0" w:type="dxa"/>
            </w:tcMar>
          </w:tcPr>
          <w:p w:rsidR="005749D8" w:rsidRDefault="00FE4C50">
            <w:pPr>
              <w:numPr>
                <w:ilvl w:val="0"/>
                <w:numId w:val="5"/>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Death benefits consist of funeral grant and survivor allowance. </w:t>
            </w:r>
          </w:p>
        </w:tc>
      </w:tr>
      <w:tr w:rsidR="005749D8">
        <w:tc>
          <w:tcPr>
            <w:tcW w:w="8835" w:type="dxa"/>
            <w:tcBorders>
              <w:top w:val="nil"/>
              <w:left w:val="nil"/>
              <w:bottom w:val="nil"/>
              <w:right w:val="nil"/>
            </w:tcBorders>
            <w:tcMar>
              <w:left w:w="0" w:type="dxa"/>
              <w:right w:w="0" w:type="dxa"/>
            </w:tcMar>
          </w:tcPr>
          <w:p w:rsidR="005749D8" w:rsidRDefault="00FE4C50">
            <w:pPr>
              <w:numPr>
                <w:ilvl w:val="0"/>
                <w:numId w:val="2"/>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Maternity benefits consist of cash benefit and lump sum for delivery.</w:t>
            </w:r>
          </w:p>
        </w:tc>
      </w:tr>
      <w:tr w:rsidR="005749D8">
        <w:tc>
          <w:tcPr>
            <w:tcW w:w="8835" w:type="dxa"/>
            <w:tcBorders>
              <w:top w:val="nil"/>
              <w:left w:val="nil"/>
              <w:bottom w:val="nil"/>
              <w:right w:val="nil"/>
            </w:tcBorders>
            <w:tcMar>
              <w:left w:w="0" w:type="dxa"/>
              <w:right w:w="0" w:type="dxa"/>
            </w:tcMar>
          </w:tcPr>
          <w:p w:rsidR="005749D8" w:rsidRDefault="00FE4C50">
            <w:pPr>
              <w:numPr>
                <w:ilvl w:val="0"/>
                <w:numId w:val="4"/>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 child allowance, monthly allowance is paid to the first two children of the insured with </w:t>
            </w:r>
            <w:proofErr w:type="gramStart"/>
            <w:r>
              <w:rPr>
                <w:rFonts w:ascii="Times New Roman" w:eastAsia="Times New Roman" w:hAnsi="Times New Roman" w:cs="Times New Roman"/>
                <w:sz w:val="24"/>
                <w:szCs w:val="24"/>
                <w:highlight w:val="white"/>
              </w:rPr>
              <w:t>under</w:t>
            </w:r>
            <w:proofErr w:type="gramEnd"/>
            <w:r>
              <w:rPr>
                <w:rFonts w:ascii="Times New Roman" w:eastAsia="Times New Roman" w:hAnsi="Times New Roman" w:cs="Times New Roman"/>
                <w:sz w:val="24"/>
                <w:szCs w:val="24"/>
                <w:highlight w:val="white"/>
              </w:rPr>
              <w:t xml:space="preserve"> 6 years old. </w:t>
            </w:r>
          </w:p>
        </w:tc>
      </w:tr>
      <w:tr w:rsidR="005749D8">
        <w:tc>
          <w:tcPr>
            <w:tcW w:w="8835" w:type="dxa"/>
            <w:tcBorders>
              <w:top w:val="nil"/>
              <w:left w:val="nil"/>
              <w:bottom w:val="nil"/>
              <w:right w:val="nil"/>
            </w:tcBorders>
            <w:tcMar>
              <w:left w:w="0" w:type="dxa"/>
              <w:right w:w="0" w:type="dxa"/>
            </w:tcMar>
          </w:tcPr>
          <w:p w:rsidR="005749D8" w:rsidRDefault="00FE4C50">
            <w:pPr>
              <w:numPr>
                <w:ilvl w:val="0"/>
                <w:numId w:val="7"/>
              </w:numPr>
              <w:spacing w:line="360" w:lineRule="auto"/>
              <w:ind w:hanging="360"/>
              <w:contextualSpacing/>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Old-age benefits: lump sum or pension. The insured person will receive old-age lump sum benefit or old-age pension benefit. </w:t>
            </w:r>
          </w:p>
        </w:tc>
      </w:tr>
      <w:tr w:rsidR="005749D8">
        <w:tc>
          <w:tcPr>
            <w:tcW w:w="8835" w:type="dxa"/>
            <w:tcBorders>
              <w:top w:val="nil"/>
              <w:left w:val="nil"/>
              <w:bottom w:val="nil"/>
              <w:right w:val="nil"/>
            </w:tcBorders>
            <w:tcMar>
              <w:left w:w="0" w:type="dxa"/>
              <w:right w:w="0" w:type="dxa"/>
            </w:tcMar>
          </w:tcPr>
          <w:p w:rsidR="005749D8" w:rsidRDefault="005749D8">
            <w:pPr>
              <w:spacing w:line="360" w:lineRule="auto"/>
            </w:pPr>
          </w:p>
        </w:tc>
      </w:tr>
    </w:tbl>
    <w:p w:rsidR="005749D8" w:rsidRDefault="00FE4C50">
      <w:pPr>
        <w:spacing w:line="360" w:lineRule="auto"/>
        <w:ind w:firstLine="720"/>
      </w:pPr>
      <w:r>
        <w:rPr>
          <w:rFonts w:ascii="Times New Roman" w:eastAsia="Times New Roman" w:hAnsi="Times New Roman" w:cs="Times New Roman"/>
          <w:b/>
          <w:sz w:val="24"/>
          <w:szCs w:val="24"/>
        </w:rPr>
        <w:t>Tax Benefits</w:t>
      </w:r>
    </w:p>
    <w:p w:rsidR="005749D8" w:rsidRDefault="00FE4C50">
      <w:pPr>
        <w:spacing w:line="360" w:lineRule="auto"/>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xml:space="preserve">Social Security benefits are tax exempted. SSF allows the exemption based on amount that actually paid, 9,000 baht is </w:t>
      </w:r>
      <w:proofErr w:type="gramStart"/>
      <w:r>
        <w:rPr>
          <w:rFonts w:ascii="Times New Roman" w:eastAsia="Times New Roman" w:hAnsi="Times New Roman" w:cs="Times New Roman"/>
          <w:sz w:val="24"/>
          <w:szCs w:val="24"/>
          <w:highlight w:val="white"/>
        </w:rPr>
        <w:t>maximum</w:t>
      </w:r>
      <w:proofErr w:type="gramEnd"/>
      <w:r>
        <w:rPr>
          <w:rFonts w:ascii="Times New Roman" w:eastAsia="Times New Roman" w:hAnsi="Times New Roman" w:cs="Times New Roman"/>
          <w:sz w:val="24"/>
          <w:szCs w:val="24"/>
          <w:highlight w:val="white"/>
        </w:rPr>
        <w:t xml:space="preserve"> according to the law of social security. However, the SSF is unlikely to be a sufficient source of saving if one wants to maintain the same quality of life they are having today after retirement. </w:t>
      </w:r>
    </w:p>
    <w:p w:rsidR="005749D8" w:rsidRDefault="005749D8">
      <w:pPr>
        <w:spacing w:line="360" w:lineRule="auto"/>
      </w:pPr>
    </w:p>
    <w:p w:rsidR="005749D8" w:rsidRDefault="00FE4C50">
      <w:pPr>
        <w:spacing w:line="360" w:lineRule="auto"/>
      </w:pPr>
      <w:r>
        <w:rPr>
          <w:rFonts w:ascii="Times New Roman" w:eastAsia="Times New Roman" w:hAnsi="Times New Roman" w:cs="Times New Roman"/>
          <w:b/>
          <w:sz w:val="24"/>
          <w:szCs w:val="24"/>
          <w:u w:val="single"/>
        </w:rPr>
        <w:t>Provident Fund</w:t>
      </w:r>
      <w:r>
        <w:rPr>
          <w:rFonts w:ascii="Times New Roman" w:eastAsia="Times New Roman" w:hAnsi="Times New Roman" w:cs="Times New Roman"/>
          <w:b/>
          <w:sz w:val="24"/>
          <w:szCs w:val="24"/>
        </w:rPr>
        <w:t xml:space="preserve"> </w:t>
      </w:r>
    </w:p>
    <w:p w:rsidR="005749D8" w:rsidRDefault="00FE4C50">
      <w:pPr>
        <w:spacing w:line="360" w:lineRule="auto"/>
        <w:ind w:firstLine="720"/>
      </w:pPr>
      <w:r>
        <w:rPr>
          <w:rFonts w:ascii="Times New Roman" w:eastAsia="Times New Roman" w:hAnsi="Times New Roman" w:cs="Times New Roman"/>
          <w:sz w:val="24"/>
          <w:szCs w:val="24"/>
          <w:highlight w:val="white"/>
        </w:rPr>
        <w:t>Provident fund is a fund set up voluntarily between the employer and employees. Assets of the fund consist of money contributed by both employer and employees, which means, not only employees save for their retirement, employer also helps them adding to the fund.</w:t>
      </w:r>
    </w:p>
    <w:p w:rsidR="005749D8" w:rsidRDefault="00FE4C50">
      <w:pPr>
        <w:spacing w:line="360" w:lineRule="auto"/>
        <w:ind w:firstLine="720"/>
      </w:pPr>
      <w:r>
        <w:rPr>
          <w:rFonts w:ascii="Times New Roman" w:eastAsia="Times New Roman" w:hAnsi="Times New Roman" w:cs="Times New Roman"/>
          <w:b/>
          <w:sz w:val="24"/>
          <w:szCs w:val="24"/>
        </w:rPr>
        <w:t>Benefits of Provident Fund</w:t>
      </w:r>
    </w:p>
    <w:p w:rsidR="005749D8" w:rsidRDefault="00FE4C50">
      <w:pPr>
        <w:spacing w:line="360" w:lineRule="auto"/>
        <w:ind w:left="720"/>
      </w:pPr>
      <w:r>
        <w:rPr>
          <w:rFonts w:ascii="Times New Roman" w:eastAsia="Times New Roman" w:hAnsi="Times New Roman" w:cs="Times New Roman"/>
          <w:b/>
          <w:sz w:val="24"/>
          <w:szCs w:val="24"/>
        </w:rPr>
        <w:t xml:space="preserve">To Employer </w:t>
      </w:r>
    </w:p>
    <w:p w:rsidR="005749D8" w:rsidRDefault="00FE4C50">
      <w:pPr>
        <w:numPr>
          <w:ilvl w:val="0"/>
          <w:numId w:val="3"/>
        </w:numPr>
        <w:spacing w:line="36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Make employees feel more loyal to the employer, and encourage the workforce to be more efficient and productive.</w:t>
      </w:r>
    </w:p>
    <w:p w:rsidR="005749D8" w:rsidRDefault="00FE4C50">
      <w:pPr>
        <w:numPr>
          <w:ilvl w:val="0"/>
          <w:numId w:val="3"/>
        </w:numPr>
        <w:spacing w:beforeAutospacing="1" w:after="300" w:line="360" w:lineRule="auto"/>
        <w:ind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Entitled to tax benefit from the contribution to the provident fund which can be used as company expenditure, not more than 15% of the company annual salary expense of that year.</w:t>
      </w:r>
    </w:p>
    <w:p w:rsidR="005749D8" w:rsidRDefault="00FE4C50">
      <w:pPr>
        <w:numPr>
          <w:ilvl w:val="0"/>
          <w:numId w:val="3"/>
        </w:numPr>
        <w:spacing w:beforeAutospacing="1" w:after="300" w:line="360" w:lineRule="auto"/>
        <w:ind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Reduce company administration works and maximize the benefit from the investment.</w:t>
      </w:r>
    </w:p>
    <w:p w:rsidR="005749D8" w:rsidRDefault="00FE4C50">
      <w:pPr>
        <w:spacing w:beforeAutospacing="1" w:line="360" w:lineRule="auto"/>
        <w:ind w:left="720" w:right="-330"/>
      </w:pPr>
      <w:r>
        <w:rPr>
          <w:rFonts w:ascii="Times New Roman" w:eastAsia="Times New Roman" w:hAnsi="Times New Roman" w:cs="Times New Roman"/>
          <w:b/>
          <w:sz w:val="24"/>
          <w:szCs w:val="24"/>
        </w:rPr>
        <w:t>To Employee</w:t>
      </w:r>
    </w:p>
    <w:p w:rsidR="005749D8" w:rsidRDefault="00FE4C50">
      <w:pPr>
        <w:numPr>
          <w:ilvl w:val="0"/>
          <w:numId w:val="8"/>
        </w:numPr>
        <w:spacing w:beforeAutospacing="1" w:line="360" w:lineRule="auto"/>
        <w:ind w:left="705"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retirement savings among employees</w:t>
      </w:r>
    </w:p>
    <w:p w:rsidR="005749D8" w:rsidRDefault="00FE4C50">
      <w:pPr>
        <w:numPr>
          <w:ilvl w:val="0"/>
          <w:numId w:val="8"/>
        </w:numPr>
        <w:spacing w:beforeAutospacing="1" w:line="360" w:lineRule="auto"/>
        <w:ind w:left="705"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Receive higher welfare amount upon resignation or retirement.</w:t>
      </w:r>
    </w:p>
    <w:p w:rsidR="005749D8" w:rsidRDefault="00FE4C50">
      <w:pPr>
        <w:numPr>
          <w:ilvl w:val="0"/>
          <w:numId w:val="8"/>
        </w:numPr>
        <w:spacing w:beforeAutospacing="1" w:line="360" w:lineRule="auto"/>
        <w:ind w:left="705"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Future security for family in case of disability, or death.</w:t>
      </w:r>
    </w:p>
    <w:p w:rsidR="005749D8" w:rsidRDefault="00FE4C50" w:rsidP="00FE4C50">
      <w:pPr>
        <w:numPr>
          <w:ilvl w:val="0"/>
          <w:numId w:val="8"/>
        </w:numPr>
        <w:spacing w:beforeAutospacing="1" w:line="360" w:lineRule="auto"/>
        <w:ind w:left="705" w:right="-330"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Receive tax benefits from provident fund</w:t>
      </w:r>
    </w:p>
    <w:p w:rsidR="00FE4C50" w:rsidRPr="00FE4C50" w:rsidRDefault="00FE4C50" w:rsidP="00FE4C50">
      <w:pPr>
        <w:spacing w:beforeAutospacing="1" w:line="360" w:lineRule="auto"/>
        <w:ind w:left="345" w:right="-330"/>
        <w:contextualSpacing/>
        <w:rPr>
          <w:rFonts w:ascii="Times New Roman" w:eastAsia="Times New Roman" w:hAnsi="Times New Roman" w:cs="Times New Roman"/>
          <w:sz w:val="24"/>
          <w:szCs w:val="24"/>
        </w:rPr>
      </w:pPr>
    </w:p>
    <w:p w:rsidR="005749D8" w:rsidRDefault="00FE4C50">
      <w:pPr>
        <w:spacing w:line="360" w:lineRule="auto"/>
        <w:ind w:firstLine="720"/>
      </w:pPr>
      <w:r>
        <w:rPr>
          <w:rFonts w:ascii="Times New Roman" w:eastAsia="Times New Roman" w:hAnsi="Times New Roman" w:cs="Times New Roman"/>
          <w:b/>
          <w:sz w:val="24"/>
          <w:szCs w:val="24"/>
          <w:highlight w:val="white"/>
        </w:rPr>
        <w:t>Tax benefits</w:t>
      </w:r>
    </w:p>
    <w:p w:rsidR="005749D8" w:rsidRDefault="00FE4C50">
      <w:pPr>
        <w:spacing w:line="360" w:lineRule="auto"/>
        <w:ind w:firstLine="720"/>
      </w:pPr>
      <w:r>
        <w:rPr>
          <w:rFonts w:ascii="Times New Roman" w:eastAsia="Times New Roman" w:hAnsi="Times New Roman" w:cs="Times New Roman"/>
          <w:sz w:val="24"/>
          <w:szCs w:val="24"/>
          <w:highlight w:val="white"/>
        </w:rPr>
        <w:t>There are 3 tax benefits</w:t>
      </w:r>
      <w:proofErr w:type="gramStart"/>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333333"/>
          <w:sz w:val="24"/>
          <w:szCs w:val="24"/>
          <w:highlight w:val="white"/>
        </w:rPr>
        <w:t>monthly</w:t>
      </w:r>
      <w:proofErr w:type="gramEnd"/>
      <w:r>
        <w:rPr>
          <w:rFonts w:ascii="Times New Roman" w:eastAsia="Times New Roman" w:hAnsi="Times New Roman" w:cs="Times New Roman"/>
          <w:color w:val="333333"/>
          <w:sz w:val="24"/>
          <w:szCs w:val="24"/>
          <w:highlight w:val="white"/>
        </w:rPr>
        <w:t xml:space="preserve"> contributions,  return from investment and amount received upon resignation. </w:t>
      </w:r>
      <w:proofErr w:type="gramStart"/>
      <w:r>
        <w:rPr>
          <w:rFonts w:ascii="Times New Roman" w:eastAsia="Times New Roman" w:hAnsi="Times New Roman" w:cs="Times New Roman"/>
          <w:color w:val="333333"/>
          <w:sz w:val="24"/>
          <w:szCs w:val="24"/>
          <w:highlight w:val="white"/>
        </w:rPr>
        <w:t>On monthly contribution.</w:t>
      </w:r>
      <w:proofErr w:type="gramEnd"/>
      <w:r>
        <w:rPr>
          <w:rFonts w:ascii="Times New Roman" w:eastAsia="Times New Roman" w:hAnsi="Times New Roman" w:cs="Times New Roman"/>
          <w:color w:val="333333"/>
          <w:sz w:val="24"/>
          <w:szCs w:val="24"/>
          <w:highlight w:val="white"/>
        </w:rPr>
        <w:t xml:space="preserve"> The amount of employee’s contribution paid to the fund is tax deductible for up to 500,000 THB per year. </w:t>
      </w:r>
      <w:proofErr w:type="gramStart"/>
      <w:r>
        <w:rPr>
          <w:rFonts w:ascii="Times New Roman" w:eastAsia="Times New Roman" w:hAnsi="Times New Roman" w:cs="Times New Roman"/>
          <w:color w:val="333333"/>
          <w:sz w:val="24"/>
          <w:szCs w:val="24"/>
          <w:highlight w:val="white"/>
        </w:rPr>
        <w:t>Also can be used for tax allowance up to 10,000 THB and the remaining amount in excess of 10,000 THB but less than 490,000 THB is subjected to tax exemption.</w:t>
      </w:r>
      <w:proofErr w:type="gramEnd"/>
      <w:r>
        <w:rPr>
          <w:rFonts w:ascii="Times New Roman" w:eastAsia="Times New Roman" w:hAnsi="Times New Roman" w:cs="Times New Roman"/>
          <w:color w:val="333333"/>
          <w:sz w:val="24"/>
          <w:szCs w:val="24"/>
          <w:highlight w:val="white"/>
        </w:rPr>
        <w:t xml:space="preserve"> On return from investment, interests and dividends received from investment are tax exempted. On the amount received upon resignation. When employees have at least 5 years of service the lumps sum amount received from the fund is subjected to special tax deduction.</w:t>
      </w:r>
    </w:p>
    <w:p w:rsidR="005749D8" w:rsidRDefault="00FE4C50">
      <w:pPr>
        <w:pStyle w:val="Heading4"/>
        <w:keepNext w:val="0"/>
        <w:keepLines w:val="0"/>
        <w:spacing w:before="240" w:after="40"/>
        <w:contextualSpacing w:val="0"/>
      </w:pPr>
      <w:bookmarkStart w:id="0" w:name="_9uriq4qe7zsr" w:colFirst="0" w:colLast="0"/>
      <w:bookmarkEnd w:id="0"/>
      <w:r>
        <w:rPr>
          <w:rFonts w:ascii="Times New Roman" w:eastAsia="Times New Roman" w:hAnsi="Times New Roman" w:cs="Times New Roman"/>
          <w:b/>
          <w:color w:val="000000"/>
          <w:highlight w:val="white"/>
        </w:rPr>
        <w:t xml:space="preserve">Type of </w:t>
      </w:r>
      <w:proofErr w:type="gramStart"/>
      <w:r>
        <w:rPr>
          <w:rFonts w:ascii="Times New Roman" w:eastAsia="Times New Roman" w:hAnsi="Times New Roman" w:cs="Times New Roman"/>
          <w:b/>
          <w:color w:val="000000"/>
          <w:highlight w:val="white"/>
        </w:rPr>
        <w:t>Allowance</w:t>
      </w:r>
      <w:r>
        <w:rPr>
          <w:rFonts w:ascii="Times New Roman" w:eastAsia="Times New Roman" w:hAnsi="Times New Roman" w:cs="Times New Roman"/>
          <w:color w:val="000000"/>
          <w:highlight w:val="white"/>
        </w:rPr>
        <w:t xml:space="preserve"> :</w:t>
      </w:r>
      <w:proofErr w:type="gramEnd"/>
      <w:r>
        <w:rPr>
          <w:rFonts w:ascii="Times New Roman" w:eastAsia="Times New Roman" w:hAnsi="Times New Roman" w:cs="Times New Roman"/>
          <w:color w:val="000000"/>
          <w:highlight w:val="white"/>
        </w:rPr>
        <w:t xml:space="preserve"> Approved provident fund contributions paid by taxpayer or spouse = Amount actually paid at the rate not more than 15% of wage, but not exceeding 500,000 baht</w:t>
      </w:r>
    </w:p>
    <w:p w:rsidR="005749D8" w:rsidRDefault="005749D8"/>
    <w:p w:rsidR="005749D8" w:rsidRDefault="005749D8"/>
    <w:p w:rsidR="005749D8" w:rsidRDefault="00FE4C50">
      <w:pPr>
        <w:spacing w:line="360" w:lineRule="auto"/>
      </w:pPr>
      <w:r>
        <w:rPr>
          <w:rFonts w:ascii="Times New Roman" w:eastAsia="Times New Roman" w:hAnsi="Times New Roman" w:cs="Times New Roman"/>
          <w:b/>
          <w:sz w:val="24"/>
          <w:szCs w:val="24"/>
          <w:u w:val="single"/>
        </w:rPr>
        <w:t>Long Term Equity Fund (LTF)</w:t>
      </w:r>
    </w:p>
    <w:p w:rsidR="005749D8" w:rsidRDefault="00FE4C50">
      <w:pPr>
        <w:spacing w:line="360" w:lineRule="auto"/>
      </w:pPr>
      <w:r>
        <w:rPr>
          <w:rFonts w:ascii="Times New Roman" w:eastAsia="Times New Roman" w:hAnsi="Times New Roman" w:cs="Times New Roman"/>
          <w:sz w:val="24"/>
          <w:szCs w:val="24"/>
        </w:rPr>
        <w:t xml:space="preserve">  </w:t>
      </w:r>
      <w:r>
        <w:rPr>
          <w:rFonts w:ascii="Times New Roman" w:eastAsia="Times New Roman" w:hAnsi="Times New Roman" w:cs="Times New Roman"/>
        </w:rPr>
        <w:t xml:space="preserve">                </w:t>
      </w:r>
      <w:r>
        <w:rPr>
          <w:rFonts w:ascii="Times New Roman" w:eastAsia="Times New Roman" w:hAnsi="Times New Roman" w:cs="Times New Roman"/>
          <w:sz w:val="24"/>
          <w:szCs w:val="24"/>
        </w:rPr>
        <w:t>“Long Term Equity Fund,” is a type of mutual fund focused on stock investments. They are sponsored by the government to increase the number of institutional investors (meaning mutual funds) to ensure the Thai stock market’s stability. Individuals who invest in LTF are eligible for attractive tax incentives.</w:t>
      </w:r>
    </w:p>
    <w:p w:rsidR="005749D8" w:rsidRDefault="005749D8">
      <w:pPr>
        <w:spacing w:line="360" w:lineRule="auto"/>
      </w:pPr>
    </w:p>
    <w:p w:rsidR="005749D8" w:rsidRDefault="00FE4C50">
      <w:pPr>
        <w:spacing w:line="360" w:lineRule="auto"/>
      </w:pPr>
      <w:r>
        <w:rPr>
          <w:rFonts w:ascii="Times New Roman" w:eastAsia="Times New Roman" w:hAnsi="Times New Roman" w:cs="Times New Roman"/>
          <w:b/>
          <w:sz w:val="24"/>
          <w:szCs w:val="24"/>
          <w:u w:val="single"/>
        </w:rPr>
        <w:t>Retirement Mutual Fund (RMF)</w:t>
      </w:r>
    </w:p>
    <w:p w:rsidR="005749D8" w:rsidRDefault="00FE4C50">
      <w:pPr>
        <w:spacing w:line="360" w:lineRule="auto"/>
        <w:ind w:firstLine="720"/>
      </w:pPr>
      <w:r>
        <w:rPr>
          <w:rFonts w:ascii="Times New Roman" w:eastAsia="Times New Roman" w:hAnsi="Times New Roman" w:cs="Times New Roman"/>
          <w:sz w:val="24"/>
          <w:szCs w:val="24"/>
        </w:rPr>
        <w:t xml:space="preserve"> “Retirement Mutual Fund” Is a type of mutual funds with the main purpose of promoting retirement savings with attractive tax incentives offered. </w:t>
      </w:r>
      <w:r>
        <w:rPr>
          <w:rFonts w:ascii="Times New Roman" w:eastAsia="Times New Roman" w:hAnsi="Times New Roman" w:cs="Times New Roman"/>
          <w:highlight w:val="white"/>
        </w:rPr>
        <w:t xml:space="preserve"> </w:t>
      </w:r>
    </w:p>
    <w:tbl>
      <w:tblPr>
        <w:tblStyle w:val="a0"/>
        <w:tblW w:w="98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35"/>
        <w:gridCol w:w="3405"/>
        <w:gridCol w:w="4470"/>
      </w:tblGrid>
      <w:tr w:rsidR="005749D8">
        <w:tc>
          <w:tcPr>
            <w:tcW w:w="1935" w:type="dxa"/>
            <w:shd w:val="clear" w:color="auto" w:fill="CEEDFD"/>
            <w:tcMar>
              <w:top w:w="100" w:type="dxa"/>
              <w:left w:w="100" w:type="dxa"/>
              <w:bottom w:w="100" w:type="dxa"/>
              <w:right w:w="100" w:type="dxa"/>
            </w:tcMar>
          </w:tcPr>
          <w:p w:rsidR="005749D8" w:rsidRDefault="00FE4C50">
            <w:r>
              <w:rPr>
                <w:rFonts w:ascii="Times New Roman" w:eastAsia="Times New Roman" w:hAnsi="Times New Roman" w:cs="Times New Roman"/>
                <w:b/>
                <w:sz w:val="24"/>
                <w:szCs w:val="24"/>
              </w:rPr>
              <w:t xml:space="preserve"> Description</w:t>
            </w:r>
          </w:p>
        </w:tc>
        <w:tc>
          <w:tcPr>
            <w:tcW w:w="3405" w:type="dxa"/>
            <w:shd w:val="clear" w:color="auto" w:fill="CEEDFD"/>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b/>
                <w:sz w:val="24"/>
                <w:szCs w:val="24"/>
              </w:rPr>
              <w:t>LTF</w:t>
            </w:r>
          </w:p>
        </w:tc>
        <w:tc>
          <w:tcPr>
            <w:tcW w:w="4470" w:type="dxa"/>
            <w:shd w:val="clear" w:color="auto" w:fill="CEEDFD"/>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b/>
                <w:sz w:val="24"/>
                <w:szCs w:val="24"/>
              </w:rPr>
              <w:t>RMF</w:t>
            </w:r>
          </w:p>
        </w:tc>
      </w:tr>
      <w:tr w:rsidR="005749D8">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1. Investment policy</w:t>
            </w:r>
          </w:p>
        </w:tc>
        <w:tc>
          <w:tcPr>
            <w:tcW w:w="3405"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LTF invest only in equity funds (stock).</w:t>
            </w:r>
          </w:p>
        </w:tc>
        <w:tc>
          <w:tcPr>
            <w:tcW w:w="4470"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Fund managers can put the money into equity funds, debt instruments, mixed funds, flexible-portfolio mixed funds and others, depending on each fund's policy.</w:t>
            </w:r>
          </w:p>
        </w:tc>
      </w:tr>
      <w:tr w:rsidR="005749D8">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2. Yearly minimum investment</w:t>
            </w:r>
          </w:p>
        </w:tc>
        <w:tc>
          <w:tcPr>
            <w:tcW w:w="3405"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 xml:space="preserve">Not required </w:t>
            </w:r>
          </w:p>
        </w:tc>
        <w:tc>
          <w:tcPr>
            <w:tcW w:w="4470"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At least 3 % of annual taxable income, and not less than 5000 Baht per annum</w:t>
            </w:r>
          </w:p>
        </w:tc>
      </w:tr>
      <w:tr w:rsidR="005749D8">
        <w:trPr>
          <w:trHeight w:val="1520"/>
        </w:trPr>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3. Maximum taxable income to be invested to qualify for tax savings</w:t>
            </w:r>
          </w:p>
        </w:tc>
        <w:tc>
          <w:tcPr>
            <w:tcW w:w="3405"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Up to 15% of annual taxable income with a maximum of 500,000 Baht.</w:t>
            </w:r>
          </w:p>
        </w:tc>
        <w:tc>
          <w:tcPr>
            <w:tcW w:w="4470"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Up to 15% of annual taxable income with a maximum of 500,000 Baht, including contributions paid to provident fund and government pension fund</w:t>
            </w:r>
          </w:p>
        </w:tc>
      </w:tr>
      <w:tr w:rsidR="005749D8">
        <w:trPr>
          <w:trHeight w:val="960"/>
        </w:trPr>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4.Subsequence purchase of investment units</w:t>
            </w:r>
          </w:p>
        </w:tc>
        <w:tc>
          <w:tcPr>
            <w:tcW w:w="3405"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Not required to put money in every year.</w:t>
            </w:r>
          </w:p>
        </w:tc>
        <w:tc>
          <w:tcPr>
            <w:tcW w:w="4470"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Must invest every year by purchasing RMF at least once a year, continuously.</w:t>
            </w:r>
          </w:p>
        </w:tc>
      </w:tr>
      <w:tr w:rsidR="005749D8">
        <w:trPr>
          <w:trHeight w:val="2120"/>
        </w:trPr>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5. Holding period to qualify for tax exemption</w:t>
            </w:r>
          </w:p>
        </w:tc>
        <w:tc>
          <w:tcPr>
            <w:tcW w:w="3405" w:type="dxa"/>
            <w:tcMar>
              <w:top w:w="100" w:type="dxa"/>
              <w:left w:w="100" w:type="dxa"/>
              <w:bottom w:w="100" w:type="dxa"/>
              <w:right w:w="100" w:type="dxa"/>
            </w:tcMar>
          </w:tcPr>
          <w:p w:rsidR="005749D8" w:rsidRDefault="00FE4C50">
            <w:pPr>
              <w:jc w:val="center"/>
            </w:pPr>
            <w:r>
              <w:rPr>
                <w:rFonts w:ascii="Times New Roman" w:eastAsia="Times New Roman" w:hAnsi="Times New Roman" w:cs="Times New Roman"/>
                <w:sz w:val="20"/>
                <w:szCs w:val="20"/>
              </w:rPr>
              <w:t>Investors who plan to invest money in LTF must keep their investment in the funds for</w:t>
            </w:r>
            <w:r>
              <w:rPr>
                <w:rFonts w:ascii="Times New Roman" w:eastAsia="Times New Roman" w:hAnsi="Times New Roman" w:cs="Times New Roman"/>
                <w:sz w:val="20"/>
                <w:szCs w:val="20"/>
                <w:u w:val="single"/>
              </w:rPr>
              <w:t xml:space="preserve"> at least five years</w:t>
            </w:r>
            <w:r>
              <w:rPr>
                <w:rFonts w:ascii="Times New Roman" w:eastAsia="Times New Roman" w:hAnsi="Times New Roman" w:cs="Times New Roman"/>
                <w:sz w:val="20"/>
                <w:szCs w:val="20"/>
              </w:rPr>
              <w:t xml:space="preserve"> each time they purchase, except in the case of incapacity or death; otherwise they are subject to a severe penalty and tax payback.</w:t>
            </w:r>
          </w:p>
        </w:tc>
        <w:tc>
          <w:tcPr>
            <w:tcW w:w="4470" w:type="dxa"/>
            <w:tcMar>
              <w:top w:w="100" w:type="dxa"/>
              <w:left w:w="100" w:type="dxa"/>
              <w:bottom w:w="100" w:type="dxa"/>
              <w:right w:w="100" w:type="dxa"/>
            </w:tcMar>
          </w:tcPr>
          <w:p w:rsidR="005749D8" w:rsidRDefault="00FE4C50">
            <w:pPr>
              <w:jc w:val="center"/>
            </w:pPr>
            <w:r>
              <w:rPr>
                <w:rFonts w:ascii="Times New Roman" w:eastAsia="Times New Roman" w:hAnsi="Times New Roman" w:cs="Times New Roman"/>
                <w:sz w:val="20"/>
                <w:szCs w:val="20"/>
              </w:rPr>
              <w:t xml:space="preserve">1.Invest must hold unit trust until the holder has </w:t>
            </w:r>
            <w:r>
              <w:rPr>
                <w:rFonts w:ascii="Times New Roman" w:eastAsia="Times New Roman" w:hAnsi="Times New Roman" w:cs="Times New Roman"/>
                <w:sz w:val="20"/>
                <w:szCs w:val="20"/>
                <w:u w:val="single"/>
              </w:rPr>
              <w:t>reached the 55 year of age and has invested for at least 5 years</w:t>
            </w:r>
            <w:r>
              <w:rPr>
                <w:rFonts w:ascii="Times New Roman" w:eastAsia="Times New Roman" w:hAnsi="Times New Roman" w:cs="Times New Roman"/>
                <w:sz w:val="20"/>
                <w:szCs w:val="20"/>
              </w:rPr>
              <w:t>, starting from the date of the first unit trust purchase</w:t>
            </w:r>
          </w:p>
          <w:p w:rsidR="005749D8" w:rsidRDefault="00FE4C50">
            <w:proofErr w:type="gramStart"/>
            <w:r>
              <w:rPr>
                <w:rFonts w:ascii="Times New Roman" w:eastAsia="Times New Roman" w:hAnsi="Times New Roman" w:cs="Times New Roman"/>
                <w:sz w:val="20"/>
                <w:szCs w:val="20"/>
              </w:rPr>
              <w:t>2.The</w:t>
            </w:r>
            <w:proofErr w:type="gramEnd"/>
            <w:r>
              <w:rPr>
                <w:rFonts w:ascii="Times New Roman" w:eastAsia="Times New Roman" w:hAnsi="Times New Roman" w:cs="Times New Roman"/>
                <w:sz w:val="20"/>
                <w:szCs w:val="20"/>
              </w:rPr>
              <w:t xml:space="preserve"> money invested in RMF is exempted from being calculated into personal income, not exceeding 15% of annual income or 500,000 baht.</w:t>
            </w:r>
          </w:p>
        </w:tc>
      </w:tr>
      <w:tr w:rsidR="005749D8">
        <w:tc>
          <w:tcPr>
            <w:tcW w:w="1935" w:type="dxa"/>
            <w:tcMar>
              <w:top w:w="100" w:type="dxa"/>
              <w:left w:w="100" w:type="dxa"/>
              <w:bottom w:w="100" w:type="dxa"/>
              <w:right w:w="100" w:type="dxa"/>
            </w:tcMar>
          </w:tcPr>
          <w:p w:rsidR="005749D8" w:rsidRDefault="00FE4C50">
            <w:r>
              <w:rPr>
                <w:rFonts w:ascii="Times New Roman" w:eastAsia="Times New Roman" w:hAnsi="Times New Roman" w:cs="Times New Roman"/>
                <w:sz w:val="20"/>
                <w:szCs w:val="20"/>
              </w:rPr>
              <w:t>6. Maturity</w:t>
            </w:r>
          </w:p>
        </w:tc>
        <w:tc>
          <w:tcPr>
            <w:tcW w:w="3405"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Not specified, but investors can enjoy tax incentives during the first ten years after the establishment of the fund.</w:t>
            </w:r>
          </w:p>
        </w:tc>
        <w:tc>
          <w:tcPr>
            <w:tcW w:w="4470" w:type="dxa"/>
            <w:tcMar>
              <w:top w:w="100" w:type="dxa"/>
              <w:left w:w="100" w:type="dxa"/>
              <w:bottom w:w="100" w:type="dxa"/>
              <w:right w:w="100" w:type="dxa"/>
            </w:tcMar>
          </w:tcPr>
          <w:p w:rsidR="005749D8" w:rsidRDefault="00FE4C50">
            <w:pPr>
              <w:ind w:firstLine="300"/>
              <w:jc w:val="center"/>
            </w:pPr>
            <w:r>
              <w:rPr>
                <w:rFonts w:ascii="Times New Roman" w:eastAsia="Times New Roman" w:hAnsi="Times New Roman" w:cs="Times New Roman"/>
                <w:sz w:val="20"/>
                <w:szCs w:val="20"/>
              </w:rPr>
              <w:t>Not specified</w:t>
            </w:r>
          </w:p>
        </w:tc>
      </w:tr>
    </w:tbl>
    <w:p w:rsidR="005749D8" w:rsidRDefault="005749D8"/>
    <w:p w:rsidR="005749D8" w:rsidRDefault="005749D8">
      <w:pPr>
        <w:spacing w:line="360" w:lineRule="auto"/>
      </w:pPr>
    </w:p>
    <w:p w:rsidR="005749D8" w:rsidRDefault="00FE4C50">
      <w:pPr>
        <w:spacing w:line="360" w:lineRule="auto"/>
      </w:pPr>
      <w:r>
        <w:rPr>
          <w:rFonts w:ascii="Times New Roman" w:eastAsia="Times New Roman" w:hAnsi="Times New Roman" w:cs="Times New Roman"/>
          <w:b/>
          <w:sz w:val="24"/>
          <w:szCs w:val="24"/>
          <w:u w:val="single"/>
        </w:rPr>
        <w:t xml:space="preserve">Annuity </w:t>
      </w:r>
    </w:p>
    <w:p w:rsidR="005749D8" w:rsidRDefault="00FE4C50">
      <w:pPr>
        <w:spacing w:line="360" w:lineRule="auto"/>
        <w:ind w:firstLine="720"/>
      </w:pPr>
      <w:r>
        <w:rPr>
          <w:rFonts w:ascii="Times New Roman" w:eastAsia="Times New Roman" w:hAnsi="Times New Roman" w:cs="Times New Roman"/>
          <w:sz w:val="24"/>
          <w:szCs w:val="24"/>
        </w:rPr>
        <w:t>Annuity is a financial contract in a form of insurance, which mostly issued by an insurance firm promised to pay a stream of payment to annuitant in an exchange for his/her insurance premium in which an individual can choose to pay either a single premium or a fixed premium overtime</w:t>
      </w:r>
      <w:r>
        <w:rPr>
          <w:rFonts w:ascii="Times New Roman" w:eastAsia="Times New Roman" w:hAnsi="Times New Roman" w:cs="Times New Roman"/>
          <w:sz w:val="32"/>
          <w:szCs w:val="32"/>
        </w:rPr>
        <w:t>.</w:t>
      </w:r>
      <w:r>
        <w:rPr>
          <w:rFonts w:ascii="Times New Roman" w:eastAsia="Times New Roman" w:hAnsi="Times New Roman" w:cs="Times New Roman"/>
          <w:sz w:val="24"/>
          <w:szCs w:val="24"/>
        </w:rPr>
        <w:t xml:space="preserve"> Mostly Annuity is a life time </w:t>
      </w:r>
      <w:proofErr w:type="gramStart"/>
      <w:r>
        <w:rPr>
          <w:rFonts w:ascii="Times New Roman" w:eastAsia="Times New Roman" w:hAnsi="Times New Roman" w:cs="Times New Roman"/>
          <w:sz w:val="24"/>
          <w:szCs w:val="24"/>
        </w:rPr>
        <w:t>contract, that</w:t>
      </w:r>
      <w:proofErr w:type="gramEnd"/>
      <w:r>
        <w:rPr>
          <w:rFonts w:ascii="Times New Roman" w:eastAsia="Times New Roman" w:hAnsi="Times New Roman" w:cs="Times New Roman"/>
          <w:sz w:val="24"/>
          <w:szCs w:val="24"/>
        </w:rPr>
        <w:t xml:space="preserve"> is it promised to pay its annuitant until he/she passed away.</w:t>
      </w:r>
    </w:p>
    <w:p w:rsidR="005749D8" w:rsidRDefault="00FE4C50">
      <w:pPr>
        <w:spacing w:line="360" w:lineRule="auto"/>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Annuity can be split into many categories. for instance, Fixed annuity promises to pay annuitant a fixed payment from the first period of the contract until the time client passed away while Variable annuity promises to pay annuitant depend upon a level of revenue generated from an investment. Guaranteed annuity promises to pay annuitant for specific number of years i.e. 5 or 10 years, if an annuitant live longer than the specified period he/she  still possesses a right to receive a payment until he pass away. Joint annuity promises to pay 2 annuitants (mostly Husband and wife) until they pass away. Impaired life annuities is designed for an individual having a medical problem, normally pay a higher stream of payment due to the fact that an individual would not live long to collect the payment.</w:t>
      </w:r>
    </w:p>
    <w:p w:rsidR="005749D8" w:rsidRDefault="00FE4C50">
      <w:pPr>
        <w:spacing w:line="360" w:lineRule="auto"/>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The </w:t>
      </w:r>
      <w:proofErr w:type="gramStart"/>
      <w:r>
        <w:rPr>
          <w:rFonts w:ascii="Times New Roman" w:eastAsia="Times New Roman" w:hAnsi="Times New Roman" w:cs="Times New Roman"/>
          <w:sz w:val="24"/>
          <w:szCs w:val="24"/>
        </w:rPr>
        <w:t>advantage of annuity are</w:t>
      </w:r>
      <w:proofErr w:type="gramEnd"/>
      <w:r>
        <w:rPr>
          <w:rFonts w:ascii="Times New Roman" w:eastAsia="Times New Roman" w:hAnsi="Times New Roman" w:cs="Times New Roman"/>
          <w:sz w:val="24"/>
          <w:szCs w:val="24"/>
        </w:rPr>
        <w:t xml:space="preserve"> not only as an insurance for retirees but it can also be used as a tax deduction. According to the Revenue department of Thailand, the annuity premium of annuitant can be used to deduct the tax for 15 percent of taxable income (but not exceeding 200,000 baht). </w:t>
      </w:r>
      <w:proofErr w:type="gramStart"/>
      <w:r>
        <w:rPr>
          <w:rFonts w:ascii="Times New Roman" w:eastAsia="Times New Roman" w:hAnsi="Times New Roman" w:cs="Times New Roman"/>
          <w:sz w:val="24"/>
          <w:szCs w:val="24"/>
        </w:rPr>
        <w:t>Under the condition that the annuity must provide at least 10 years coverage to the annuitant between 55-85 years old.</w:t>
      </w:r>
      <w:proofErr w:type="gramEnd"/>
    </w:p>
    <w:p w:rsidR="005749D8" w:rsidRDefault="005749D8">
      <w:pPr>
        <w:spacing w:line="360" w:lineRule="auto"/>
      </w:pPr>
    </w:p>
    <w:p w:rsidR="005749D8" w:rsidRDefault="00FE4C50">
      <w:pPr>
        <w:spacing w:line="360" w:lineRule="auto"/>
      </w:pPr>
      <w:r>
        <w:rPr>
          <w:rFonts w:ascii="Times New Roman" w:eastAsia="Times New Roman" w:hAnsi="Times New Roman" w:cs="Times New Roman"/>
          <w:b/>
          <w:u w:val="single"/>
        </w:rPr>
        <w:t xml:space="preserve">Home Mortgage </w:t>
      </w:r>
    </w:p>
    <w:p w:rsidR="005749D8" w:rsidRDefault="00FE4C50">
      <w:pPr>
        <w:spacing w:line="360" w:lineRule="auto"/>
        <w:ind w:firstLine="720"/>
      </w:pPr>
      <w:r>
        <w:rPr>
          <w:rFonts w:ascii="Times New Roman" w:eastAsia="Times New Roman" w:hAnsi="Times New Roman" w:cs="Times New Roman"/>
          <w:sz w:val="24"/>
          <w:szCs w:val="24"/>
        </w:rPr>
        <w:t xml:space="preserve">Home Mortgage is a loan given by a bank, </w:t>
      </w:r>
      <w:proofErr w:type="gramStart"/>
      <w:r>
        <w:rPr>
          <w:rFonts w:ascii="Times New Roman" w:eastAsia="Times New Roman" w:hAnsi="Times New Roman" w:cs="Times New Roman"/>
          <w:sz w:val="24"/>
          <w:szCs w:val="24"/>
        </w:rPr>
        <w:t>mortgage company</w:t>
      </w:r>
      <w:proofErr w:type="gramEnd"/>
      <w:r>
        <w:rPr>
          <w:rFonts w:ascii="Times New Roman" w:eastAsia="Times New Roman" w:hAnsi="Times New Roman" w:cs="Times New Roman"/>
          <w:sz w:val="24"/>
          <w:szCs w:val="24"/>
        </w:rPr>
        <w:t xml:space="preserve"> or other financial institution for the purchase of a primary or investment residence. In a home mortgage, the owner of the property (the borrower) transfers the title to the lender on the condition that the title will be transferred bank to the owner once the payment has been made and other terms of the mortgage have been met. </w:t>
      </w:r>
    </w:p>
    <w:p w:rsidR="005749D8" w:rsidRDefault="00FE4C50">
      <w:pPr>
        <w:spacing w:line="360" w:lineRule="auto"/>
        <w:ind w:firstLine="720"/>
      </w:pPr>
      <w:r>
        <w:rPr>
          <w:rFonts w:ascii="Times New Roman" w:eastAsia="Times New Roman" w:hAnsi="Times New Roman" w:cs="Times New Roman"/>
          <w:sz w:val="24"/>
          <w:szCs w:val="24"/>
        </w:rPr>
        <w:t>A home mortgage will have either a fixed or floating interest rate, which is paid monthly along with a contribution to the principal loan amount. Floating interest rate is an interest rate that moves up and down with the rest of the market or along with an index. It can also be referred to as a variable interest rate because it can vary over the duration of the debt obligation. This contrasts with a fixed interest rate, in which the interest rate of a debt obligation stays constant for the duration of the loan’s term. For example, if a borrower takes out a mortgage with a variable rate, it may start with 4% rate and then adjust, either up or down, thus changing the monthly payments. As the homeowner pays down the principal over time, the interest is calculated on a smaller base so that future mortgage payments apply more towards principal reduction as opposed to just paying the interest charges.</w:t>
      </w:r>
    </w:p>
    <w:p w:rsidR="005749D8" w:rsidRDefault="00FE4C50">
      <w:pPr>
        <w:spacing w:line="360" w:lineRule="auto"/>
        <w:ind w:firstLine="720"/>
      </w:pPr>
      <w:r>
        <w:rPr>
          <w:rFonts w:ascii="Times New Roman" w:eastAsia="Times New Roman" w:hAnsi="Times New Roman" w:cs="Times New Roman"/>
          <w:sz w:val="24"/>
          <w:szCs w:val="24"/>
        </w:rPr>
        <w:t>Home Mortgage Interest can be used in tax planning by using it as one type of the allowances to get a tax deduction. You can deduct it as the amount equal to what you actually paid but not exceeding 100,000 baht</w:t>
      </w:r>
    </w:p>
    <w:p w:rsidR="005749D8" w:rsidRDefault="00FE4C50">
      <w:pPr>
        <w:spacing w:line="360" w:lineRule="auto"/>
        <w:ind w:firstLine="720"/>
      </w:pPr>
      <w:r>
        <w:rPr>
          <w:rFonts w:ascii="Times New Roman" w:eastAsia="Times New Roman" w:hAnsi="Times New Roman" w:cs="Times New Roman"/>
          <w:sz w:val="24"/>
          <w:szCs w:val="24"/>
        </w:rPr>
        <w:t>From all of the above information, we can see that there are actually many ways for people to reduce their expenses through financial instruments and securities that can deduct taxable income such as social security fund, LTF and even home mortgage. If they try to learn more about these instruments, they will surely be able to save a lot of money cumulatively to spend more in the future.</w:t>
      </w:r>
    </w:p>
    <w:p w:rsidR="005749D8" w:rsidRDefault="005749D8">
      <w:pPr>
        <w:spacing w:line="360" w:lineRule="auto"/>
      </w:pPr>
    </w:p>
    <w:p w:rsidR="005749D8" w:rsidRDefault="005749D8">
      <w:pPr>
        <w:spacing w:line="360" w:lineRule="auto"/>
      </w:pPr>
    </w:p>
    <w:p w:rsidR="005749D8" w:rsidRDefault="005749D8">
      <w:pPr>
        <w:spacing w:line="360" w:lineRule="auto"/>
      </w:pPr>
    </w:p>
    <w:p w:rsidR="005749D8" w:rsidRDefault="005749D8">
      <w:pPr>
        <w:spacing w:line="360" w:lineRule="auto"/>
      </w:pPr>
    </w:p>
    <w:p w:rsidR="005749D8" w:rsidRDefault="005749D8">
      <w:pPr>
        <w:spacing w:line="360" w:lineRule="auto"/>
      </w:pPr>
    </w:p>
    <w:p w:rsidR="005749D8" w:rsidRDefault="005749D8">
      <w:pPr>
        <w:spacing w:line="360" w:lineRule="auto"/>
      </w:pPr>
    </w:p>
    <w:p w:rsidR="00FE4C50" w:rsidRDefault="00FE4C50">
      <w:pPr>
        <w:spacing w:line="360" w:lineRule="auto"/>
      </w:pPr>
    </w:p>
    <w:p w:rsidR="00FE4C50" w:rsidRDefault="00FE4C50">
      <w:pPr>
        <w:spacing w:line="360" w:lineRule="auto"/>
      </w:pPr>
    </w:p>
    <w:p w:rsidR="00FE4C50" w:rsidRDefault="00FE4C50">
      <w:pPr>
        <w:spacing w:line="360" w:lineRule="auto"/>
      </w:pPr>
    </w:p>
    <w:p w:rsidR="00FE4C50" w:rsidRDefault="00FE4C50">
      <w:pPr>
        <w:spacing w:line="360" w:lineRule="auto"/>
      </w:pPr>
    </w:p>
    <w:p w:rsidR="00FE4C50" w:rsidRDefault="00FE4C50">
      <w:pPr>
        <w:spacing w:line="360" w:lineRule="auto"/>
      </w:pPr>
    </w:p>
    <w:p w:rsidR="00FE4C50" w:rsidRDefault="00FE4C50">
      <w:pPr>
        <w:spacing w:line="360" w:lineRule="auto"/>
      </w:pPr>
    </w:p>
    <w:p w:rsidR="005749D8" w:rsidRDefault="005749D8">
      <w:pPr>
        <w:spacing w:line="360" w:lineRule="auto"/>
      </w:pPr>
    </w:p>
    <w:p w:rsidR="005749D8" w:rsidRDefault="005749D8">
      <w:pPr>
        <w:spacing w:line="360" w:lineRule="auto"/>
      </w:pPr>
    </w:p>
    <w:p w:rsidR="005749D8" w:rsidRDefault="00FE4C50">
      <w:pPr>
        <w:spacing w:line="360" w:lineRule="auto"/>
      </w:pPr>
      <w:r>
        <w:rPr>
          <w:rFonts w:ascii="Times New Roman" w:eastAsia="Times New Roman" w:hAnsi="Times New Roman" w:cs="Times New Roman"/>
          <w:b/>
          <w:u w:val="single"/>
        </w:rPr>
        <w:t>Refer</w:t>
      </w:r>
      <w:bookmarkStart w:id="1" w:name="_GoBack"/>
      <w:bookmarkEnd w:id="1"/>
      <w:r>
        <w:rPr>
          <w:rFonts w:ascii="Times New Roman" w:eastAsia="Times New Roman" w:hAnsi="Times New Roman" w:cs="Times New Roman"/>
          <w:b/>
          <w:u w:val="single"/>
        </w:rPr>
        <w:t xml:space="preserve">ences </w:t>
      </w:r>
    </w:p>
    <w:p w:rsidR="005749D8" w:rsidRDefault="005749D8">
      <w:pPr>
        <w:spacing w:line="240" w:lineRule="auto"/>
      </w:pPr>
    </w:p>
    <w:p w:rsidR="005749D8" w:rsidRDefault="006003F9">
      <w:pPr>
        <w:spacing w:line="240" w:lineRule="auto"/>
      </w:pPr>
      <w:hyperlink r:id="rId8">
        <w:r w:rsidR="00FE4C50">
          <w:rPr>
            <w:rFonts w:ascii="Times New Roman" w:eastAsia="Times New Roman" w:hAnsi="Times New Roman" w:cs="Times New Roman"/>
            <w:sz w:val="24"/>
            <w:szCs w:val="24"/>
          </w:rPr>
          <w:t>http://www.pwc.com/th/en/publications/assets/thai-tax-2015-booklet-en.pdf</w:t>
        </w:r>
      </w:hyperlink>
    </w:p>
    <w:p w:rsidR="005749D8" w:rsidRDefault="00FE4C50">
      <w:pPr>
        <w:spacing w:line="240" w:lineRule="auto"/>
      </w:pPr>
      <w:r>
        <w:rPr>
          <w:rFonts w:ascii="Times New Roman" w:eastAsia="Times New Roman" w:hAnsi="Times New Roman" w:cs="Times New Roman"/>
          <w:sz w:val="24"/>
          <w:szCs w:val="24"/>
        </w:rPr>
        <w:t>http://www.rd.go.th/publish/6045.0.html</w:t>
      </w:r>
    </w:p>
    <w:p w:rsidR="005749D8" w:rsidRDefault="006003F9">
      <w:pPr>
        <w:spacing w:line="240" w:lineRule="auto"/>
      </w:pPr>
      <w:hyperlink r:id="rId9">
        <w:r w:rsidR="00FE4C50">
          <w:rPr>
            <w:rFonts w:ascii="Times New Roman" w:eastAsia="Times New Roman" w:hAnsi="Times New Roman" w:cs="Times New Roman"/>
            <w:sz w:val="24"/>
            <w:szCs w:val="24"/>
          </w:rPr>
          <w:t>https://en.wikipedia.org/wiki/Tax_deduction</w:t>
        </w:r>
      </w:hyperlink>
    </w:p>
    <w:p w:rsidR="005749D8" w:rsidRDefault="006003F9">
      <w:pPr>
        <w:spacing w:line="240" w:lineRule="auto"/>
      </w:pPr>
      <w:hyperlink r:id="rId10">
        <w:r w:rsidR="00FE4C50">
          <w:rPr>
            <w:rFonts w:ascii="Times New Roman" w:eastAsia="Times New Roman" w:hAnsi="Times New Roman" w:cs="Times New Roman"/>
            <w:sz w:val="24"/>
            <w:szCs w:val="24"/>
            <w:highlight w:val="white"/>
          </w:rPr>
          <w:t>http://www.investopedia.com/terms/t/tax-deduction.asp</w:t>
        </w:r>
      </w:hyperlink>
    </w:p>
    <w:p w:rsidR="005749D8" w:rsidRDefault="006003F9">
      <w:pPr>
        <w:spacing w:line="240" w:lineRule="auto"/>
      </w:pPr>
      <w:hyperlink r:id="rId11">
        <w:r w:rsidR="00FE4C50">
          <w:rPr>
            <w:rFonts w:ascii="Times New Roman" w:eastAsia="Times New Roman" w:hAnsi="Times New Roman" w:cs="Times New Roman"/>
            <w:sz w:val="24"/>
            <w:szCs w:val="24"/>
            <w:highlight w:val="white"/>
          </w:rPr>
          <w:t>https://turbotax.intuit.com/tax-tools/tax-tips/Tax-Deductions-and-Credits/9-Things-You-Didn-t-Know-Were-Tax-Deductions/INF26934.html</w:t>
        </w:r>
      </w:hyperlink>
    </w:p>
    <w:p w:rsidR="005749D8" w:rsidRDefault="00FE4C50">
      <w:pPr>
        <w:spacing w:line="240" w:lineRule="auto"/>
      </w:pPr>
      <w:r>
        <w:rPr>
          <w:rFonts w:ascii="Times New Roman" w:eastAsia="Times New Roman" w:hAnsi="Times New Roman" w:cs="Times New Roman"/>
          <w:sz w:val="24"/>
          <w:szCs w:val="24"/>
          <w:highlight w:val="white"/>
        </w:rPr>
        <w:t>https://en.wikipedia.org/wiki/Allowance</w:t>
      </w:r>
      <w:proofErr w:type="gramStart"/>
      <w:r>
        <w:rPr>
          <w:rFonts w:ascii="Times New Roman" w:eastAsia="Times New Roman" w:hAnsi="Times New Roman" w:cs="Times New Roman"/>
          <w:sz w:val="24"/>
          <w:szCs w:val="24"/>
          <w:highlight w:val="white"/>
        </w:rPr>
        <w:t>_(</w:t>
      </w:r>
      <w:proofErr w:type="gramEnd"/>
      <w:r>
        <w:rPr>
          <w:rFonts w:ascii="Times New Roman" w:eastAsia="Times New Roman" w:hAnsi="Times New Roman" w:cs="Times New Roman"/>
          <w:sz w:val="24"/>
          <w:szCs w:val="24"/>
          <w:highlight w:val="white"/>
        </w:rPr>
        <w:t>money)</w:t>
      </w:r>
    </w:p>
    <w:p w:rsidR="005749D8" w:rsidRDefault="006003F9">
      <w:pPr>
        <w:spacing w:line="240" w:lineRule="auto"/>
      </w:pPr>
      <w:hyperlink r:id="rId12">
        <w:r w:rsidR="00FE4C50">
          <w:rPr>
            <w:rFonts w:ascii="Times New Roman" w:eastAsia="Times New Roman" w:hAnsi="Times New Roman" w:cs="Times New Roman"/>
            <w:sz w:val="24"/>
            <w:szCs w:val="24"/>
          </w:rPr>
          <w:t>http://sherrings.com/personal-tax-deductions-allowances-thailand.html</w:t>
        </w:r>
      </w:hyperlink>
    </w:p>
    <w:p w:rsidR="005749D8" w:rsidRDefault="006003F9">
      <w:pPr>
        <w:spacing w:line="240" w:lineRule="auto"/>
      </w:pPr>
      <w:hyperlink r:id="rId13">
        <w:r w:rsidR="00FE4C50">
          <w:rPr>
            <w:rFonts w:ascii="Times New Roman" w:eastAsia="Times New Roman" w:hAnsi="Times New Roman" w:cs="Times New Roman"/>
            <w:sz w:val="24"/>
            <w:szCs w:val="24"/>
          </w:rPr>
          <w:t>http://www.rd.go.th/publish/6045.0.html</w:t>
        </w:r>
      </w:hyperlink>
    </w:p>
    <w:p w:rsidR="005749D8" w:rsidRDefault="006003F9">
      <w:pPr>
        <w:spacing w:line="240" w:lineRule="auto"/>
      </w:pPr>
      <w:hyperlink r:id="rId14">
        <w:r w:rsidR="00FE4C50">
          <w:rPr>
            <w:rFonts w:ascii="Times New Roman" w:eastAsia="Times New Roman" w:hAnsi="Times New Roman" w:cs="Times New Roman"/>
            <w:sz w:val="24"/>
            <w:szCs w:val="24"/>
          </w:rPr>
          <w:t>http://www.investopedia.com/terms/</w:t>
        </w:r>
      </w:hyperlink>
      <w:hyperlink r:id="rId15">
        <w:r w:rsidR="00FE4C50">
          <w:rPr>
            <w:rFonts w:ascii="Times New Roman" w:eastAsia="Times New Roman" w:hAnsi="Times New Roman" w:cs="Times New Roman"/>
            <w:sz w:val="24"/>
            <w:szCs w:val="24"/>
            <w:highlight w:val="white"/>
          </w:rPr>
          <w:t>h</w:t>
        </w:r>
      </w:hyperlink>
      <w:hyperlink r:id="rId16">
        <w:r w:rsidR="00FE4C50">
          <w:rPr>
            <w:rFonts w:ascii="Times New Roman" w:eastAsia="Times New Roman" w:hAnsi="Times New Roman" w:cs="Times New Roman"/>
            <w:sz w:val="24"/>
            <w:szCs w:val="24"/>
          </w:rPr>
          <w:t>/home-mortgage.asp</w:t>
        </w:r>
      </w:hyperlink>
    </w:p>
    <w:p w:rsidR="005749D8" w:rsidRDefault="006003F9">
      <w:pPr>
        <w:spacing w:line="240" w:lineRule="auto"/>
      </w:pPr>
      <w:hyperlink r:id="rId17">
        <w:r w:rsidR="00FE4C50">
          <w:rPr>
            <w:rFonts w:ascii="Times New Roman" w:eastAsia="Times New Roman" w:hAnsi="Times New Roman" w:cs="Times New Roman"/>
            <w:sz w:val="24"/>
            <w:szCs w:val="24"/>
            <w:highlight w:val="white"/>
          </w:rPr>
          <w:t>https://www.set.or.th/education/th/begin/mutualfund_content14.pdf</w:t>
        </w:r>
      </w:hyperlink>
    </w:p>
    <w:p w:rsidR="005749D8" w:rsidRDefault="00FE4C50">
      <w:pPr>
        <w:spacing w:line="240" w:lineRule="auto"/>
      </w:pPr>
      <w:r>
        <w:rPr>
          <w:rFonts w:ascii="Times New Roman" w:eastAsia="Times New Roman" w:hAnsi="Times New Roman" w:cs="Times New Roman"/>
          <w:sz w:val="24"/>
          <w:szCs w:val="24"/>
          <w:highlight w:val="white"/>
        </w:rPr>
        <w:t>http://www.mfcfund.com/web/en-us/fund/reservefund.aspx</w:t>
      </w:r>
    </w:p>
    <w:p w:rsidR="005749D8" w:rsidRDefault="006003F9">
      <w:pPr>
        <w:spacing w:line="240" w:lineRule="auto"/>
      </w:pPr>
      <w:hyperlink r:id="rId18">
        <w:r w:rsidR="00FE4C50">
          <w:rPr>
            <w:rFonts w:ascii="Times New Roman" w:eastAsia="Times New Roman" w:hAnsi="Times New Roman" w:cs="Times New Roman"/>
            <w:sz w:val="24"/>
            <w:szCs w:val="24"/>
            <w:highlight w:val="white"/>
          </w:rPr>
          <w:t>https://www.sso.go.th/</w:t>
        </w:r>
      </w:hyperlink>
    </w:p>
    <w:p w:rsidR="005749D8" w:rsidRDefault="006003F9">
      <w:pPr>
        <w:spacing w:line="240" w:lineRule="auto"/>
      </w:pPr>
      <w:hyperlink r:id="rId19">
        <w:r w:rsidR="00FE4C50">
          <w:rPr>
            <w:rFonts w:ascii="Times New Roman" w:eastAsia="Times New Roman" w:hAnsi="Times New Roman" w:cs="Times New Roman"/>
            <w:sz w:val="24"/>
            <w:szCs w:val="24"/>
            <w:highlight w:val="white"/>
          </w:rPr>
          <w:t>http://www.thaipvd.com</w:t>
        </w:r>
      </w:hyperlink>
    </w:p>
    <w:p w:rsidR="005749D8" w:rsidRDefault="006003F9">
      <w:pPr>
        <w:spacing w:line="240" w:lineRule="auto"/>
      </w:pPr>
      <w:hyperlink r:id="rId20">
        <w:r w:rsidR="00FE4C50">
          <w:rPr>
            <w:rFonts w:ascii="Times New Roman" w:eastAsia="Times New Roman" w:hAnsi="Times New Roman" w:cs="Times New Roman"/>
            <w:sz w:val="24"/>
            <w:szCs w:val="24"/>
            <w:highlight w:val="white"/>
          </w:rPr>
          <w:t>http://www.rd.go.th</w:t>
        </w:r>
      </w:hyperlink>
    </w:p>
    <w:p w:rsidR="005749D8" w:rsidRDefault="00FE4C50">
      <w:pPr>
        <w:spacing w:line="240" w:lineRule="auto"/>
      </w:pPr>
      <w:r>
        <w:rPr>
          <w:rFonts w:ascii="Times New Roman" w:eastAsia="Times New Roman" w:hAnsi="Times New Roman" w:cs="Times New Roman"/>
          <w:sz w:val="24"/>
          <w:szCs w:val="24"/>
          <w:highlight w:val="white"/>
        </w:rPr>
        <w:t>http://www.ktam.co.th/en/about/history_detail.aspx?SubID=54&amp;ID=51&amp;ContentMenuID=6&amp;level=3</w:t>
      </w:r>
    </w:p>
    <w:p w:rsidR="005749D8" w:rsidRDefault="00FE4C50">
      <w:pPr>
        <w:widowControl w:val="0"/>
        <w:spacing w:after="160" w:line="240" w:lineRule="auto"/>
        <w:jc w:val="both"/>
      </w:pPr>
      <w:r>
        <w:rPr>
          <w:rFonts w:ascii="Times New Roman" w:eastAsia="Times New Roman" w:hAnsi="Times New Roman" w:cs="Times New Roman"/>
          <w:color w:val="333333"/>
          <w:sz w:val="24"/>
          <w:szCs w:val="24"/>
        </w:rPr>
        <w:t xml:space="preserve"> http://www.annuityfyi.com/types-of-annuities/</w:t>
      </w:r>
    </w:p>
    <w:sectPr w:rsidR="005749D8">
      <w:pgSz w:w="11909" w:h="16834"/>
      <w:pgMar w:top="1440" w:right="990" w:bottom="1440" w:left="99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0C2E"/>
    <w:multiLevelType w:val="multilevel"/>
    <w:tmpl w:val="F202D9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E2730CE"/>
    <w:multiLevelType w:val="multilevel"/>
    <w:tmpl w:val="368C27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1023382"/>
    <w:multiLevelType w:val="multilevel"/>
    <w:tmpl w:val="936283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27354553"/>
    <w:multiLevelType w:val="multilevel"/>
    <w:tmpl w:val="6A12D5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2CDD4D3F"/>
    <w:multiLevelType w:val="multilevel"/>
    <w:tmpl w:val="6916D93C"/>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
    <w:nsid w:val="380B4397"/>
    <w:multiLevelType w:val="multilevel"/>
    <w:tmpl w:val="939430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52623A4B"/>
    <w:multiLevelType w:val="multilevel"/>
    <w:tmpl w:val="3BA826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70AE0288"/>
    <w:multiLevelType w:val="multilevel"/>
    <w:tmpl w:val="82349C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3"/>
  </w:num>
  <w:num w:numId="3">
    <w:abstractNumId w:val="0"/>
  </w:num>
  <w:num w:numId="4">
    <w:abstractNumId w:val="6"/>
  </w:num>
  <w:num w:numId="5">
    <w:abstractNumId w:val="5"/>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compatSetting w:name="compatibilityMode" w:uri="http://schemas.microsoft.com/office/word" w:val="14"/>
  </w:compat>
  <w:rsids>
    <w:rsidRoot w:val="005749D8"/>
    <w:rsid w:val="005749D8"/>
    <w:rsid w:val="006003F9"/>
    <w:rsid w:val="00FE4C5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th-TH"/>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pwc.com/th/en/publications/assets/thai-tax-2015-booklet-en.pdf" TargetMode="External"/><Relationship Id="rId13" Type="http://schemas.openxmlformats.org/officeDocument/2006/relationships/hyperlink" Target="http://www.rd.go.th/publish/6045.0.html" TargetMode="External"/><Relationship Id="rId18" Type="http://schemas.openxmlformats.org/officeDocument/2006/relationships/hyperlink" Target="https://www.sso.go.th/"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en.wikipedia.org/wiki/Tax_year" TargetMode="External"/><Relationship Id="rId12" Type="http://schemas.openxmlformats.org/officeDocument/2006/relationships/hyperlink" Target="http://sherrings.com/personal-tax-deductions-allowances-thailand.html" TargetMode="External"/><Relationship Id="rId17" Type="http://schemas.openxmlformats.org/officeDocument/2006/relationships/hyperlink" Target="https://www.set.or.th/education/th/begin/mutualfund_content14.pdf" TargetMode="External"/><Relationship Id="rId2" Type="http://schemas.openxmlformats.org/officeDocument/2006/relationships/styles" Target="styles.xml"/><Relationship Id="rId16" Type="http://schemas.openxmlformats.org/officeDocument/2006/relationships/hyperlink" Target="http://www.investopedia.com/terms/h/home-mortgage.asp" TargetMode="External"/><Relationship Id="rId20" Type="http://schemas.openxmlformats.org/officeDocument/2006/relationships/hyperlink" Target="http://www.rd.go.th" TargetMode="External"/><Relationship Id="rId1" Type="http://schemas.openxmlformats.org/officeDocument/2006/relationships/numbering" Target="numbering.xml"/><Relationship Id="rId6" Type="http://schemas.openxmlformats.org/officeDocument/2006/relationships/hyperlink" Target="https://en.wikipedia.org/wiki/Money" TargetMode="External"/><Relationship Id="rId11" Type="http://schemas.openxmlformats.org/officeDocument/2006/relationships/hyperlink" Target="https://turbotax.intuit.com/tax-tools/tax-tips/Tax-Deductions-and-Credits/9-Things-You-Didn-t-Know-Were-Tax-Deductions/INF26934.html" TargetMode="External"/><Relationship Id="rId5" Type="http://schemas.openxmlformats.org/officeDocument/2006/relationships/webSettings" Target="webSettings.xml"/><Relationship Id="rId15" Type="http://schemas.openxmlformats.org/officeDocument/2006/relationships/hyperlink" Target="http://www.investopedia.com/terms/h/home-mortgage.asp" TargetMode="External"/><Relationship Id="rId10" Type="http://schemas.openxmlformats.org/officeDocument/2006/relationships/hyperlink" Target="http://www.investopedia.com/terms/t/tax-deduction.asp" TargetMode="External"/><Relationship Id="rId19" Type="http://schemas.openxmlformats.org/officeDocument/2006/relationships/hyperlink" Target="http://www.thaipvd.com" TargetMode="External"/><Relationship Id="rId4" Type="http://schemas.openxmlformats.org/officeDocument/2006/relationships/settings" Target="settings.xml"/><Relationship Id="rId9" Type="http://schemas.openxmlformats.org/officeDocument/2006/relationships/hyperlink" Target="https://en.wikipedia.org/wiki/Tax_deduction" TargetMode="External"/><Relationship Id="rId14" Type="http://schemas.openxmlformats.org/officeDocument/2006/relationships/hyperlink" Target="http://www.investopedia.com/terms/h/home-mortgage.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2042</Words>
  <Characters>11644</Characters>
  <Application>Microsoft Office Word</Application>
  <DocSecurity>0</DocSecurity>
  <Lines>97</Lines>
  <Paragraphs>27</Paragraphs>
  <ScaleCrop>false</ScaleCrop>
  <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SUNNY</cp:lastModifiedBy>
  <cp:revision>3</cp:revision>
  <dcterms:created xsi:type="dcterms:W3CDTF">2017-02-24T15:41:00Z</dcterms:created>
  <dcterms:modified xsi:type="dcterms:W3CDTF">2017-02-24T15:52:00Z</dcterms:modified>
</cp:coreProperties>
</file>