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04B" w:rsidRPr="000C435B" w:rsidRDefault="00F12B71" w:rsidP="007D1138">
      <w:pPr>
        <w:spacing w:after="0" w:line="240" w:lineRule="auto"/>
        <w:jc w:val="center"/>
        <w:rPr>
          <w:sz w:val="28"/>
          <w:szCs w:val="24"/>
        </w:rPr>
      </w:pPr>
      <w:r w:rsidRPr="006E47BB">
        <w:rPr>
          <w:b/>
          <w:bCs/>
          <w:sz w:val="28"/>
          <w:szCs w:val="24"/>
        </w:rPr>
        <w:t>Schedule for EE403 Presentation</w:t>
      </w:r>
      <w:r w:rsidR="000C435B">
        <w:rPr>
          <w:b/>
          <w:bCs/>
          <w:sz w:val="28"/>
          <w:szCs w:val="24"/>
        </w:rPr>
        <w:t xml:space="preserve"> </w:t>
      </w:r>
      <w:r w:rsidR="000C435B">
        <w:rPr>
          <w:sz w:val="28"/>
          <w:szCs w:val="24"/>
        </w:rPr>
        <w:t xml:space="preserve">(as of </w:t>
      </w:r>
      <w:r w:rsidR="00A4365D">
        <w:rPr>
          <w:sz w:val="28"/>
          <w:szCs w:val="24"/>
        </w:rPr>
        <w:t>6 Nov</w:t>
      </w:r>
      <w:r w:rsidR="000C435B">
        <w:rPr>
          <w:sz w:val="28"/>
          <w:szCs w:val="24"/>
        </w:rPr>
        <w:t xml:space="preserve"> 2012)</w:t>
      </w:r>
    </w:p>
    <w:tbl>
      <w:tblPr>
        <w:tblStyle w:val="TableGrid"/>
        <w:tblW w:w="0" w:type="auto"/>
        <w:tblLook w:val="04A0"/>
      </w:tblPr>
      <w:tblGrid>
        <w:gridCol w:w="1101"/>
        <w:gridCol w:w="5244"/>
        <w:gridCol w:w="1975"/>
        <w:gridCol w:w="1976"/>
      </w:tblGrid>
      <w:tr w:rsidR="00F12B71" w:rsidRPr="00F12B71" w:rsidTr="002950F6">
        <w:tc>
          <w:tcPr>
            <w:tcW w:w="1101" w:type="dxa"/>
            <w:shd w:val="pct20" w:color="auto" w:fill="auto"/>
          </w:tcPr>
          <w:p w:rsidR="00F12B71" w:rsidRPr="006E47BB" w:rsidRDefault="00F12B71" w:rsidP="007D1138">
            <w:pPr>
              <w:spacing w:after="0" w:line="240" w:lineRule="auto"/>
              <w:jc w:val="center"/>
              <w:rPr>
                <w:b/>
                <w:bCs/>
                <w:sz w:val="20"/>
                <w:szCs w:val="22"/>
              </w:rPr>
            </w:pPr>
            <w:r w:rsidRPr="006E47BB">
              <w:rPr>
                <w:b/>
                <w:bCs/>
                <w:sz w:val="20"/>
                <w:szCs w:val="22"/>
              </w:rPr>
              <w:t>Date</w:t>
            </w:r>
          </w:p>
        </w:tc>
        <w:tc>
          <w:tcPr>
            <w:tcW w:w="5244" w:type="dxa"/>
            <w:shd w:val="pct20" w:color="auto" w:fill="auto"/>
          </w:tcPr>
          <w:p w:rsidR="00F12B71" w:rsidRPr="006E47BB" w:rsidRDefault="00F12B71" w:rsidP="007D1138">
            <w:pPr>
              <w:spacing w:after="0" w:line="240" w:lineRule="auto"/>
              <w:jc w:val="center"/>
              <w:rPr>
                <w:b/>
                <w:bCs/>
                <w:sz w:val="20"/>
                <w:szCs w:val="22"/>
              </w:rPr>
            </w:pPr>
            <w:r w:rsidRPr="006E47BB">
              <w:rPr>
                <w:b/>
                <w:bCs/>
                <w:sz w:val="20"/>
                <w:szCs w:val="22"/>
              </w:rPr>
              <w:t>Paper</w:t>
            </w:r>
          </w:p>
        </w:tc>
        <w:tc>
          <w:tcPr>
            <w:tcW w:w="1975" w:type="dxa"/>
            <w:shd w:val="pct20" w:color="auto" w:fill="auto"/>
          </w:tcPr>
          <w:p w:rsidR="00F12B71" w:rsidRPr="006E47BB" w:rsidRDefault="00F12B71" w:rsidP="007D1138">
            <w:pPr>
              <w:spacing w:after="0" w:line="240" w:lineRule="auto"/>
              <w:jc w:val="center"/>
              <w:rPr>
                <w:b/>
                <w:bCs/>
                <w:sz w:val="20"/>
                <w:szCs w:val="22"/>
              </w:rPr>
            </w:pPr>
            <w:r w:rsidRPr="006E47BB">
              <w:rPr>
                <w:b/>
                <w:bCs/>
                <w:sz w:val="20"/>
                <w:szCs w:val="22"/>
              </w:rPr>
              <w:t>Presenter</w:t>
            </w:r>
          </w:p>
        </w:tc>
        <w:tc>
          <w:tcPr>
            <w:tcW w:w="1976" w:type="dxa"/>
            <w:shd w:val="pct20" w:color="auto" w:fill="auto"/>
          </w:tcPr>
          <w:p w:rsidR="00F12B71" w:rsidRPr="006E47BB" w:rsidRDefault="00F12B71" w:rsidP="007D1138">
            <w:pPr>
              <w:spacing w:after="0" w:line="240" w:lineRule="auto"/>
              <w:jc w:val="center"/>
              <w:rPr>
                <w:b/>
                <w:bCs/>
                <w:sz w:val="20"/>
                <w:szCs w:val="22"/>
              </w:rPr>
            </w:pPr>
            <w:r w:rsidRPr="006E47BB">
              <w:rPr>
                <w:b/>
                <w:bCs/>
                <w:sz w:val="20"/>
                <w:szCs w:val="22"/>
              </w:rPr>
              <w:t>Commentator</w:t>
            </w:r>
          </w:p>
        </w:tc>
      </w:tr>
      <w:tr w:rsidR="002950F6" w:rsidTr="00223356">
        <w:tc>
          <w:tcPr>
            <w:tcW w:w="1101" w:type="dxa"/>
            <w:vMerge w:val="restart"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7 Nov</w:t>
            </w:r>
          </w:p>
        </w:tc>
        <w:tc>
          <w:tcPr>
            <w:tcW w:w="5244" w:type="dxa"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Casas‐Arce</w:t>
            </w:r>
            <w:proofErr w:type="spellEnd"/>
            <w:r w:rsidRPr="006E47BB">
              <w:rPr>
                <w:sz w:val="20"/>
                <w:szCs w:val="22"/>
              </w:rPr>
              <w:t xml:space="preserve">, Pablo and Albert </w:t>
            </w:r>
            <w:proofErr w:type="spellStart"/>
            <w:r w:rsidRPr="006E47BB">
              <w:rPr>
                <w:sz w:val="20"/>
                <w:szCs w:val="22"/>
              </w:rPr>
              <w:t>Saiz</w:t>
            </w:r>
            <w:proofErr w:type="spellEnd"/>
            <w:r w:rsidRPr="006E47BB">
              <w:rPr>
                <w:sz w:val="20"/>
                <w:szCs w:val="22"/>
              </w:rPr>
              <w:t xml:space="preserve">, 2010, “Owning versus Renting: Do Courts Matter?”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 xml:space="preserve">, Vol. 53, No. 1 (February 2010), pp. 137-165 </w:t>
            </w:r>
          </w:p>
        </w:tc>
        <w:tc>
          <w:tcPr>
            <w:tcW w:w="1975" w:type="dxa"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Saran 5204640923</w:t>
            </w:r>
          </w:p>
        </w:tc>
        <w:tc>
          <w:tcPr>
            <w:tcW w:w="1976" w:type="dxa"/>
          </w:tcPr>
          <w:p w:rsidR="002950F6" w:rsidRPr="006E47BB" w:rsidRDefault="00446ADC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Taweepol</w:t>
            </w:r>
            <w:proofErr w:type="spellEnd"/>
          </w:p>
        </w:tc>
      </w:tr>
      <w:tr w:rsidR="002950F6" w:rsidTr="00223356">
        <w:tc>
          <w:tcPr>
            <w:tcW w:w="1101" w:type="dxa"/>
            <w:vMerge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Hallwood</w:t>
            </w:r>
            <w:proofErr w:type="spellEnd"/>
            <w:r w:rsidRPr="006E47BB">
              <w:rPr>
                <w:sz w:val="20"/>
                <w:szCs w:val="22"/>
              </w:rPr>
              <w:t xml:space="preserve">, Paul and Thomas J </w:t>
            </w:r>
            <w:proofErr w:type="spellStart"/>
            <w:r w:rsidRPr="006E47BB">
              <w:rPr>
                <w:sz w:val="20"/>
                <w:szCs w:val="22"/>
              </w:rPr>
              <w:t>Miceli</w:t>
            </w:r>
            <w:proofErr w:type="spellEnd"/>
            <w:r w:rsidRPr="006E47BB">
              <w:rPr>
                <w:sz w:val="20"/>
                <w:szCs w:val="22"/>
              </w:rPr>
              <w:t xml:space="preserve">, 2011, ‘The Law and Economics of International Cooperation Against Maritime Piracy,’ </w:t>
            </w:r>
            <w:r w:rsidRPr="006E47BB">
              <w:rPr>
                <w:i/>
                <w:iCs/>
                <w:sz w:val="20"/>
                <w:szCs w:val="22"/>
              </w:rPr>
              <w:t>University of Connecticut Department of Economics Working Paper Series</w:t>
            </w:r>
            <w:r w:rsidRPr="006E47BB">
              <w:rPr>
                <w:sz w:val="20"/>
                <w:szCs w:val="22"/>
              </w:rPr>
              <w:t xml:space="preserve">, 2011-12. </w:t>
            </w:r>
          </w:p>
        </w:tc>
        <w:tc>
          <w:tcPr>
            <w:tcW w:w="1975" w:type="dxa"/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Geoffroy</w:t>
            </w:r>
            <w:proofErr w:type="spellEnd"/>
            <w:r w:rsidRPr="006E47BB">
              <w:rPr>
                <w:sz w:val="20"/>
                <w:szCs w:val="22"/>
              </w:rPr>
              <w:t xml:space="preserve"> </w:t>
            </w:r>
            <w:proofErr w:type="spellStart"/>
            <w:r w:rsidRPr="006E47BB">
              <w:rPr>
                <w:sz w:val="20"/>
                <w:szCs w:val="22"/>
              </w:rPr>
              <w:t>Ygouf</w:t>
            </w:r>
            <w:proofErr w:type="spellEnd"/>
          </w:p>
        </w:tc>
        <w:tc>
          <w:tcPr>
            <w:tcW w:w="1976" w:type="dxa"/>
          </w:tcPr>
          <w:p w:rsidR="002950F6" w:rsidRPr="006E47BB" w:rsidRDefault="00446ADC" w:rsidP="007D1138">
            <w:pPr>
              <w:spacing w:after="0" w:line="240" w:lineRule="auto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Jeroen</w:t>
            </w:r>
          </w:p>
        </w:tc>
      </w:tr>
      <w:tr w:rsidR="002950F6" w:rsidTr="007D1138">
        <w:tc>
          <w:tcPr>
            <w:tcW w:w="1101" w:type="dxa"/>
            <w:vMerge/>
            <w:tcBorders>
              <w:bottom w:val="thinThickSmallGap" w:sz="12" w:space="0" w:color="auto"/>
            </w:tcBorders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thinThickSmallGap" w:sz="12" w:space="0" w:color="auto"/>
            </w:tcBorders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Higgins, Richard S. and Paul H. Rubin, 1986, ‘Counterfeit Goods,’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>, Vol. 29, No. 2, pp. 211-230</w:t>
            </w:r>
          </w:p>
        </w:tc>
        <w:tc>
          <w:tcPr>
            <w:tcW w:w="1975" w:type="dxa"/>
            <w:tcBorders>
              <w:bottom w:val="thinThickSmallGap" w:sz="12" w:space="0" w:color="auto"/>
            </w:tcBorders>
          </w:tcPr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Nicha</w:t>
            </w:r>
            <w:proofErr w:type="spellEnd"/>
            <w:r w:rsidRPr="006E47BB">
              <w:rPr>
                <w:sz w:val="20"/>
                <w:szCs w:val="22"/>
              </w:rPr>
              <w:t xml:space="preserve"> 5304640450</w:t>
            </w:r>
          </w:p>
          <w:p w:rsidR="002950F6" w:rsidRPr="006E47BB" w:rsidRDefault="002950F6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1976" w:type="dxa"/>
            <w:tcBorders>
              <w:bottom w:val="thinThickSmallGap" w:sz="12" w:space="0" w:color="auto"/>
            </w:tcBorders>
          </w:tcPr>
          <w:p w:rsidR="002950F6" w:rsidRDefault="009F3EA8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C</w:t>
            </w:r>
            <w:r w:rsidRPr="009F3EA8">
              <w:rPr>
                <w:sz w:val="20"/>
                <w:szCs w:val="22"/>
              </w:rPr>
              <w:t>hulalak</w:t>
            </w:r>
            <w:proofErr w:type="spellEnd"/>
            <w:r w:rsidRPr="009F3EA8">
              <w:rPr>
                <w:sz w:val="20"/>
                <w:szCs w:val="22"/>
              </w:rPr>
              <w:t xml:space="preserve"> 5304640153</w:t>
            </w:r>
            <w:r w:rsidR="00856ADE">
              <w:rPr>
                <w:sz w:val="20"/>
                <w:szCs w:val="22"/>
              </w:rPr>
              <w:t>;</w:t>
            </w:r>
          </w:p>
          <w:p w:rsidR="00856ADE" w:rsidRPr="006E47BB" w:rsidRDefault="00856ADE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856ADE">
              <w:rPr>
                <w:sz w:val="20"/>
                <w:szCs w:val="22"/>
              </w:rPr>
              <w:t>Paing</w:t>
            </w:r>
            <w:proofErr w:type="spellEnd"/>
            <w:r w:rsidRPr="00856ADE">
              <w:rPr>
                <w:sz w:val="20"/>
                <w:szCs w:val="22"/>
              </w:rPr>
              <w:t xml:space="preserve"> Hein </w:t>
            </w:r>
            <w:proofErr w:type="spellStart"/>
            <w:r w:rsidRPr="00856ADE">
              <w:rPr>
                <w:sz w:val="20"/>
                <w:szCs w:val="22"/>
              </w:rPr>
              <w:t>Htet</w:t>
            </w:r>
            <w:proofErr w:type="spellEnd"/>
            <w:r>
              <w:rPr>
                <w:sz w:val="20"/>
                <w:szCs w:val="22"/>
              </w:rPr>
              <w:t xml:space="preserve"> </w:t>
            </w:r>
            <w:r w:rsidRPr="00856ADE">
              <w:rPr>
                <w:sz w:val="20"/>
                <w:szCs w:val="22"/>
              </w:rPr>
              <w:t>5304641466</w:t>
            </w:r>
          </w:p>
        </w:tc>
      </w:tr>
      <w:tr w:rsidR="00F12B71" w:rsidTr="007D1138">
        <w:tc>
          <w:tcPr>
            <w:tcW w:w="1101" w:type="dxa"/>
            <w:tcBorders>
              <w:top w:val="thinThickSmallGap" w:sz="12" w:space="0" w:color="auto"/>
              <w:bottom w:val="single" w:sz="4" w:space="0" w:color="auto"/>
            </w:tcBorders>
            <w:shd w:val="pct10" w:color="auto" w:fill="auto"/>
          </w:tcPr>
          <w:p w:rsidR="00F12B71" w:rsidRPr="006E47BB" w:rsidRDefault="00F12B71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9 Nov</w:t>
            </w:r>
          </w:p>
        </w:tc>
        <w:tc>
          <w:tcPr>
            <w:tcW w:w="5244" w:type="dxa"/>
            <w:tcBorders>
              <w:top w:val="thinThickSmallGap" w:sz="12" w:space="0" w:color="auto"/>
              <w:bottom w:val="single" w:sz="4" w:space="0" w:color="auto"/>
            </w:tcBorders>
            <w:shd w:val="pct10" w:color="auto" w:fill="auto"/>
          </w:tcPr>
          <w:p w:rsidR="00F12B71" w:rsidRPr="006E47BB" w:rsidRDefault="002E2BFC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Bhattacharjee</w:t>
            </w:r>
            <w:proofErr w:type="spellEnd"/>
            <w:r w:rsidRPr="006E47BB">
              <w:rPr>
                <w:sz w:val="20"/>
                <w:szCs w:val="22"/>
              </w:rPr>
              <w:t xml:space="preserve">, </w:t>
            </w:r>
            <w:proofErr w:type="spellStart"/>
            <w:r w:rsidRPr="006E47BB">
              <w:rPr>
                <w:sz w:val="20"/>
                <w:szCs w:val="22"/>
              </w:rPr>
              <w:t>Sudip</w:t>
            </w:r>
            <w:proofErr w:type="spellEnd"/>
            <w:r w:rsidRPr="006E47BB">
              <w:rPr>
                <w:sz w:val="20"/>
                <w:szCs w:val="22"/>
              </w:rPr>
              <w:t xml:space="preserve">, Ram D. </w:t>
            </w:r>
            <w:proofErr w:type="spellStart"/>
            <w:r w:rsidRPr="006E47BB">
              <w:rPr>
                <w:sz w:val="20"/>
                <w:szCs w:val="22"/>
              </w:rPr>
              <w:t>Gopal</w:t>
            </w:r>
            <w:proofErr w:type="spellEnd"/>
            <w:r w:rsidRPr="006E47BB">
              <w:rPr>
                <w:sz w:val="20"/>
                <w:szCs w:val="22"/>
              </w:rPr>
              <w:t xml:space="preserve">, </w:t>
            </w:r>
            <w:proofErr w:type="spellStart"/>
            <w:r w:rsidRPr="006E47BB">
              <w:rPr>
                <w:sz w:val="20"/>
                <w:szCs w:val="22"/>
              </w:rPr>
              <w:t>Kaveepan</w:t>
            </w:r>
            <w:proofErr w:type="spellEnd"/>
            <w:r w:rsidRPr="006E47BB">
              <w:rPr>
                <w:sz w:val="20"/>
                <w:szCs w:val="22"/>
              </w:rPr>
              <w:t xml:space="preserve"> </w:t>
            </w:r>
            <w:proofErr w:type="spellStart"/>
            <w:r w:rsidRPr="006E47BB">
              <w:rPr>
                <w:sz w:val="20"/>
                <w:szCs w:val="22"/>
              </w:rPr>
              <w:t>Lertwachara</w:t>
            </w:r>
            <w:proofErr w:type="spellEnd"/>
            <w:r w:rsidRPr="006E47BB">
              <w:rPr>
                <w:sz w:val="20"/>
                <w:szCs w:val="22"/>
              </w:rPr>
              <w:t xml:space="preserve">, and James R. Marsden, 2006, ‘Impact of Legal Threats on Online Music Sharing Activity: An Analysis of Music Industry Legal Actions,’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 xml:space="preserve">, Vol. 49, No. 1, pp. 91-114 </w:t>
            </w:r>
          </w:p>
        </w:tc>
        <w:tc>
          <w:tcPr>
            <w:tcW w:w="1975" w:type="dxa"/>
            <w:tcBorders>
              <w:top w:val="thinThickSmallGap" w:sz="12" w:space="0" w:color="auto"/>
              <w:bottom w:val="single" w:sz="4" w:space="0" w:color="auto"/>
            </w:tcBorders>
            <w:shd w:val="pct10" w:color="auto" w:fill="auto"/>
          </w:tcPr>
          <w:p w:rsidR="00F12B71" w:rsidRPr="006E47BB" w:rsidRDefault="002E2BFC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Kunyaruk</w:t>
            </w:r>
            <w:proofErr w:type="spellEnd"/>
            <w:r w:rsidRPr="006E47BB">
              <w:rPr>
                <w:sz w:val="20"/>
                <w:szCs w:val="22"/>
              </w:rPr>
              <w:t xml:space="preserve"> 5404640418; </w:t>
            </w:r>
            <w:proofErr w:type="spellStart"/>
            <w:r w:rsidRPr="006E47BB">
              <w:rPr>
                <w:sz w:val="20"/>
                <w:szCs w:val="22"/>
              </w:rPr>
              <w:t>Nutnaree</w:t>
            </w:r>
            <w:proofErr w:type="spellEnd"/>
            <w:r w:rsidRPr="006E47BB">
              <w:rPr>
                <w:sz w:val="20"/>
                <w:szCs w:val="22"/>
              </w:rPr>
              <w:t xml:space="preserve"> 5404640632; </w:t>
            </w:r>
            <w:proofErr w:type="spellStart"/>
            <w:r w:rsidRPr="006E47BB">
              <w:rPr>
                <w:sz w:val="20"/>
                <w:szCs w:val="22"/>
              </w:rPr>
              <w:t>Taweepol</w:t>
            </w:r>
            <w:proofErr w:type="spellEnd"/>
            <w:r w:rsidRPr="006E47BB">
              <w:rPr>
                <w:sz w:val="20"/>
                <w:szCs w:val="22"/>
              </w:rPr>
              <w:t xml:space="preserve"> 5204641244</w:t>
            </w:r>
          </w:p>
        </w:tc>
        <w:tc>
          <w:tcPr>
            <w:tcW w:w="1976" w:type="dxa"/>
            <w:tcBorders>
              <w:top w:val="thinThickSmallGap" w:sz="12" w:space="0" w:color="auto"/>
              <w:bottom w:val="single" w:sz="4" w:space="0" w:color="auto"/>
            </w:tcBorders>
            <w:shd w:val="pct10" w:color="auto" w:fill="auto"/>
          </w:tcPr>
          <w:p w:rsidR="00F12B71" w:rsidRDefault="00856ADE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Saran 5204640923</w:t>
            </w:r>
            <w:r w:rsidR="00A4365D">
              <w:rPr>
                <w:sz w:val="20"/>
                <w:szCs w:val="22"/>
              </w:rPr>
              <w:t>;</w:t>
            </w:r>
          </w:p>
          <w:p w:rsidR="00A4365D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Sunisa</w:t>
            </w:r>
            <w:proofErr w:type="spellEnd"/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</w:tr>
      <w:tr w:rsidR="007D1138" w:rsidTr="007D113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Glaeser</w:t>
            </w:r>
            <w:proofErr w:type="spellEnd"/>
            <w:r w:rsidRPr="006E47BB">
              <w:rPr>
                <w:sz w:val="20"/>
                <w:szCs w:val="22"/>
              </w:rPr>
              <w:t xml:space="preserve">, Edward L., Joseph </w:t>
            </w:r>
            <w:proofErr w:type="spellStart"/>
            <w:r w:rsidRPr="006E47BB">
              <w:rPr>
                <w:sz w:val="20"/>
                <w:szCs w:val="22"/>
              </w:rPr>
              <w:t>Gyourko</w:t>
            </w:r>
            <w:proofErr w:type="spellEnd"/>
            <w:r w:rsidRPr="006E47BB">
              <w:rPr>
                <w:sz w:val="20"/>
                <w:szCs w:val="22"/>
              </w:rPr>
              <w:t xml:space="preserve">, and Raven Saks, 2005, ‘Why Is Manhattan So Expensive? Regulation and the Rise in Housing Prices,’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>, Vol. 48, No. 2, pp. 331-369</w:t>
            </w:r>
            <w:r>
              <w:rPr>
                <w:sz w:val="20"/>
                <w:szCs w:val="22"/>
              </w:rPr>
              <w:t>*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Peranut</w:t>
            </w:r>
            <w:proofErr w:type="spellEnd"/>
            <w:r w:rsidRPr="006E47BB">
              <w:rPr>
                <w:sz w:val="20"/>
                <w:szCs w:val="22"/>
              </w:rPr>
              <w:t xml:space="preserve"> 5404640764</w:t>
            </w:r>
          </w:p>
        </w:tc>
        <w:tc>
          <w:tcPr>
            <w:tcW w:w="1976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</w:tr>
      <w:tr w:rsidR="007D1138" w:rsidTr="000C435B">
        <w:tc>
          <w:tcPr>
            <w:tcW w:w="1101" w:type="dxa"/>
            <w:tcBorders>
              <w:top w:val="single" w:sz="4" w:space="0" w:color="auto"/>
              <w:bottom w:val="thinThickSmallGap" w:sz="12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thinThickSmallGap" w:sz="12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Hansmann</w:t>
            </w:r>
            <w:proofErr w:type="spellEnd"/>
            <w:r w:rsidRPr="006E47BB">
              <w:rPr>
                <w:sz w:val="20"/>
                <w:szCs w:val="22"/>
              </w:rPr>
              <w:t xml:space="preserve">, Henry, 1991, ‘Condominium and Cooperative Housing: Transactional Efficiency, Tax Subsidies, and Tenure Choice,’ </w:t>
            </w:r>
            <w:r w:rsidRPr="006E47BB">
              <w:rPr>
                <w:i/>
                <w:iCs/>
                <w:sz w:val="20"/>
                <w:szCs w:val="22"/>
              </w:rPr>
              <w:t>The Journal of Legal Studies</w:t>
            </w:r>
            <w:r w:rsidRPr="006E47BB">
              <w:rPr>
                <w:sz w:val="20"/>
                <w:szCs w:val="22"/>
              </w:rPr>
              <w:t xml:space="preserve">, Vol. 20, No. 1, pp. 25-71 </w:t>
            </w:r>
          </w:p>
        </w:tc>
        <w:tc>
          <w:tcPr>
            <w:tcW w:w="1975" w:type="dxa"/>
            <w:tcBorders>
              <w:top w:val="single" w:sz="4" w:space="0" w:color="auto"/>
              <w:bottom w:val="thinThickSmallGap" w:sz="12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Supakit</w:t>
            </w:r>
            <w:proofErr w:type="spellEnd"/>
            <w:r w:rsidRPr="006E47BB">
              <w:rPr>
                <w:sz w:val="20"/>
                <w:szCs w:val="22"/>
              </w:rPr>
              <w:t xml:space="preserve"> 5304641045</w:t>
            </w:r>
          </w:p>
        </w:tc>
        <w:tc>
          <w:tcPr>
            <w:tcW w:w="1976" w:type="dxa"/>
            <w:tcBorders>
              <w:top w:val="single" w:sz="4" w:space="0" w:color="auto"/>
              <w:bottom w:val="thinThickSmallGap" w:sz="12" w:space="0" w:color="auto"/>
            </w:tcBorders>
            <w:shd w:val="pct10" w:color="auto" w:fill="auto"/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</w:tr>
      <w:tr w:rsidR="007D1138" w:rsidTr="002950F6">
        <w:tc>
          <w:tcPr>
            <w:tcW w:w="1101" w:type="dxa"/>
            <w:vMerge w:val="restart"/>
            <w:tcBorders>
              <w:top w:val="thinThickSmallGap" w:sz="12" w:space="0" w:color="auto"/>
            </w:tcBorders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14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  <w:u w:val="single"/>
              </w:rPr>
              <w:t>Case Study</w:t>
            </w:r>
            <w:r w:rsidRPr="006E47BB">
              <w:rPr>
                <w:sz w:val="20"/>
                <w:szCs w:val="22"/>
              </w:rPr>
              <w:t xml:space="preserve">: </w:t>
            </w:r>
            <w:proofErr w:type="spellStart"/>
            <w:r w:rsidRPr="006E47BB">
              <w:rPr>
                <w:sz w:val="20"/>
                <w:szCs w:val="22"/>
              </w:rPr>
              <w:t>Kivalina</w:t>
            </w:r>
            <w:proofErr w:type="spellEnd"/>
            <w:r w:rsidRPr="006E47BB">
              <w:rPr>
                <w:sz w:val="20"/>
                <w:szCs w:val="22"/>
              </w:rPr>
              <w:t xml:space="preserve"> v. ExxonMobil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Ryan Cho</w:t>
            </w:r>
          </w:p>
        </w:tc>
        <w:tc>
          <w:tcPr>
            <w:tcW w:w="1976" w:type="dxa"/>
            <w:tcBorders>
              <w:top w:val="thinThickSmallGap" w:sz="12" w:space="0" w:color="auto"/>
            </w:tcBorders>
          </w:tcPr>
          <w:p w:rsidR="007D1138" w:rsidRPr="006E47BB" w:rsidRDefault="007D1138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</w:tr>
      <w:tr w:rsidR="00A4365D" w:rsidTr="002950F6">
        <w:tc>
          <w:tcPr>
            <w:tcW w:w="1101" w:type="dxa"/>
            <w:vMerge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thinThickSmallGap" w:sz="12" w:space="0" w:color="auto"/>
            </w:tcBorders>
          </w:tcPr>
          <w:p w:rsidR="00A4365D" w:rsidRPr="006E47BB" w:rsidRDefault="00A4365D" w:rsidP="004313A7">
            <w:pPr>
              <w:spacing w:after="0" w:line="240" w:lineRule="auto"/>
              <w:rPr>
                <w:sz w:val="20"/>
                <w:szCs w:val="22"/>
              </w:rPr>
            </w:pPr>
            <w:r w:rsidRPr="000A45C7">
              <w:rPr>
                <w:sz w:val="20"/>
                <w:szCs w:val="22"/>
              </w:rPr>
              <w:t xml:space="preserve">Chou ,Shin‐Yi, </w:t>
            </w:r>
            <w:proofErr w:type="spellStart"/>
            <w:r w:rsidRPr="000A45C7">
              <w:rPr>
                <w:sz w:val="20"/>
                <w:szCs w:val="22"/>
              </w:rPr>
              <w:t>Inas</w:t>
            </w:r>
            <w:proofErr w:type="spellEnd"/>
            <w:r w:rsidRPr="000A45C7">
              <w:rPr>
                <w:sz w:val="20"/>
                <w:szCs w:val="22"/>
              </w:rPr>
              <w:t xml:space="preserve"> </w:t>
            </w:r>
            <w:proofErr w:type="spellStart"/>
            <w:r w:rsidRPr="000A45C7">
              <w:rPr>
                <w:sz w:val="20"/>
                <w:szCs w:val="22"/>
              </w:rPr>
              <w:t>Rashad</w:t>
            </w:r>
            <w:proofErr w:type="spellEnd"/>
            <w:r w:rsidRPr="000A45C7">
              <w:rPr>
                <w:sz w:val="20"/>
                <w:szCs w:val="22"/>
              </w:rPr>
              <w:t xml:space="preserve"> and Michael Grossman, 2008, “Fast‐Food Restaurant Advertising on Television and Its Influence on Childhood Obesity,” </w:t>
            </w:r>
            <w:r w:rsidRPr="000A45C7">
              <w:rPr>
                <w:i/>
                <w:iCs/>
                <w:sz w:val="20"/>
                <w:szCs w:val="22"/>
              </w:rPr>
              <w:t>Journal of Law and Economics</w:t>
            </w:r>
            <w:r w:rsidRPr="000A45C7">
              <w:rPr>
                <w:sz w:val="20"/>
                <w:szCs w:val="22"/>
              </w:rPr>
              <w:t>, Vol. 51, No. 4 (November 2008), pp. 599-618</w:t>
            </w:r>
          </w:p>
        </w:tc>
        <w:tc>
          <w:tcPr>
            <w:tcW w:w="1975" w:type="dxa"/>
            <w:tcBorders>
              <w:bottom w:val="thinThickSmallGap" w:sz="12" w:space="0" w:color="auto"/>
            </w:tcBorders>
          </w:tcPr>
          <w:p w:rsidR="00A4365D" w:rsidRPr="006E47BB" w:rsidRDefault="00A4365D" w:rsidP="004313A7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Kerker</w:t>
            </w:r>
            <w:proofErr w:type="spellEnd"/>
          </w:p>
        </w:tc>
        <w:tc>
          <w:tcPr>
            <w:tcW w:w="1976" w:type="dxa"/>
            <w:tcBorders>
              <w:bottom w:val="thinThickSmallGap" w:sz="12" w:space="0" w:color="auto"/>
            </w:tcBorders>
          </w:tcPr>
          <w:p w:rsidR="00A4365D" w:rsidRPr="006E47BB" w:rsidRDefault="00A4365D" w:rsidP="004313A7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892AA5">
              <w:rPr>
                <w:sz w:val="20"/>
                <w:szCs w:val="22"/>
              </w:rPr>
              <w:t>Paweena</w:t>
            </w:r>
            <w:proofErr w:type="spellEnd"/>
            <w:r w:rsidR="00446ADC">
              <w:rPr>
                <w:sz w:val="20"/>
                <w:szCs w:val="22"/>
              </w:rPr>
              <w:t>;</w:t>
            </w:r>
          </w:p>
        </w:tc>
      </w:tr>
      <w:tr w:rsidR="00A4365D" w:rsidTr="002950F6">
        <w:tc>
          <w:tcPr>
            <w:tcW w:w="1101" w:type="dxa"/>
            <w:vMerge w:val="restart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16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Calfee</w:t>
            </w:r>
            <w:proofErr w:type="spellEnd"/>
            <w:r w:rsidRPr="006E47BB">
              <w:rPr>
                <w:sz w:val="20"/>
                <w:szCs w:val="22"/>
              </w:rPr>
              <w:t xml:space="preserve">, John E., Clifford Winston, and Randolph </w:t>
            </w:r>
            <w:proofErr w:type="spellStart"/>
            <w:r w:rsidRPr="006E47BB">
              <w:rPr>
                <w:sz w:val="20"/>
                <w:szCs w:val="22"/>
              </w:rPr>
              <w:t>Stempski</w:t>
            </w:r>
            <w:proofErr w:type="spellEnd"/>
            <w:r w:rsidRPr="006E47BB">
              <w:rPr>
                <w:sz w:val="20"/>
                <w:szCs w:val="22"/>
              </w:rPr>
              <w:t xml:space="preserve">, 2002, ‘Direct‐to‐Consumer Advertising and the Demand for Cholesterol‐Reducing Drugs,’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 xml:space="preserve">, Vol. 45, No. S2, Part 2 (October 2002), pp. 673-690 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Siriporn</w:t>
            </w:r>
            <w:proofErr w:type="spellEnd"/>
            <w:r w:rsidRPr="006E47BB">
              <w:rPr>
                <w:sz w:val="20"/>
                <w:szCs w:val="22"/>
              </w:rPr>
              <w:t xml:space="preserve"> 5404641085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1976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Kunyaruk</w:t>
            </w:r>
            <w:proofErr w:type="spellEnd"/>
          </w:p>
        </w:tc>
      </w:tr>
      <w:tr w:rsidR="00A4365D" w:rsidTr="007939E6">
        <w:trPr>
          <w:trHeight w:val="732"/>
        </w:trPr>
        <w:tc>
          <w:tcPr>
            <w:tcW w:w="1101" w:type="dxa"/>
            <w:vMerge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Olson, Mary K., 1995, ‘Regulatory Agency Discretion among Competing Industries: Inside the FDA,’ </w:t>
            </w:r>
            <w:r w:rsidRPr="006E47BB">
              <w:rPr>
                <w:i/>
                <w:iCs/>
                <w:sz w:val="20"/>
                <w:szCs w:val="22"/>
              </w:rPr>
              <w:t>Journal of Law, Economics, &amp; Organization</w:t>
            </w:r>
            <w:r w:rsidRPr="006E47BB">
              <w:rPr>
                <w:sz w:val="20"/>
                <w:szCs w:val="22"/>
              </w:rPr>
              <w:t>, Vol. 11, No. 2, pp. 379-405</w:t>
            </w:r>
          </w:p>
        </w:tc>
        <w:tc>
          <w:tcPr>
            <w:tcW w:w="1975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Sunisa</w:t>
            </w:r>
            <w:proofErr w:type="spellEnd"/>
            <w:r w:rsidRPr="006E47BB">
              <w:rPr>
                <w:sz w:val="20"/>
                <w:szCs w:val="22"/>
              </w:rPr>
              <w:t xml:space="preserve"> 5404641150</w:t>
            </w:r>
          </w:p>
        </w:tc>
        <w:tc>
          <w:tcPr>
            <w:tcW w:w="1976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Pimphitcha</w:t>
            </w:r>
            <w:proofErr w:type="spellEnd"/>
          </w:p>
        </w:tc>
      </w:tr>
      <w:tr w:rsidR="00A4365D" w:rsidTr="00AD3758">
        <w:trPr>
          <w:trHeight w:val="1092"/>
        </w:trPr>
        <w:tc>
          <w:tcPr>
            <w:tcW w:w="1101" w:type="dxa"/>
            <w:vMerge w:val="restart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21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Becker, Gary S., Kevin M. Murphy, and Michael Grossman, 2006, ‘The Market for Illegal Goods: The Case of Drugs,’ </w:t>
            </w:r>
            <w:r w:rsidRPr="006E47BB">
              <w:rPr>
                <w:i/>
                <w:iCs/>
                <w:sz w:val="20"/>
                <w:szCs w:val="22"/>
              </w:rPr>
              <w:t>Journal of Political Economy</w:t>
            </w:r>
            <w:r w:rsidRPr="006E47BB">
              <w:rPr>
                <w:sz w:val="20"/>
                <w:szCs w:val="22"/>
              </w:rPr>
              <w:t>, Vol. 114, No. 1, pp. 38-60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Jeroen</w:t>
            </w:r>
            <w:proofErr w:type="spellEnd"/>
            <w:r w:rsidRPr="006E47BB">
              <w:rPr>
                <w:sz w:val="20"/>
                <w:szCs w:val="22"/>
              </w:rPr>
              <w:t xml:space="preserve"> 5504930115</w:t>
            </w:r>
          </w:p>
        </w:tc>
        <w:tc>
          <w:tcPr>
            <w:tcW w:w="1976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Alex</w:t>
            </w:r>
          </w:p>
        </w:tc>
      </w:tr>
      <w:tr w:rsidR="00A4365D" w:rsidTr="006E47BB">
        <w:tc>
          <w:tcPr>
            <w:tcW w:w="1101" w:type="dxa"/>
            <w:vMerge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Curry, Philip A., and </w:t>
            </w:r>
            <w:proofErr w:type="spellStart"/>
            <w:r w:rsidRPr="006E47BB">
              <w:rPr>
                <w:sz w:val="20"/>
                <w:szCs w:val="22"/>
              </w:rPr>
              <w:t>Steeve</w:t>
            </w:r>
            <w:proofErr w:type="spellEnd"/>
            <w:r w:rsidRPr="006E47BB">
              <w:rPr>
                <w:sz w:val="20"/>
                <w:szCs w:val="22"/>
              </w:rPr>
              <w:t xml:space="preserve"> </w:t>
            </w:r>
            <w:proofErr w:type="spellStart"/>
            <w:r w:rsidRPr="006E47BB">
              <w:rPr>
                <w:sz w:val="20"/>
                <w:szCs w:val="22"/>
              </w:rPr>
              <w:t>Mongrain</w:t>
            </w:r>
            <w:proofErr w:type="spellEnd"/>
            <w:r w:rsidRPr="006E47BB">
              <w:rPr>
                <w:sz w:val="20"/>
                <w:szCs w:val="22"/>
              </w:rPr>
              <w:t xml:space="preserve">, 2008, “What is a Gang and Why Does the Law Care?” </w:t>
            </w:r>
            <w:r w:rsidRPr="006E47BB">
              <w:rPr>
                <w:i/>
                <w:iCs/>
                <w:sz w:val="20"/>
                <w:szCs w:val="22"/>
              </w:rPr>
              <w:t>Department of Economics Working Papers 08-04</w:t>
            </w:r>
            <w:r w:rsidRPr="006E47BB">
              <w:rPr>
                <w:sz w:val="20"/>
                <w:szCs w:val="22"/>
              </w:rPr>
              <w:t xml:space="preserve">, Simon Fraser University. </w:t>
            </w:r>
          </w:p>
        </w:tc>
        <w:tc>
          <w:tcPr>
            <w:tcW w:w="1975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Paing</w:t>
            </w:r>
            <w:proofErr w:type="spellEnd"/>
            <w:r w:rsidRPr="006E47BB">
              <w:rPr>
                <w:sz w:val="20"/>
                <w:szCs w:val="22"/>
              </w:rPr>
              <w:t xml:space="preserve"> Hein </w:t>
            </w:r>
            <w:proofErr w:type="spellStart"/>
            <w:r w:rsidRPr="006E47BB">
              <w:rPr>
                <w:sz w:val="20"/>
                <w:szCs w:val="22"/>
              </w:rPr>
              <w:t>Htet</w:t>
            </w:r>
            <w:proofErr w:type="spellEnd"/>
            <w:r w:rsidRPr="006E47BB">
              <w:rPr>
                <w:sz w:val="20"/>
                <w:szCs w:val="22"/>
              </w:rPr>
              <w:t xml:space="preserve"> 5304641466;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Alex </w:t>
            </w:r>
            <w:proofErr w:type="spellStart"/>
            <w:r>
              <w:rPr>
                <w:sz w:val="20"/>
                <w:szCs w:val="22"/>
              </w:rPr>
              <w:t>Hu</w:t>
            </w:r>
            <w:proofErr w:type="spellEnd"/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1976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Siriporn</w:t>
            </w:r>
            <w:proofErr w:type="spellEnd"/>
            <w:r w:rsidRPr="006E47BB">
              <w:rPr>
                <w:sz w:val="20"/>
                <w:szCs w:val="22"/>
              </w:rPr>
              <w:t xml:space="preserve"> 5404641085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</w:tr>
      <w:tr w:rsidR="00A4365D" w:rsidTr="006E47BB">
        <w:tc>
          <w:tcPr>
            <w:tcW w:w="1101" w:type="dxa"/>
            <w:vMerge w:val="restart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23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Friedman, David, 1999, ‘Why Not Hang Them All: The Virtues of Inefficient Punishment,’ </w:t>
            </w:r>
            <w:r w:rsidRPr="006E47BB">
              <w:rPr>
                <w:i/>
                <w:iCs/>
                <w:sz w:val="20"/>
                <w:szCs w:val="22"/>
              </w:rPr>
              <w:t>Journal of Political Economy</w:t>
            </w:r>
            <w:r w:rsidRPr="006E47BB">
              <w:rPr>
                <w:sz w:val="20"/>
                <w:szCs w:val="22"/>
              </w:rPr>
              <w:t xml:space="preserve">, Vol. 107, No. S6, pp. S259-S269 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Bovornwit</w:t>
            </w:r>
            <w:proofErr w:type="spellEnd"/>
            <w:r w:rsidRPr="006E47BB">
              <w:rPr>
                <w:sz w:val="20"/>
                <w:szCs w:val="22"/>
              </w:rPr>
              <w:t xml:space="preserve"> 5204640113;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Alex </w:t>
            </w:r>
            <w:proofErr w:type="spellStart"/>
            <w:r w:rsidRPr="006E47BB">
              <w:rPr>
                <w:sz w:val="20"/>
                <w:szCs w:val="22"/>
              </w:rPr>
              <w:t>Hu</w:t>
            </w:r>
            <w:proofErr w:type="spellEnd"/>
          </w:p>
        </w:tc>
        <w:tc>
          <w:tcPr>
            <w:tcW w:w="1976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Tananart</w:t>
            </w:r>
            <w:proofErr w:type="spellEnd"/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892AA5">
              <w:rPr>
                <w:sz w:val="20"/>
                <w:szCs w:val="22"/>
              </w:rPr>
              <w:t>5404641226</w:t>
            </w:r>
            <w:r>
              <w:rPr>
                <w:sz w:val="20"/>
                <w:szCs w:val="22"/>
              </w:rPr>
              <w:t>; Ryan</w:t>
            </w:r>
          </w:p>
        </w:tc>
      </w:tr>
      <w:tr w:rsidR="00A4365D" w:rsidTr="006E47BB">
        <w:tc>
          <w:tcPr>
            <w:tcW w:w="1101" w:type="dxa"/>
            <w:vMerge/>
            <w:tcBorders>
              <w:bottom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 xml:space="preserve">Parker, Jeffrey S., 2001, ‘Guns, Crime, and Academics: Some </w:t>
            </w:r>
            <w:r w:rsidRPr="006E47BB">
              <w:rPr>
                <w:sz w:val="20"/>
                <w:szCs w:val="22"/>
              </w:rPr>
              <w:lastRenderedPageBreak/>
              <w:t xml:space="preserve">Reflections on the Gun Control Debate,’ </w:t>
            </w:r>
            <w:r w:rsidRPr="006E47BB">
              <w:rPr>
                <w:i/>
                <w:iCs/>
                <w:sz w:val="20"/>
                <w:szCs w:val="22"/>
              </w:rPr>
              <w:t>Journal of Law and Economics</w:t>
            </w:r>
            <w:r w:rsidRPr="006E47BB">
              <w:rPr>
                <w:sz w:val="20"/>
                <w:szCs w:val="22"/>
              </w:rPr>
              <w:t xml:space="preserve">, Vol. 44, No. S2, Guns, Crime, and Safety, A Conference Sponsored by the American Enterprise Institute and the Center for Law, Economics, and Public Policy at Yale Law School, pp. 715-723 </w:t>
            </w:r>
          </w:p>
        </w:tc>
        <w:tc>
          <w:tcPr>
            <w:tcW w:w="1975" w:type="dxa"/>
            <w:tcBorders>
              <w:bottom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lastRenderedPageBreak/>
              <w:t>Paweena</w:t>
            </w:r>
            <w:proofErr w:type="spellEnd"/>
            <w:r w:rsidRPr="006E47BB">
              <w:rPr>
                <w:sz w:val="20"/>
                <w:szCs w:val="22"/>
              </w:rPr>
              <w:t xml:space="preserve"> </w:t>
            </w:r>
            <w:r w:rsidRPr="006E47BB">
              <w:rPr>
                <w:sz w:val="20"/>
                <w:szCs w:val="22"/>
              </w:rPr>
              <w:lastRenderedPageBreak/>
              <w:t>5204640741</w:t>
            </w:r>
          </w:p>
        </w:tc>
        <w:tc>
          <w:tcPr>
            <w:tcW w:w="1976" w:type="dxa"/>
            <w:tcBorders>
              <w:bottom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lastRenderedPageBreak/>
              <w:t>Kerker</w:t>
            </w:r>
            <w:proofErr w:type="spellEnd"/>
          </w:p>
        </w:tc>
      </w:tr>
      <w:tr w:rsidR="00A4365D" w:rsidTr="00E36717">
        <w:trPr>
          <w:trHeight w:val="782"/>
        </w:trPr>
        <w:tc>
          <w:tcPr>
            <w:tcW w:w="1101" w:type="dxa"/>
            <w:vMerge w:val="restart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lastRenderedPageBreak/>
              <w:t>28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Brinig</w:t>
            </w:r>
            <w:proofErr w:type="spellEnd"/>
            <w:r w:rsidRPr="006E47BB">
              <w:rPr>
                <w:sz w:val="20"/>
                <w:szCs w:val="22"/>
              </w:rPr>
              <w:t xml:space="preserve">, Margaret F., 1990, ‘Rings and Promises,’ </w:t>
            </w:r>
            <w:r w:rsidRPr="006E47BB">
              <w:rPr>
                <w:i/>
                <w:iCs/>
                <w:sz w:val="20"/>
                <w:szCs w:val="22"/>
              </w:rPr>
              <w:t>Journal of Law, Economics, &amp; Organization</w:t>
            </w:r>
            <w:r w:rsidRPr="006E47BB">
              <w:rPr>
                <w:sz w:val="20"/>
                <w:szCs w:val="22"/>
              </w:rPr>
              <w:t>, Vol. 6, No. 1, pp. 203-215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Chulalak</w:t>
            </w:r>
            <w:proofErr w:type="spellEnd"/>
            <w:r w:rsidRPr="006E47BB">
              <w:rPr>
                <w:sz w:val="20"/>
                <w:szCs w:val="22"/>
              </w:rPr>
              <w:t xml:space="preserve"> 5304640153; </w:t>
            </w:r>
            <w:proofErr w:type="spellStart"/>
            <w:r w:rsidRPr="006E47BB">
              <w:rPr>
                <w:sz w:val="20"/>
                <w:szCs w:val="22"/>
              </w:rPr>
              <w:t>Oranit</w:t>
            </w:r>
            <w:proofErr w:type="spellEnd"/>
            <w:r w:rsidRPr="006E47BB">
              <w:rPr>
                <w:sz w:val="20"/>
                <w:szCs w:val="22"/>
              </w:rPr>
              <w:t xml:space="preserve"> 5404640665</w:t>
            </w:r>
          </w:p>
        </w:tc>
        <w:tc>
          <w:tcPr>
            <w:tcW w:w="1976" w:type="dxa"/>
            <w:tcBorders>
              <w:top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892AA5">
              <w:rPr>
                <w:sz w:val="20"/>
                <w:szCs w:val="22"/>
              </w:rPr>
              <w:t>Supicha</w:t>
            </w:r>
            <w:proofErr w:type="spellEnd"/>
            <w:r w:rsidRPr="00892AA5">
              <w:rPr>
                <w:sz w:val="20"/>
                <w:szCs w:val="22"/>
              </w:rPr>
              <w:t xml:space="preserve"> 530464106</w:t>
            </w:r>
          </w:p>
        </w:tc>
      </w:tr>
      <w:tr w:rsidR="00A4365D" w:rsidTr="00E86C89">
        <w:tc>
          <w:tcPr>
            <w:tcW w:w="1101" w:type="dxa"/>
            <w:vMerge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Gemici</w:t>
            </w:r>
            <w:proofErr w:type="spellEnd"/>
            <w:r>
              <w:rPr>
                <w:sz w:val="20"/>
                <w:szCs w:val="22"/>
              </w:rPr>
              <w:t xml:space="preserve">, </w:t>
            </w:r>
            <w:proofErr w:type="spellStart"/>
            <w:r>
              <w:rPr>
                <w:sz w:val="20"/>
                <w:szCs w:val="22"/>
              </w:rPr>
              <w:t>Ahu</w:t>
            </w:r>
            <w:proofErr w:type="spellEnd"/>
            <w:r>
              <w:rPr>
                <w:sz w:val="20"/>
                <w:szCs w:val="22"/>
              </w:rPr>
              <w:t xml:space="preserve"> and Steven </w:t>
            </w:r>
            <w:proofErr w:type="spellStart"/>
            <w:r>
              <w:rPr>
                <w:sz w:val="20"/>
                <w:szCs w:val="22"/>
              </w:rPr>
              <w:t>Laufer</w:t>
            </w:r>
            <w:proofErr w:type="spellEnd"/>
            <w:r>
              <w:rPr>
                <w:sz w:val="20"/>
                <w:szCs w:val="22"/>
              </w:rPr>
              <w:t xml:space="preserve">, 2012, ‘Marriage and Cohabitation,’ </w:t>
            </w:r>
            <w:r w:rsidRPr="000C435B">
              <w:rPr>
                <w:i/>
                <w:iCs/>
                <w:sz w:val="20"/>
                <w:szCs w:val="22"/>
              </w:rPr>
              <w:t>Draft Paper</w:t>
            </w:r>
            <w:r>
              <w:rPr>
                <w:sz w:val="20"/>
                <w:szCs w:val="22"/>
              </w:rPr>
              <w:t>, New York University</w:t>
            </w:r>
            <w:r w:rsidRPr="006E47BB">
              <w:rPr>
                <w:sz w:val="20"/>
                <w:szCs w:val="22"/>
              </w:rPr>
              <w:t>.</w:t>
            </w:r>
          </w:p>
        </w:tc>
        <w:tc>
          <w:tcPr>
            <w:tcW w:w="1975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Natthacha</w:t>
            </w:r>
            <w:proofErr w:type="spellEnd"/>
            <w:r w:rsidRPr="006E47BB">
              <w:rPr>
                <w:sz w:val="20"/>
                <w:szCs w:val="22"/>
              </w:rPr>
              <w:t xml:space="preserve"> 5404640566</w:t>
            </w:r>
          </w:p>
        </w:tc>
        <w:tc>
          <w:tcPr>
            <w:tcW w:w="1976" w:type="dxa"/>
            <w:tcBorders>
              <w:bottom w:val="thinThickSmallGap" w:sz="12" w:space="0" w:color="auto"/>
            </w:tcBorders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Kantaratch</w:t>
            </w:r>
            <w:proofErr w:type="spellEnd"/>
          </w:p>
        </w:tc>
      </w:tr>
      <w:tr w:rsidR="00A4365D" w:rsidTr="006E47BB">
        <w:tc>
          <w:tcPr>
            <w:tcW w:w="1101" w:type="dxa"/>
            <w:vMerge w:val="restart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6E47BB">
              <w:rPr>
                <w:sz w:val="20"/>
                <w:szCs w:val="22"/>
              </w:rPr>
              <w:t>30 Nov</w:t>
            </w:r>
          </w:p>
        </w:tc>
        <w:tc>
          <w:tcPr>
            <w:tcW w:w="5244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Aizer</w:t>
            </w:r>
            <w:proofErr w:type="spellEnd"/>
            <w:r w:rsidRPr="006E47BB">
              <w:rPr>
                <w:sz w:val="20"/>
                <w:szCs w:val="22"/>
              </w:rPr>
              <w:t xml:space="preserve">, Anna, and Pedro </w:t>
            </w:r>
            <w:proofErr w:type="spellStart"/>
            <w:r w:rsidRPr="006E47BB">
              <w:rPr>
                <w:sz w:val="20"/>
                <w:szCs w:val="22"/>
              </w:rPr>
              <w:t>Dal</w:t>
            </w:r>
            <w:proofErr w:type="spellEnd"/>
            <w:r w:rsidRPr="006E47BB">
              <w:rPr>
                <w:sz w:val="20"/>
                <w:szCs w:val="22"/>
              </w:rPr>
              <w:t xml:space="preserve"> </w:t>
            </w:r>
            <w:proofErr w:type="spellStart"/>
            <w:r w:rsidRPr="006E47BB">
              <w:rPr>
                <w:sz w:val="20"/>
                <w:szCs w:val="22"/>
              </w:rPr>
              <w:t>Bó</w:t>
            </w:r>
            <w:proofErr w:type="spellEnd"/>
            <w:r w:rsidRPr="006E47BB">
              <w:rPr>
                <w:sz w:val="20"/>
                <w:szCs w:val="22"/>
              </w:rPr>
              <w:t xml:space="preserve">, 2007, “Love, Hate and Murder: Commitment Devices in Violent Relationships,” </w:t>
            </w:r>
            <w:r w:rsidRPr="006E47BB">
              <w:rPr>
                <w:i/>
                <w:iCs/>
                <w:sz w:val="20"/>
                <w:szCs w:val="22"/>
              </w:rPr>
              <w:t>NBER Working Paper 13492</w:t>
            </w:r>
            <w:r w:rsidRPr="006E47BB">
              <w:rPr>
                <w:sz w:val="20"/>
                <w:szCs w:val="22"/>
              </w:rPr>
              <w:t>, National Bureau of Economic Research: Cambridge, MA.</w:t>
            </w:r>
          </w:p>
        </w:tc>
        <w:tc>
          <w:tcPr>
            <w:tcW w:w="1975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Kantaratch</w:t>
            </w:r>
            <w:proofErr w:type="spellEnd"/>
            <w:r w:rsidRPr="006E47BB">
              <w:rPr>
                <w:sz w:val="20"/>
                <w:szCs w:val="22"/>
              </w:rPr>
              <w:t xml:space="preserve"> 5204640352;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Supicha</w:t>
            </w:r>
            <w:proofErr w:type="spellEnd"/>
            <w:r w:rsidRPr="006E47BB">
              <w:rPr>
                <w:sz w:val="20"/>
                <w:szCs w:val="22"/>
              </w:rPr>
              <w:t xml:space="preserve"> 5304641060 </w:t>
            </w:r>
          </w:p>
        </w:tc>
        <w:tc>
          <w:tcPr>
            <w:tcW w:w="1976" w:type="dxa"/>
            <w:tcBorders>
              <w:top w:val="thinThickSmallGap" w:sz="12" w:space="0" w:color="auto"/>
            </w:tcBorders>
            <w:shd w:val="pct10" w:color="auto" w:fill="auto"/>
          </w:tcPr>
          <w:p w:rsidR="00A4365D" w:rsidRPr="00892AA5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892AA5">
              <w:rPr>
                <w:sz w:val="20"/>
                <w:szCs w:val="22"/>
              </w:rPr>
              <w:t>Nicha</w:t>
            </w:r>
            <w:proofErr w:type="spellEnd"/>
            <w:r w:rsidRPr="00892AA5">
              <w:rPr>
                <w:sz w:val="20"/>
                <w:szCs w:val="22"/>
              </w:rPr>
              <w:t xml:space="preserve"> </w:t>
            </w:r>
            <w:proofErr w:type="spellStart"/>
            <w:r w:rsidRPr="00892AA5">
              <w:rPr>
                <w:sz w:val="20"/>
                <w:szCs w:val="22"/>
              </w:rPr>
              <w:t>Powkum</w:t>
            </w:r>
            <w:proofErr w:type="spellEnd"/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r w:rsidRPr="00892AA5">
              <w:rPr>
                <w:sz w:val="20"/>
                <w:szCs w:val="22"/>
              </w:rPr>
              <w:t>5304640450</w:t>
            </w:r>
          </w:p>
        </w:tc>
      </w:tr>
      <w:tr w:rsidR="00A4365D" w:rsidTr="00E86C89">
        <w:tc>
          <w:tcPr>
            <w:tcW w:w="1101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Ramseyer</w:t>
            </w:r>
            <w:proofErr w:type="spellEnd"/>
            <w:r w:rsidRPr="006E47BB">
              <w:rPr>
                <w:sz w:val="20"/>
                <w:szCs w:val="22"/>
              </w:rPr>
              <w:t xml:space="preserve">, J. Mark, 1995, ‘The Market for Children: Evidence from Early Modern Japan,’ </w:t>
            </w:r>
            <w:r w:rsidRPr="006E47BB">
              <w:rPr>
                <w:i/>
                <w:iCs/>
                <w:sz w:val="20"/>
                <w:szCs w:val="22"/>
              </w:rPr>
              <w:t>Journal of Law, Economics, &amp; Organization</w:t>
            </w:r>
            <w:r w:rsidRPr="006E47BB">
              <w:rPr>
                <w:sz w:val="20"/>
                <w:szCs w:val="22"/>
              </w:rPr>
              <w:t xml:space="preserve">, Vol. 11, No. 1, pp. 127-149 </w:t>
            </w:r>
          </w:p>
        </w:tc>
        <w:tc>
          <w:tcPr>
            <w:tcW w:w="1975" w:type="dxa"/>
            <w:tcBorders>
              <w:bottom w:val="single" w:sz="4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Pimpichcha</w:t>
            </w:r>
            <w:proofErr w:type="spellEnd"/>
            <w:r w:rsidRPr="006E47BB">
              <w:rPr>
                <w:sz w:val="20"/>
                <w:szCs w:val="22"/>
              </w:rPr>
              <w:t xml:space="preserve"> 5404640871</w:t>
            </w:r>
          </w:p>
        </w:tc>
        <w:tc>
          <w:tcPr>
            <w:tcW w:w="1976" w:type="dxa"/>
            <w:tcBorders>
              <w:bottom w:val="single" w:sz="4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Natthacha</w:t>
            </w:r>
            <w:proofErr w:type="spellEnd"/>
            <w:r w:rsidR="00446ADC">
              <w:rPr>
                <w:sz w:val="20"/>
                <w:szCs w:val="22"/>
              </w:rPr>
              <w:t xml:space="preserve">; </w:t>
            </w:r>
            <w:proofErr w:type="spellStart"/>
            <w:r w:rsidR="00446ADC">
              <w:rPr>
                <w:sz w:val="20"/>
                <w:szCs w:val="22"/>
              </w:rPr>
              <w:t>Patchari</w:t>
            </w:r>
            <w:proofErr w:type="spellEnd"/>
          </w:p>
        </w:tc>
      </w:tr>
      <w:tr w:rsidR="00A4365D" w:rsidTr="00E86C89">
        <w:trPr>
          <w:trHeight w:val="927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</w:p>
        </w:tc>
        <w:tc>
          <w:tcPr>
            <w:tcW w:w="5244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Klick</w:t>
            </w:r>
            <w:proofErr w:type="spellEnd"/>
            <w:r w:rsidRPr="006E47BB">
              <w:rPr>
                <w:sz w:val="20"/>
                <w:szCs w:val="22"/>
              </w:rPr>
              <w:t xml:space="preserve">, Jonathan and Thomas </w:t>
            </w:r>
            <w:proofErr w:type="spellStart"/>
            <w:r w:rsidRPr="006E47BB">
              <w:rPr>
                <w:sz w:val="20"/>
                <w:szCs w:val="22"/>
              </w:rPr>
              <w:t>Stratmann</w:t>
            </w:r>
            <w:proofErr w:type="spellEnd"/>
            <w:r w:rsidRPr="006E47BB">
              <w:rPr>
                <w:sz w:val="20"/>
                <w:szCs w:val="22"/>
              </w:rPr>
              <w:t xml:space="preserve">, 2003, ‘The Effect of Abortion Legalization on Sexual Behavior: Evidence from Sexually Transmitted Diseases,’ </w:t>
            </w:r>
            <w:r w:rsidRPr="006E47BB">
              <w:rPr>
                <w:i/>
                <w:iCs/>
                <w:sz w:val="20"/>
                <w:szCs w:val="22"/>
              </w:rPr>
              <w:t>Journal of Legal Studies</w:t>
            </w:r>
            <w:r w:rsidRPr="006E47BB">
              <w:rPr>
                <w:sz w:val="20"/>
                <w:szCs w:val="22"/>
              </w:rPr>
              <w:t xml:space="preserve">, Vol. 32, No. 2, pp. 407-433 </w:t>
            </w:r>
          </w:p>
        </w:tc>
        <w:tc>
          <w:tcPr>
            <w:tcW w:w="1975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Tananart</w:t>
            </w:r>
            <w:proofErr w:type="spellEnd"/>
            <w:r w:rsidRPr="006E47BB">
              <w:rPr>
                <w:sz w:val="20"/>
                <w:szCs w:val="22"/>
              </w:rPr>
              <w:t xml:space="preserve"> 5404641226;</w:t>
            </w:r>
          </w:p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 w:rsidRPr="006E47BB">
              <w:rPr>
                <w:sz w:val="20"/>
                <w:szCs w:val="22"/>
              </w:rPr>
              <w:t>Patchari</w:t>
            </w:r>
            <w:proofErr w:type="spellEnd"/>
            <w:r w:rsidRPr="006E47BB">
              <w:rPr>
                <w:sz w:val="20"/>
                <w:szCs w:val="22"/>
              </w:rPr>
              <w:t xml:space="preserve"> 5404610723</w:t>
            </w:r>
          </w:p>
        </w:tc>
        <w:tc>
          <w:tcPr>
            <w:tcW w:w="1976" w:type="dxa"/>
            <w:shd w:val="pct10" w:color="auto" w:fill="auto"/>
          </w:tcPr>
          <w:p w:rsidR="00A4365D" w:rsidRPr="006E47BB" w:rsidRDefault="00A4365D" w:rsidP="007D1138">
            <w:pPr>
              <w:spacing w:after="0" w:line="240" w:lineRule="auto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Bovornwit</w:t>
            </w:r>
            <w:proofErr w:type="spellEnd"/>
          </w:p>
        </w:tc>
      </w:tr>
    </w:tbl>
    <w:p w:rsidR="00F12B71" w:rsidRPr="00344386" w:rsidRDefault="00F12B71" w:rsidP="007D1138">
      <w:pPr>
        <w:spacing w:after="0" w:line="240" w:lineRule="auto"/>
        <w:rPr>
          <w:szCs w:val="24"/>
        </w:rPr>
      </w:pPr>
    </w:p>
    <w:sectPr w:rsidR="00F12B71" w:rsidRPr="00344386" w:rsidSect="00481B2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embedSystemFonts/>
  <w:proofState w:spelling="clean" w:grammar="clean"/>
  <w:stylePaneFormatFilter w:val="3F01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applyBreakingRules/>
  </w:compat>
  <w:rsids>
    <w:rsidRoot w:val="00B56BA8"/>
    <w:rsid w:val="0000176B"/>
    <w:rsid w:val="0000303A"/>
    <w:rsid w:val="00012392"/>
    <w:rsid w:val="00054881"/>
    <w:rsid w:val="00083F41"/>
    <w:rsid w:val="000A45C7"/>
    <w:rsid w:val="000A71E8"/>
    <w:rsid w:val="000C435B"/>
    <w:rsid w:val="000E3DB4"/>
    <w:rsid w:val="000F0DE8"/>
    <w:rsid w:val="001161A4"/>
    <w:rsid w:val="00134C98"/>
    <w:rsid w:val="00180637"/>
    <w:rsid w:val="001A5611"/>
    <w:rsid w:val="001B29C3"/>
    <w:rsid w:val="001C336A"/>
    <w:rsid w:val="001D015E"/>
    <w:rsid w:val="001E1F8F"/>
    <w:rsid w:val="00210E09"/>
    <w:rsid w:val="00223356"/>
    <w:rsid w:val="00263752"/>
    <w:rsid w:val="002950F6"/>
    <w:rsid w:val="0029737C"/>
    <w:rsid w:val="002B1686"/>
    <w:rsid w:val="002B5079"/>
    <w:rsid w:val="002B7EAF"/>
    <w:rsid w:val="002D2402"/>
    <w:rsid w:val="002E2BFC"/>
    <w:rsid w:val="002E4666"/>
    <w:rsid w:val="00302D48"/>
    <w:rsid w:val="00331F65"/>
    <w:rsid w:val="00344386"/>
    <w:rsid w:val="00364A23"/>
    <w:rsid w:val="00372D37"/>
    <w:rsid w:val="00386DFF"/>
    <w:rsid w:val="0039778F"/>
    <w:rsid w:val="003A008A"/>
    <w:rsid w:val="003A559F"/>
    <w:rsid w:val="003B011E"/>
    <w:rsid w:val="003C13E6"/>
    <w:rsid w:val="003D6DB6"/>
    <w:rsid w:val="004041D6"/>
    <w:rsid w:val="00426D98"/>
    <w:rsid w:val="00446ADC"/>
    <w:rsid w:val="00446D4B"/>
    <w:rsid w:val="00474DA1"/>
    <w:rsid w:val="00475D58"/>
    <w:rsid w:val="00481B27"/>
    <w:rsid w:val="004A4737"/>
    <w:rsid w:val="004D1B68"/>
    <w:rsid w:val="00530319"/>
    <w:rsid w:val="005524E0"/>
    <w:rsid w:val="0058327B"/>
    <w:rsid w:val="00587969"/>
    <w:rsid w:val="005B5A8A"/>
    <w:rsid w:val="005C33EA"/>
    <w:rsid w:val="005E0EE4"/>
    <w:rsid w:val="00634740"/>
    <w:rsid w:val="0064624D"/>
    <w:rsid w:val="006821D6"/>
    <w:rsid w:val="006A13C0"/>
    <w:rsid w:val="006E47BB"/>
    <w:rsid w:val="007142A8"/>
    <w:rsid w:val="00732505"/>
    <w:rsid w:val="00744FE3"/>
    <w:rsid w:val="00747A04"/>
    <w:rsid w:val="007651AD"/>
    <w:rsid w:val="007926AC"/>
    <w:rsid w:val="007928AA"/>
    <w:rsid w:val="007D1138"/>
    <w:rsid w:val="007D34BD"/>
    <w:rsid w:val="007E44DA"/>
    <w:rsid w:val="007F340F"/>
    <w:rsid w:val="008245C5"/>
    <w:rsid w:val="00856ADE"/>
    <w:rsid w:val="00892AA5"/>
    <w:rsid w:val="008E5310"/>
    <w:rsid w:val="009339F2"/>
    <w:rsid w:val="009869A5"/>
    <w:rsid w:val="009C2384"/>
    <w:rsid w:val="009C504B"/>
    <w:rsid w:val="009F3EA8"/>
    <w:rsid w:val="009F5858"/>
    <w:rsid w:val="00A334B5"/>
    <w:rsid w:val="00A4365D"/>
    <w:rsid w:val="00A616CB"/>
    <w:rsid w:val="00A83826"/>
    <w:rsid w:val="00A96BDE"/>
    <w:rsid w:val="00AE14FB"/>
    <w:rsid w:val="00AE537F"/>
    <w:rsid w:val="00AF7F74"/>
    <w:rsid w:val="00B04CD9"/>
    <w:rsid w:val="00B07906"/>
    <w:rsid w:val="00B20685"/>
    <w:rsid w:val="00B56BA8"/>
    <w:rsid w:val="00B71CF6"/>
    <w:rsid w:val="00B80958"/>
    <w:rsid w:val="00BE17EC"/>
    <w:rsid w:val="00BE380C"/>
    <w:rsid w:val="00BF5D7D"/>
    <w:rsid w:val="00C07879"/>
    <w:rsid w:val="00C93164"/>
    <w:rsid w:val="00CB6F6D"/>
    <w:rsid w:val="00CC6474"/>
    <w:rsid w:val="00D32760"/>
    <w:rsid w:val="00D4410C"/>
    <w:rsid w:val="00D5071E"/>
    <w:rsid w:val="00D568BF"/>
    <w:rsid w:val="00D5759E"/>
    <w:rsid w:val="00D74515"/>
    <w:rsid w:val="00DB0008"/>
    <w:rsid w:val="00DB5A8D"/>
    <w:rsid w:val="00DD71F5"/>
    <w:rsid w:val="00DE480A"/>
    <w:rsid w:val="00DE5FDB"/>
    <w:rsid w:val="00E127E0"/>
    <w:rsid w:val="00E20C0A"/>
    <w:rsid w:val="00E3329A"/>
    <w:rsid w:val="00E62B5D"/>
    <w:rsid w:val="00E805BD"/>
    <w:rsid w:val="00E81AA5"/>
    <w:rsid w:val="00E86C89"/>
    <w:rsid w:val="00E91F12"/>
    <w:rsid w:val="00EF4D21"/>
    <w:rsid w:val="00F033B4"/>
    <w:rsid w:val="00F04E28"/>
    <w:rsid w:val="00F12B71"/>
    <w:rsid w:val="00F903E4"/>
    <w:rsid w:val="00F91D46"/>
    <w:rsid w:val="00F96D7B"/>
    <w:rsid w:val="00FE0149"/>
    <w:rsid w:val="00FF5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Cite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7A04"/>
    <w:pPr>
      <w:spacing w:after="200" w:line="276" w:lineRule="auto"/>
    </w:pPr>
    <w:rPr>
      <w:rFonts w:eastAsia="Times New Roman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B56BA8"/>
    <w:rPr>
      <w:rFonts w:cs="Times New Roman"/>
      <w:i/>
      <w:iCs/>
    </w:rPr>
  </w:style>
  <w:style w:type="character" w:styleId="Strong">
    <w:name w:val="Strong"/>
    <w:basedOn w:val="DefaultParagraphFont"/>
    <w:qFormat/>
    <w:rsid w:val="00B56BA8"/>
    <w:rPr>
      <w:rFonts w:cs="Times New Roman"/>
      <w:b/>
      <w:bCs/>
    </w:rPr>
  </w:style>
  <w:style w:type="character" w:styleId="Hyperlink">
    <w:name w:val="Hyperlink"/>
    <w:basedOn w:val="DefaultParagraphFont"/>
    <w:rsid w:val="00B71CF6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unhideWhenUsed/>
    <w:rsid w:val="00F04E28"/>
    <w:rPr>
      <w:i/>
      <w:iCs/>
    </w:rPr>
  </w:style>
  <w:style w:type="table" w:styleId="TableGrid">
    <w:name w:val="Table Grid"/>
    <w:basedOn w:val="TableNormal"/>
    <w:locked/>
    <w:rsid w:val="00F1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31"/>
          <w:marRight w:val="31"/>
          <w:marTop w:val="41"/>
          <w:marBottom w:val="10"/>
          <w:divBdr>
            <w:top w:val="single" w:sz="2" w:space="0" w:color="E9E6D1"/>
            <w:left w:val="single" w:sz="4" w:space="0" w:color="E9E6D1"/>
            <w:bottom w:val="single" w:sz="4" w:space="0" w:color="E9E6D1"/>
            <w:right w:val="single" w:sz="4" w:space="0" w:color="E9E6D1"/>
          </w:divBdr>
          <w:divsChild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">
                  <w:marLeft w:val="0"/>
                  <w:marRight w:val="0"/>
                  <w:marTop w:val="240"/>
                  <w:marBottom w:val="0"/>
                  <w:divBdr>
                    <w:top w:val="single" w:sz="4" w:space="0" w:color="B7B387"/>
                    <w:left w:val="single" w:sz="4" w:space="12" w:color="B7B387"/>
                    <w:bottom w:val="single" w:sz="4" w:space="12" w:color="E5E3CB"/>
                    <w:right w:val="single" w:sz="4" w:space="12" w:color="E5E3CB"/>
                  </w:divBdr>
                </w:div>
              </w:divsChild>
            </w:div>
          </w:divsChild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1"/>
          <w:marRight w:val="31"/>
          <w:marTop w:val="41"/>
          <w:marBottom w:val="10"/>
          <w:divBdr>
            <w:top w:val="single" w:sz="2" w:space="0" w:color="E9E6D1"/>
            <w:left w:val="single" w:sz="4" w:space="0" w:color="E9E6D1"/>
            <w:bottom w:val="single" w:sz="4" w:space="0" w:color="E9E6D1"/>
            <w:right w:val="single" w:sz="4" w:space="0" w:color="E9E6D1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2" w:color="E9E6D1"/>
                <w:right w:val="none" w:sz="0" w:space="0" w:color="auto"/>
              </w:divBdr>
              <w:divsChild>
                <w:div w:id="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">
                      <w:marLeft w:val="0"/>
                      <w:marRight w:val="0"/>
                      <w:marTop w:val="240"/>
                      <w:marBottom w:val="0"/>
                      <w:divBdr>
                        <w:top w:val="single" w:sz="4" w:space="0" w:color="B7B387"/>
                        <w:left w:val="single" w:sz="4" w:space="12" w:color="B7B387"/>
                        <w:bottom w:val="single" w:sz="4" w:space="12" w:color="E5E3CB"/>
                        <w:right w:val="single" w:sz="4" w:space="12" w:color="E5E3CB"/>
                      </w:divBdr>
                      <w:divsChild>
                        <w:div w:id="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31"/>
          <w:marRight w:val="31"/>
          <w:marTop w:val="41"/>
          <w:marBottom w:val="10"/>
          <w:divBdr>
            <w:top w:val="single" w:sz="2" w:space="0" w:color="E9E6D1"/>
            <w:left w:val="single" w:sz="4" w:space="0" w:color="E9E6D1"/>
            <w:bottom w:val="single" w:sz="4" w:space="0" w:color="E9E6D1"/>
            <w:right w:val="single" w:sz="4" w:space="0" w:color="E9E6D1"/>
          </w:divBdr>
          <w:divsChild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2" w:color="E9E6D1"/>
                <w:right w:val="none" w:sz="0" w:space="0" w:color="auto"/>
              </w:divBdr>
              <w:divsChild>
                <w:div w:id="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">
                      <w:marLeft w:val="0"/>
                      <w:marRight w:val="0"/>
                      <w:marTop w:val="240"/>
                      <w:marBottom w:val="0"/>
                      <w:divBdr>
                        <w:top w:val="single" w:sz="4" w:space="0" w:color="B7B387"/>
                        <w:left w:val="single" w:sz="4" w:space="12" w:color="B7B387"/>
                        <w:bottom w:val="single" w:sz="4" w:space="12" w:color="E5E3CB"/>
                        <w:right w:val="single" w:sz="4" w:space="12" w:color="E5E3CB"/>
                      </w:divBdr>
                      <w:divsChild>
                        <w:div w:id="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5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7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57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2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22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855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133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3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12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166059">
                                                              <w:marLeft w:val="0"/>
                                                              <w:marRight w:val="80"/>
                                                              <w:marTop w:val="0"/>
                                                              <w:marBottom w:val="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746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127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602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885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10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5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0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4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43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25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17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7DE0E-CA50-4632-841B-A8F04341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หากนักศึกษาสนใจบทความอื่น กรุณาส่งชื่อบทความและผู้แต่ง และ/หรือ ไฟล์ของบทความนั้นมาให้อาจารย์โดยด่วน ที่ supruet@hotmail</vt:lpstr>
    </vt:vector>
  </TitlesOfParts>
  <Company>faculty of economic</Company>
  <LinksUpToDate>false</LinksUpToDate>
  <CharactersWithSpaces>4219</CharactersWithSpaces>
  <SharedDoc>false</SharedDoc>
  <HLinks>
    <vt:vector size="6" baseType="variant">
      <vt:variant>
        <vt:i4>8323138</vt:i4>
      </vt:variant>
      <vt:variant>
        <vt:i4>0</vt:i4>
      </vt:variant>
      <vt:variant>
        <vt:i4>0</vt:i4>
      </vt:variant>
      <vt:variant>
        <vt:i4>5</vt:i4>
      </vt:variant>
      <vt:variant>
        <vt:lpwstr>mailto:supruet@hotmail.com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หากนักศึกษาสนใจบทความอื่น กรุณาส่งชื่อบทความและผู้แต่ง และ/หรือ ไฟล์ของบทความนั้นมาให้อาจารย์โดยด่วน ที่ supruet@hotmail</dc:title>
  <dc:subject/>
  <dc:creator>LABY-C99</dc:creator>
  <cp:keywords/>
  <dc:description/>
  <cp:lastModifiedBy>ImageY</cp:lastModifiedBy>
  <cp:revision>26</cp:revision>
  <dcterms:created xsi:type="dcterms:W3CDTF">2012-10-17T04:53:00Z</dcterms:created>
  <dcterms:modified xsi:type="dcterms:W3CDTF">2012-11-06T07:44:00Z</dcterms:modified>
</cp:coreProperties>
</file>