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6B9" w:rsidRPr="00143F32" w:rsidRDefault="00DD66B9" w:rsidP="00DD66B9">
      <w:pPr>
        <w:pStyle w:val="ListParagraph"/>
        <w:numPr>
          <w:ilvl w:val="0"/>
          <w:numId w:val="1"/>
        </w:numPr>
        <w:spacing w:after="240" w:line="295" w:lineRule="atLeast"/>
        <w:rPr>
          <w:rFonts w:ascii="Times New Roman" w:eastAsia="Times New Roman" w:hAnsi="Times New Roman" w:cs="Times New Roman"/>
          <w:color w:val="000000"/>
          <w:szCs w:val="22"/>
        </w:rPr>
      </w:pPr>
      <w:r w:rsidRPr="00143F32">
        <w:rPr>
          <w:rFonts w:ascii="Times New Roman" w:eastAsia="Times New Roman" w:hAnsi="Times New Roman" w:cs="Times New Roman"/>
          <w:color w:val="000000"/>
          <w:szCs w:val="22"/>
        </w:rPr>
        <w:t>Why do corporations sell bonds?</w:t>
      </w:r>
    </w:p>
    <w:p w:rsidR="005A611D" w:rsidRPr="00143F32" w:rsidRDefault="00DD66B9" w:rsidP="00DD66B9">
      <w:pPr>
        <w:spacing w:after="240" w:line="295" w:lineRule="atLeast"/>
        <w:rPr>
          <w:rFonts w:ascii="Times New Roman" w:hAnsi="Times New Roman" w:cs="Times New Roman"/>
          <w:color w:val="000000"/>
          <w:szCs w:val="22"/>
          <w:shd w:val="clear" w:color="auto" w:fill="FFFFFF"/>
        </w:rPr>
      </w:pPr>
      <w:r w:rsidRPr="00143F32">
        <w:rPr>
          <w:rFonts w:ascii="Times New Roman" w:eastAsia="Times New Roman" w:hAnsi="Times New Roman" w:cs="Times New Roman"/>
          <w:color w:val="FF0000"/>
          <w:szCs w:val="22"/>
        </w:rPr>
        <w:t xml:space="preserve">Answer: </w:t>
      </w:r>
    </w:p>
    <w:p w:rsidR="00DD66B9" w:rsidRPr="00143F32" w:rsidRDefault="00DD66B9" w:rsidP="00CD058D">
      <w:pPr>
        <w:spacing w:after="240" w:line="295" w:lineRule="atLeast"/>
        <w:ind w:firstLine="720"/>
        <w:rPr>
          <w:rFonts w:ascii="Times New Roman" w:eastAsia="Times New Roman" w:hAnsi="Times New Roman" w:cs="Times New Roman"/>
          <w:color w:val="000000"/>
          <w:szCs w:val="22"/>
        </w:rPr>
      </w:pPr>
      <w:r w:rsidRPr="00143F32">
        <w:rPr>
          <w:rFonts w:ascii="Times New Roman" w:hAnsi="Times New Roman" w:cs="Times New Roman"/>
          <w:color w:val="000000"/>
          <w:szCs w:val="22"/>
          <w:shd w:val="clear" w:color="auto" w:fill="FFFFFF"/>
        </w:rPr>
        <w:t xml:space="preserve">When corporations seek want to raise money, it is not necessary to take a loan from bank </w:t>
      </w:r>
      <w:r w:rsidRPr="00143F32">
        <w:rPr>
          <w:rFonts w:ascii="Times New Roman" w:hAnsi="Times New Roman" w:cs="Times New Roman"/>
          <w:color w:val="000000"/>
          <w:szCs w:val="22"/>
          <w:shd w:val="clear" w:color="auto" w:fill="FFFFFF"/>
        </w:rPr>
        <w:t xml:space="preserve">as </w:t>
      </w:r>
      <w:r w:rsidRPr="00143F32">
        <w:rPr>
          <w:rFonts w:ascii="Times New Roman" w:hAnsi="Times New Roman" w:cs="Times New Roman"/>
          <w:color w:val="000000"/>
          <w:szCs w:val="22"/>
          <w:shd w:val="clear" w:color="auto" w:fill="FFFFFF"/>
        </w:rPr>
        <w:t xml:space="preserve">it is </w:t>
      </w:r>
      <w:r w:rsidRPr="00143F32">
        <w:rPr>
          <w:rFonts w:ascii="Times New Roman" w:hAnsi="Times New Roman" w:cs="Times New Roman"/>
          <w:color w:val="000000"/>
          <w:szCs w:val="22"/>
          <w:shd w:val="clear" w:color="auto" w:fill="FFFFFF"/>
        </w:rPr>
        <w:t xml:space="preserve">more restrictive and expensive than selling debt on the open market through a bond issue. </w:t>
      </w:r>
      <w:r w:rsidRPr="00143F32">
        <w:rPr>
          <w:rFonts w:ascii="Times New Roman" w:hAnsi="Times New Roman" w:cs="Times New Roman"/>
          <w:color w:val="000000"/>
          <w:szCs w:val="22"/>
          <w:shd w:val="clear" w:color="auto" w:fill="FFFFFF"/>
        </w:rPr>
        <w:t>It</w:t>
      </w:r>
      <w:r w:rsidRPr="00143F32">
        <w:rPr>
          <w:rFonts w:ascii="Times New Roman" w:hAnsi="Times New Roman" w:cs="Times New Roman"/>
          <w:color w:val="000000"/>
          <w:szCs w:val="22"/>
          <w:shd w:val="clear" w:color="auto" w:fill="FFFFFF"/>
        </w:rPr>
        <w:t xml:space="preserve"> can </w:t>
      </w:r>
      <w:r w:rsidRPr="00143F32">
        <w:rPr>
          <w:rFonts w:ascii="Times New Roman" w:hAnsi="Times New Roman" w:cs="Times New Roman"/>
          <w:color w:val="000000"/>
          <w:szCs w:val="22"/>
          <w:shd w:val="clear" w:color="auto" w:fill="FFFFFF"/>
        </w:rPr>
        <w:t xml:space="preserve">also </w:t>
      </w:r>
      <w:r w:rsidRPr="00143F32">
        <w:rPr>
          <w:rFonts w:ascii="Times New Roman" w:hAnsi="Times New Roman" w:cs="Times New Roman"/>
          <w:color w:val="000000"/>
          <w:szCs w:val="22"/>
          <w:shd w:val="clear" w:color="auto" w:fill="FFFFFF"/>
        </w:rPr>
        <w:t xml:space="preserve">issue corporate bonds or sell shares of stock. However, issuing bonds or stock shares affect </w:t>
      </w:r>
      <w:r w:rsidRPr="00143F32">
        <w:rPr>
          <w:rFonts w:ascii="Times New Roman" w:hAnsi="Times New Roman" w:cs="Times New Roman"/>
          <w:color w:val="000000"/>
          <w:szCs w:val="22"/>
          <w:shd w:val="clear" w:color="auto" w:fill="FFFFFF"/>
        </w:rPr>
        <w:t>the</w:t>
      </w:r>
      <w:r w:rsidRPr="00143F32">
        <w:rPr>
          <w:rFonts w:ascii="Times New Roman" w:hAnsi="Times New Roman" w:cs="Times New Roman"/>
          <w:color w:val="000000"/>
          <w:szCs w:val="22"/>
          <w:shd w:val="clear" w:color="auto" w:fill="FFFFFF"/>
        </w:rPr>
        <w:t xml:space="preserve"> corporation in substantially different ways. With a bond issue, you have the benefit of reducing your tax liability without sacrificing control of your corporation</w:t>
      </w:r>
      <w:r w:rsidRPr="00143F32">
        <w:rPr>
          <w:rFonts w:ascii="Times New Roman" w:hAnsi="Times New Roman" w:cs="Times New Roman"/>
          <w:color w:val="000000"/>
          <w:szCs w:val="22"/>
          <w:shd w:val="clear" w:color="auto" w:fill="FFFFFF"/>
        </w:rPr>
        <w:t xml:space="preserve"> or the ownership protection</w:t>
      </w:r>
      <w:r w:rsidRPr="00143F32">
        <w:rPr>
          <w:rFonts w:ascii="Times New Roman" w:hAnsi="Times New Roman" w:cs="Times New Roman"/>
          <w:color w:val="000000"/>
          <w:szCs w:val="22"/>
          <w:shd w:val="clear" w:color="auto" w:fill="FFFFFF"/>
        </w:rPr>
        <w:t>.</w:t>
      </w:r>
      <w:r w:rsidRPr="00143F32">
        <w:rPr>
          <w:rFonts w:ascii="Times New Roman" w:hAnsi="Times New Roman" w:cs="Times New Roman"/>
          <w:color w:val="000000"/>
          <w:szCs w:val="22"/>
          <w:shd w:val="clear" w:color="auto" w:fill="FFFFFF"/>
        </w:rPr>
        <w:t xml:space="preserve"> Since bonds have a finite life span, t</w:t>
      </w:r>
      <w:r w:rsidRPr="00143F32">
        <w:rPr>
          <w:rFonts w:ascii="Times New Roman" w:hAnsi="Times New Roman" w:cs="Times New Roman"/>
          <w:color w:val="000000"/>
          <w:szCs w:val="22"/>
          <w:shd w:val="clear" w:color="auto" w:fill="FFFFFF"/>
        </w:rPr>
        <w:t>his lets you know in advance how much the corporation will spend paying interest and repaying the original loan.</w:t>
      </w:r>
      <w:r w:rsidRPr="00143F32">
        <w:rPr>
          <w:rStyle w:val="apple-converted-space"/>
          <w:rFonts w:ascii="Times New Roman" w:hAnsi="Times New Roman" w:cs="Times New Roman"/>
          <w:color w:val="000000"/>
          <w:szCs w:val="22"/>
          <w:shd w:val="clear" w:color="auto" w:fill="FFFFFF"/>
        </w:rPr>
        <w:t> </w:t>
      </w:r>
      <w:r w:rsidRPr="00143F32">
        <w:rPr>
          <w:rFonts w:ascii="Times New Roman" w:eastAsia="Times New Roman" w:hAnsi="Times New Roman" w:cs="Times New Roman"/>
          <w:color w:val="000000"/>
          <w:szCs w:val="22"/>
        </w:rPr>
        <w:t xml:space="preserve">Lastly, it also has callable feature that has </w:t>
      </w:r>
      <w:r w:rsidRPr="00143F32">
        <w:rPr>
          <w:rFonts w:ascii="Times New Roman" w:hAnsi="Times New Roman" w:cs="Times New Roman"/>
          <w:color w:val="000000"/>
          <w:szCs w:val="22"/>
          <w:shd w:val="clear" w:color="auto" w:fill="FFFFFF"/>
        </w:rPr>
        <w:t>the right to call the bonds in before their maturity date</w:t>
      </w:r>
      <w:r w:rsidR="00A664D3" w:rsidRPr="00143F32">
        <w:rPr>
          <w:rFonts w:ascii="Times New Roman" w:eastAsia="Times New Roman" w:hAnsi="Times New Roman" w:cs="Times New Roman"/>
          <w:color w:val="000000"/>
          <w:szCs w:val="22"/>
        </w:rPr>
        <w:t>.</w:t>
      </w:r>
    </w:p>
    <w:p w:rsidR="00DD66B9" w:rsidRPr="00143F32" w:rsidRDefault="00DD66B9" w:rsidP="00DD66B9">
      <w:pPr>
        <w:pStyle w:val="ListParagraph"/>
        <w:numPr>
          <w:ilvl w:val="0"/>
          <w:numId w:val="1"/>
        </w:numPr>
        <w:spacing w:after="240" w:line="295" w:lineRule="atLeast"/>
        <w:rPr>
          <w:rFonts w:ascii="Times New Roman" w:eastAsia="Times New Roman" w:hAnsi="Times New Roman" w:cs="Times New Roman"/>
          <w:color w:val="000000"/>
          <w:szCs w:val="22"/>
        </w:rPr>
      </w:pPr>
      <w:r w:rsidRPr="00143F32">
        <w:rPr>
          <w:rFonts w:ascii="Times New Roman" w:eastAsia="Times New Roman" w:hAnsi="Times New Roman" w:cs="Times New Roman"/>
          <w:color w:val="000000"/>
          <w:szCs w:val="22"/>
        </w:rPr>
        <w:t>What are the differences among a debenture, a mortgage bond, and a subordinated debenture?</w:t>
      </w:r>
    </w:p>
    <w:p w:rsidR="00A664D3" w:rsidRPr="00143F32" w:rsidRDefault="00A664D3" w:rsidP="00A664D3">
      <w:pPr>
        <w:spacing w:after="240" w:line="295" w:lineRule="atLeast"/>
        <w:rPr>
          <w:rFonts w:ascii="Times New Roman" w:eastAsia="Times New Roman" w:hAnsi="Times New Roman" w:cs="Times New Roman"/>
          <w:color w:val="FF0000"/>
          <w:szCs w:val="22"/>
        </w:rPr>
      </w:pPr>
      <w:r w:rsidRPr="00143F32">
        <w:rPr>
          <w:rFonts w:ascii="Times New Roman" w:eastAsia="Times New Roman" w:hAnsi="Times New Roman" w:cs="Times New Roman"/>
          <w:color w:val="FF0000"/>
          <w:szCs w:val="22"/>
        </w:rPr>
        <w:t xml:space="preserve">Answer: </w:t>
      </w:r>
    </w:p>
    <w:p w:rsidR="00A664D3" w:rsidRPr="00143F32" w:rsidRDefault="00A664D3" w:rsidP="00A664D3">
      <w:pPr>
        <w:spacing w:after="240" w:line="295" w:lineRule="atLeast"/>
        <w:ind w:firstLine="720"/>
        <w:rPr>
          <w:rFonts w:ascii="Times New Roman" w:eastAsia="Times New Roman" w:hAnsi="Times New Roman" w:cs="Times New Roman"/>
          <w:color w:val="000000"/>
          <w:szCs w:val="22"/>
        </w:rPr>
      </w:pPr>
      <w:r w:rsidRPr="00143F32">
        <w:rPr>
          <w:rFonts w:ascii="Times New Roman" w:eastAsia="Times New Roman" w:hAnsi="Times New Roman" w:cs="Times New Roman"/>
          <w:color w:val="000000"/>
          <w:szCs w:val="22"/>
        </w:rPr>
        <w:t>M</w:t>
      </w:r>
      <w:r w:rsidRPr="00143F32">
        <w:rPr>
          <w:rFonts w:ascii="Times New Roman" w:eastAsia="Times New Roman" w:hAnsi="Times New Roman" w:cs="Times New Roman"/>
          <w:color w:val="000000"/>
          <w:szCs w:val="22"/>
        </w:rPr>
        <w:t>ortgage bond</w:t>
      </w:r>
      <w:r w:rsidRPr="00143F32">
        <w:rPr>
          <w:rFonts w:ascii="Times New Roman" w:eastAsia="Times New Roman" w:hAnsi="Times New Roman" w:cs="Times New Roman"/>
          <w:color w:val="000000"/>
          <w:szCs w:val="22"/>
        </w:rPr>
        <w:t xml:space="preserve"> is a long-term bond secured by the payments on one or more mortgages. For example, a mortgage corporation may issue a bond backed by payments it receives from clients. This provides the issuer with working capital while providing a relatively safe investment for bondholders. In the event of default, bondholders have the right to take possession of and sell the property underlying the mortgage in order to recover their investments.</w:t>
      </w:r>
    </w:p>
    <w:p w:rsidR="00A664D3" w:rsidRPr="00143F32" w:rsidRDefault="00A664D3" w:rsidP="00A664D3">
      <w:pPr>
        <w:spacing w:after="240" w:line="295" w:lineRule="atLeast"/>
        <w:ind w:firstLine="720"/>
        <w:rPr>
          <w:rFonts w:ascii="Times New Roman" w:hAnsi="Times New Roman" w:cs="Times New Roman"/>
          <w:color w:val="000000"/>
          <w:szCs w:val="22"/>
        </w:rPr>
      </w:pPr>
      <w:r w:rsidRPr="00143F32">
        <w:rPr>
          <w:rFonts w:ascii="Times New Roman" w:hAnsi="Times New Roman" w:cs="Times New Roman"/>
          <w:color w:val="000000"/>
          <w:szCs w:val="22"/>
          <w:shd w:val="clear" w:color="auto" w:fill="FFFFFF"/>
        </w:rPr>
        <w:t>Debentures have a more specific purpose than bonds. Both can be used to raise capital, but debentures are typically issued to raise short-term capital for upcoming expenses or to pay for expansions. Sometimes called revenue bonds because they may be expected to be paid for out of the proceeds of a new business project, de</w:t>
      </w:r>
      <w:r w:rsidRPr="00143F32">
        <w:rPr>
          <w:rFonts w:ascii="Times New Roman" w:hAnsi="Times New Roman" w:cs="Times New Roman"/>
          <w:color w:val="000000"/>
          <w:szCs w:val="22"/>
          <w:shd w:val="clear" w:color="auto" w:fill="FFFFFF"/>
        </w:rPr>
        <w:t>bentures are never asset-backed</w:t>
      </w:r>
      <w:r w:rsidRPr="00143F32">
        <w:rPr>
          <w:rFonts w:ascii="Times New Roman" w:hAnsi="Times New Roman" w:cs="Times New Roman"/>
          <w:color w:val="000000"/>
          <w:szCs w:val="22"/>
          <w:shd w:val="clear" w:color="auto" w:fill="FFFFFF"/>
        </w:rPr>
        <w:t xml:space="preserve"> and are only backed by the credit of the issuer.</w:t>
      </w:r>
    </w:p>
    <w:p w:rsidR="00DD66B9" w:rsidRPr="00143F32" w:rsidRDefault="00A664D3" w:rsidP="00A664D3">
      <w:pPr>
        <w:spacing w:after="240" w:line="295" w:lineRule="atLeast"/>
        <w:ind w:firstLine="720"/>
        <w:rPr>
          <w:rFonts w:ascii="Times New Roman" w:eastAsia="Times New Roman" w:hAnsi="Times New Roman" w:cs="Times New Roman"/>
          <w:color w:val="000000"/>
          <w:szCs w:val="22"/>
        </w:rPr>
      </w:pPr>
      <w:r w:rsidRPr="00143F32">
        <w:rPr>
          <w:rFonts w:ascii="Times New Roman" w:hAnsi="Times New Roman" w:cs="Times New Roman"/>
          <w:color w:val="000000"/>
          <w:szCs w:val="22"/>
        </w:rPr>
        <w:t xml:space="preserve">For </w:t>
      </w:r>
      <w:r w:rsidRPr="00143F32">
        <w:rPr>
          <w:rFonts w:ascii="Times New Roman" w:eastAsia="Times New Roman" w:hAnsi="Times New Roman" w:cs="Times New Roman"/>
          <w:color w:val="000000"/>
          <w:szCs w:val="22"/>
        </w:rPr>
        <w:t>subordinated debenture</w:t>
      </w:r>
      <w:r w:rsidRPr="00143F32">
        <w:rPr>
          <w:rFonts w:ascii="Times New Roman" w:hAnsi="Times New Roman" w:cs="Times New Roman"/>
          <w:color w:val="000000"/>
          <w:szCs w:val="22"/>
        </w:rPr>
        <w:t>, it is a class of unsecured bond that, in the event of liquidation, is prioritized lower than other classes of debt. In essence, a subordinated debenture bond is an unsecured loan, which has no collateral. Should the issuer be liquidated, all other bonds and debts must be repaid before the subordinated debenture bond is repaid. This class of debt carries higher risk, but also pays higher interest than other classes. It is a type of junior debt.</w:t>
      </w:r>
      <w:r w:rsidRPr="00143F32">
        <w:rPr>
          <w:rFonts w:ascii="Times New Roman" w:hAnsi="Times New Roman" w:cs="Times New Roman"/>
          <w:color w:val="000000"/>
          <w:szCs w:val="22"/>
        </w:rPr>
        <w:br/>
      </w:r>
    </w:p>
    <w:p w:rsidR="00DD66B9" w:rsidRPr="00143F32" w:rsidRDefault="00DD66B9" w:rsidP="00DD66B9">
      <w:pPr>
        <w:pStyle w:val="ListParagraph"/>
        <w:numPr>
          <w:ilvl w:val="0"/>
          <w:numId w:val="1"/>
        </w:numPr>
        <w:spacing w:after="240" w:line="295" w:lineRule="atLeast"/>
        <w:rPr>
          <w:rFonts w:ascii="Times New Roman" w:eastAsia="Times New Roman" w:hAnsi="Times New Roman" w:cs="Times New Roman"/>
          <w:color w:val="000000"/>
          <w:szCs w:val="22"/>
        </w:rPr>
      </w:pPr>
      <w:r w:rsidRPr="00143F32">
        <w:rPr>
          <w:rFonts w:ascii="Times New Roman" w:eastAsia="Times New Roman" w:hAnsi="Times New Roman" w:cs="Times New Roman"/>
          <w:color w:val="000000"/>
          <w:szCs w:val="22"/>
        </w:rPr>
        <w:t>Why would an investor purchase a convertible bond or a high-yield bond?</w:t>
      </w:r>
    </w:p>
    <w:p w:rsidR="005A611D" w:rsidRPr="00143F32" w:rsidRDefault="00C36412" w:rsidP="00C36412">
      <w:pPr>
        <w:spacing w:after="240" w:line="295" w:lineRule="atLeast"/>
        <w:rPr>
          <w:rFonts w:ascii="Times New Roman" w:hAnsi="Times New Roman" w:cs="Times New Roman"/>
          <w:color w:val="FF0000"/>
          <w:szCs w:val="22"/>
        </w:rPr>
      </w:pPr>
      <w:r w:rsidRPr="00143F32">
        <w:rPr>
          <w:rFonts w:ascii="Times New Roman" w:eastAsia="Times New Roman" w:hAnsi="Times New Roman" w:cs="Times New Roman"/>
          <w:color w:val="FF0000"/>
          <w:szCs w:val="22"/>
        </w:rPr>
        <w:t>Answer:</w:t>
      </w:r>
    </w:p>
    <w:p w:rsidR="005A611D" w:rsidRPr="00143F32" w:rsidRDefault="00C36412" w:rsidP="005A611D">
      <w:pPr>
        <w:spacing w:after="240" w:line="295" w:lineRule="atLeast"/>
        <w:ind w:firstLine="720"/>
        <w:rPr>
          <w:rFonts w:ascii="Times New Roman" w:hAnsi="Times New Roman" w:cs="Times New Roman"/>
          <w:color w:val="000000"/>
          <w:szCs w:val="22"/>
        </w:rPr>
      </w:pPr>
      <w:r w:rsidRPr="00143F32">
        <w:rPr>
          <w:rFonts w:ascii="Times New Roman" w:hAnsi="Times New Roman" w:cs="Times New Roman"/>
          <w:color w:val="000000"/>
          <w:szCs w:val="22"/>
        </w:rPr>
        <w:t>A convertible bond is a bond that provides a stated coupon, but that also gives the holder the right to convert the bond to a specified number of shares of the issuing company’s common stock. Depending on market conditions, an investor’s return may be more bond-like, based on the stated interest rate, or it may be more equity-like, due to its conversion features.</w:t>
      </w:r>
      <w:r w:rsidRPr="00143F32">
        <w:rPr>
          <w:rFonts w:ascii="Times New Roman" w:hAnsi="Times New Roman" w:cs="Times New Roman"/>
          <w:color w:val="000000"/>
          <w:szCs w:val="22"/>
        </w:rPr>
        <w:t xml:space="preserve"> </w:t>
      </w:r>
      <w:r w:rsidRPr="00143F32">
        <w:rPr>
          <w:rFonts w:ascii="Times New Roman" w:hAnsi="Times New Roman" w:cs="Times New Roman"/>
          <w:color w:val="000000"/>
          <w:szCs w:val="22"/>
        </w:rPr>
        <w:t>An investor might decide to convert the bond into shares of common stock if the share price rises to a desirable level. If the share price never reaches a profitable level, the bondholder will not convert the shares, but instead will receive a return based on the bond’s stated interest rate.</w:t>
      </w:r>
      <w:r w:rsidRPr="00143F32">
        <w:rPr>
          <w:rFonts w:ascii="Times New Roman" w:hAnsi="Times New Roman" w:cs="Times New Roman"/>
          <w:color w:val="000000"/>
          <w:szCs w:val="22"/>
        </w:rPr>
        <w:t xml:space="preserve"> So, t</w:t>
      </w:r>
      <w:r w:rsidRPr="00143F32">
        <w:rPr>
          <w:rFonts w:ascii="Times New Roman" w:hAnsi="Times New Roman" w:cs="Times New Roman"/>
          <w:color w:val="000000"/>
          <w:szCs w:val="22"/>
        </w:rPr>
        <w:t>his allo</w:t>
      </w:r>
      <w:r w:rsidRPr="00143F32">
        <w:rPr>
          <w:rFonts w:ascii="Times New Roman" w:hAnsi="Times New Roman" w:cs="Times New Roman"/>
          <w:color w:val="000000"/>
          <w:szCs w:val="22"/>
        </w:rPr>
        <w:t>ws for some downside protection and also the higher potential gain for investor.</w:t>
      </w:r>
    </w:p>
    <w:p w:rsidR="00DD66B9" w:rsidRPr="00143F32" w:rsidRDefault="00DD66B9" w:rsidP="00DD66B9">
      <w:pPr>
        <w:pStyle w:val="ListParagraph"/>
        <w:numPr>
          <w:ilvl w:val="0"/>
          <w:numId w:val="1"/>
        </w:numPr>
        <w:spacing w:after="240" w:line="295" w:lineRule="atLeast"/>
        <w:rPr>
          <w:rFonts w:ascii="Times New Roman" w:eastAsia="Times New Roman" w:hAnsi="Times New Roman" w:cs="Times New Roman"/>
          <w:color w:val="000000"/>
          <w:szCs w:val="22"/>
        </w:rPr>
      </w:pPr>
      <w:r w:rsidRPr="00143F32">
        <w:rPr>
          <w:rFonts w:ascii="Times New Roman" w:eastAsia="Times New Roman" w:hAnsi="Times New Roman" w:cs="Times New Roman"/>
          <w:color w:val="000000"/>
          <w:szCs w:val="22"/>
        </w:rPr>
        <w:lastRenderedPageBreak/>
        <w:t>Describe three reasons a corporation would sell convertible bonds.</w:t>
      </w:r>
    </w:p>
    <w:p w:rsidR="00CD058D" w:rsidRPr="00143F32" w:rsidRDefault="00CD058D" w:rsidP="00CD058D">
      <w:pPr>
        <w:spacing w:after="240" w:line="295" w:lineRule="atLeast"/>
        <w:rPr>
          <w:rFonts w:ascii="Times New Roman" w:eastAsia="Times New Roman" w:hAnsi="Times New Roman" w:cs="Times New Roman"/>
          <w:color w:val="FF0000"/>
          <w:szCs w:val="22"/>
        </w:rPr>
      </w:pPr>
      <w:r w:rsidRPr="00143F32">
        <w:rPr>
          <w:rFonts w:ascii="Times New Roman" w:eastAsia="Times New Roman" w:hAnsi="Times New Roman" w:cs="Times New Roman"/>
          <w:color w:val="FF0000"/>
          <w:szCs w:val="22"/>
        </w:rPr>
        <w:t>Answer:</w:t>
      </w:r>
    </w:p>
    <w:p w:rsidR="00CD058D" w:rsidRPr="00143F32" w:rsidRDefault="001A7F6D" w:rsidP="001A7F6D">
      <w:pPr>
        <w:spacing w:after="240" w:line="295" w:lineRule="atLeast"/>
        <w:ind w:firstLine="720"/>
        <w:rPr>
          <w:rFonts w:ascii="Times New Roman" w:hAnsi="Times New Roman" w:cs="Times New Roman"/>
          <w:color w:val="222222"/>
          <w:szCs w:val="22"/>
        </w:rPr>
      </w:pPr>
      <w:r w:rsidRPr="00143F32">
        <w:rPr>
          <w:rFonts w:ascii="Times New Roman" w:hAnsi="Times New Roman" w:cs="Times New Roman"/>
          <w:color w:val="222222"/>
          <w:szCs w:val="22"/>
        </w:rPr>
        <w:t xml:space="preserve">Firstly, </w:t>
      </w:r>
      <w:r w:rsidRPr="00143F32">
        <w:rPr>
          <w:rFonts w:ascii="Times New Roman" w:hAnsi="Times New Roman" w:cs="Times New Roman"/>
          <w:color w:val="222222"/>
          <w:szCs w:val="22"/>
        </w:rPr>
        <w:t>Corporations can sell bonds at a lower coupon rate than a standard bond because of the stock purchase option. The more the conversion feature is worth, the lower the yield it will need to sell the bond</w:t>
      </w:r>
      <w:r w:rsidR="00CD058D" w:rsidRPr="00143F32">
        <w:rPr>
          <w:rFonts w:ascii="Times New Roman" w:hAnsi="Times New Roman" w:cs="Times New Roman"/>
          <w:color w:val="222222"/>
          <w:szCs w:val="22"/>
        </w:rPr>
        <w:t xml:space="preserve"> and make a coupon payment</w:t>
      </w:r>
      <w:r w:rsidRPr="00143F32">
        <w:rPr>
          <w:rFonts w:ascii="Times New Roman" w:hAnsi="Times New Roman" w:cs="Times New Roman"/>
          <w:color w:val="222222"/>
          <w:szCs w:val="22"/>
        </w:rPr>
        <w:t xml:space="preserve">. </w:t>
      </w:r>
    </w:p>
    <w:p w:rsidR="001A7F6D" w:rsidRPr="00143F32" w:rsidRDefault="00CD058D" w:rsidP="001A7F6D">
      <w:pPr>
        <w:spacing w:after="240" w:line="295" w:lineRule="atLeast"/>
        <w:ind w:firstLine="720"/>
        <w:rPr>
          <w:rFonts w:ascii="Times New Roman" w:eastAsia="Times New Roman" w:hAnsi="Times New Roman" w:cs="Times New Roman"/>
          <w:color w:val="000000"/>
          <w:szCs w:val="22"/>
          <w:cs/>
        </w:rPr>
      </w:pPr>
      <w:r w:rsidRPr="00143F32">
        <w:rPr>
          <w:rFonts w:ascii="Times New Roman" w:hAnsi="Times New Roman" w:cs="Times New Roman"/>
          <w:color w:val="222222"/>
          <w:szCs w:val="22"/>
        </w:rPr>
        <w:t>Secondly, b</w:t>
      </w:r>
      <w:r w:rsidR="001A7F6D" w:rsidRPr="00143F32">
        <w:rPr>
          <w:rFonts w:ascii="Times New Roman" w:hAnsi="Times New Roman" w:cs="Times New Roman"/>
          <w:color w:val="222222"/>
          <w:szCs w:val="22"/>
        </w:rPr>
        <w:t xml:space="preserve">ecause convertible bondholders only receive a relatively small, fixed income, more operating income is available to the common stockholders until the bonds convert to stocks. This </w:t>
      </w:r>
      <w:r w:rsidRPr="00143F32">
        <w:rPr>
          <w:rFonts w:ascii="Times New Roman" w:hAnsi="Times New Roman" w:cs="Times New Roman"/>
          <w:color w:val="222222"/>
          <w:szCs w:val="22"/>
        </w:rPr>
        <w:t xml:space="preserve">also </w:t>
      </w:r>
      <w:r w:rsidR="001A7F6D" w:rsidRPr="00143F32">
        <w:rPr>
          <w:rFonts w:ascii="Times New Roman" w:hAnsi="Times New Roman" w:cs="Times New Roman"/>
          <w:color w:val="222222"/>
          <w:szCs w:val="22"/>
        </w:rPr>
        <w:t xml:space="preserve">allows common stockholders to temporarily maintain voting control of the corporation while using the investment income from the convertible bondholders. </w:t>
      </w:r>
    </w:p>
    <w:p w:rsidR="00DD66B9" w:rsidRPr="00143F32" w:rsidRDefault="00CD058D" w:rsidP="00CD058D">
      <w:pPr>
        <w:ind w:firstLine="720"/>
        <w:rPr>
          <w:rFonts w:ascii="Times New Roman" w:eastAsia="Times New Roman" w:hAnsi="Times New Roman" w:cs="Times New Roman"/>
          <w:color w:val="000000"/>
          <w:szCs w:val="22"/>
        </w:rPr>
      </w:pPr>
      <w:r w:rsidRPr="00143F32">
        <w:rPr>
          <w:rFonts w:ascii="Times New Roman" w:hAnsi="Times New Roman" w:cs="Times New Roman"/>
          <w:color w:val="222222"/>
          <w:szCs w:val="22"/>
        </w:rPr>
        <w:t>Lastly, i</w:t>
      </w:r>
      <w:r w:rsidR="001A7F6D" w:rsidRPr="00143F32">
        <w:rPr>
          <w:rFonts w:ascii="Times New Roman" w:hAnsi="Times New Roman" w:cs="Times New Roman"/>
          <w:color w:val="222222"/>
          <w:szCs w:val="22"/>
        </w:rPr>
        <w:t>ssuing convertible bonds helps a corporation secure equity financing in a delayed manner, as it takes time for the bondholders to trade their bonds for stock. This process delays the common stock and earnings per share dilution.</w:t>
      </w:r>
    </w:p>
    <w:p w:rsidR="00DD66B9" w:rsidRPr="00143F32" w:rsidRDefault="00DD66B9" w:rsidP="00DD66B9">
      <w:pPr>
        <w:pStyle w:val="ListParagraph"/>
        <w:numPr>
          <w:ilvl w:val="0"/>
          <w:numId w:val="1"/>
        </w:numPr>
        <w:spacing w:line="295" w:lineRule="atLeast"/>
        <w:rPr>
          <w:rFonts w:ascii="Times New Roman" w:eastAsia="Times New Roman" w:hAnsi="Times New Roman" w:cs="Times New Roman"/>
          <w:color w:val="000000"/>
          <w:szCs w:val="22"/>
        </w:rPr>
      </w:pPr>
      <w:r w:rsidRPr="00143F32">
        <w:rPr>
          <w:rFonts w:ascii="Times New Roman" w:eastAsia="Times New Roman" w:hAnsi="Times New Roman" w:cs="Times New Roman"/>
          <w:color w:val="000000"/>
          <w:szCs w:val="22"/>
        </w:rPr>
        <w:t>Explain the methods that corporations can use to repay a bond issue.</w:t>
      </w:r>
    </w:p>
    <w:p w:rsidR="00143F32" w:rsidRPr="00143F32" w:rsidRDefault="00143F32" w:rsidP="00143F32">
      <w:pPr>
        <w:spacing w:line="295" w:lineRule="atLeast"/>
        <w:rPr>
          <w:rFonts w:ascii="Times New Roman" w:hAnsi="Times New Roman" w:cs="Times New Roman"/>
          <w:color w:val="FF0000"/>
          <w:szCs w:val="22"/>
          <w:shd w:val="clear" w:color="auto" w:fill="FFFFFF"/>
        </w:rPr>
      </w:pPr>
      <w:r w:rsidRPr="00143F32">
        <w:rPr>
          <w:rFonts w:ascii="Times New Roman" w:hAnsi="Times New Roman" w:cs="Times New Roman"/>
          <w:color w:val="FF0000"/>
          <w:szCs w:val="22"/>
          <w:shd w:val="clear" w:color="auto" w:fill="FFFFFF"/>
        </w:rPr>
        <w:t>Answer:</w:t>
      </w:r>
      <w:bookmarkStart w:id="0" w:name="_GoBack"/>
      <w:bookmarkEnd w:id="0"/>
    </w:p>
    <w:p w:rsidR="00143F32" w:rsidRPr="00143F32" w:rsidRDefault="00143F32" w:rsidP="00143F32">
      <w:pPr>
        <w:spacing w:line="295" w:lineRule="atLeast"/>
        <w:ind w:firstLine="720"/>
        <w:rPr>
          <w:rFonts w:ascii="Times New Roman" w:hAnsi="Times New Roman" w:cs="Times New Roman"/>
          <w:color w:val="000000"/>
          <w:szCs w:val="22"/>
          <w:shd w:val="clear" w:color="auto" w:fill="FFFFFF"/>
        </w:rPr>
      </w:pPr>
      <w:r w:rsidRPr="00143F32">
        <w:rPr>
          <w:rFonts w:ascii="Times New Roman" w:hAnsi="Times New Roman" w:cs="Times New Roman"/>
          <w:color w:val="000000"/>
          <w:szCs w:val="22"/>
          <w:shd w:val="clear" w:color="auto" w:fill="FFFFFF"/>
        </w:rPr>
        <w:t>In order to assure that a company is able to pay back there are two methods. First</w:t>
      </w:r>
      <w:r w:rsidRPr="00143F32">
        <w:rPr>
          <w:rFonts w:ascii="Times New Roman" w:hAnsi="Times New Roman" w:cs="Times New Roman"/>
          <w:color w:val="000000"/>
          <w:szCs w:val="22"/>
          <w:shd w:val="clear" w:color="auto" w:fill="FFFFFF"/>
        </w:rPr>
        <w:t>ly, a company needs to set aside funds in a saving account, which is called sinking funds, in order to assure that the company will be able to repay the principle back. Secondly, the company can issue serial bonds, which are bonds with different maturity at the same date, so as company can repay principle back in different time with divided amounts.</w:t>
      </w:r>
    </w:p>
    <w:sectPr w:rsidR="00143F32" w:rsidRPr="00143F32">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01E7" w:rsidRDefault="00D001E7" w:rsidP="005A611D">
      <w:pPr>
        <w:spacing w:after="0" w:line="240" w:lineRule="auto"/>
      </w:pPr>
      <w:r>
        <w:separator/>
      </w:r>
    </w:p>
  </w:endnote>
  <w:endnote w:type="continuationSeparator" w:id="0">
    <w:p w:rsidR="00D001E7" w:rsidRDefault="00D001E7" w:rsidP="005A6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01E7" w:rsidRDefault="00D001E7" w:rsidP="005A611D">
      <w:pPr>
        <w:spacing w:after="0" w:line="240" w:lineRule="auto"/>
      </w:pPr>
      <w:r>
        <w:separator/>
      </w:r>
    </w:p>
  </w:footnote>
  <w:footnote w:type="continuationSeparator" w:id="0">
    <w:p w:rsidR="00D001E7" w:rsidRDefault="00D001E7" w:rsidP="005A61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11D" w:rsidRDefault="005A611D">
    <w:pPr>
      <w:pStyle w:val="Header"/>
    </w:pPr>
    <w:r>
      <w:tab/>
    </w:r>
    <w:r>
      <w:tab/>
      <w:t>Pusit Vittayanugool 5604641364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843AD"/>
    <w:multiLevelType w:val="hybridMultilevel"/>
    <w:tmpl w:val="CBA895D6"/>
    <w:lvl w:ilvl="0" w:tplc="3A924080">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6B9"/>
    <w:rsid w:val="00143F32"/>
    <w:rsid w:val="001A7F6D"/>
    <w:rsid w:val="00417544"/>
    <w:rsid w:val="005A611D"/>
    <w:rsid w:val="00A664D3"/>
    <w:rsid w:val="00C36412"/>
    <w:rsid w:val="00CD058D"/>
    <w:rsid w:val="00D001E7"/>
    <w:rsid w:val="00DD66B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D732A3-4219-4ED1-B10F-0642143B5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rsid w:val="00DD66B9"/>
    <w:pPr>
      <w:spacing w:before="100" w:beforeAutospacing="1" w:after="100" w:afterAutospacing="1" w:line="240" w:lineRule="auto"/>
    </w:pPr>
    <w:rPr>
      <w:rFonts w:ascii="Angsana New" w:eastAsia="Times New Roman" w:hAnsi="Angsana New" w:cs="Angsana New"/>
      <w:sz w:val="28"/>
    </w:rPr>
  </w:style>
  <w:style w:type="paragraph" w:styleId="ListParagraph">
    <w:name w:val="List Paragraph"/>
    <w:basedOn w:val="Normal"/>
    <w:uiPriority w:val="34"/>
    <w:qFormat/>
    <w:rsid w:val="00DD66B9"/>
    <w:pPr>
      <w:ind w:left="720"/>
      <w:contextualSpacing/>
    </w:pPr>
  </w:style>
  <w:style w:type="character" w:customStyle="1" w:styleId="apple-converted-space">
    <w:name w:val="apple-converted-space"/>
    <w:basedOn w:val="DefaultParagraphFont"/>
    <w:rsid w:val="00DD66B9"/>
  </w:style>
  <w:style w:type="character" w:styleId="Hyperlink">
    <w:name w:val="Hyperlink"/>
    <w:basedOn w:val="DefaultParagraphFont"/>
    <w:uiPriority w:val="99"/>
    <w:semiHidden/>
    <w:unhideWhenUsed/>
    <w:rsid w:val="00DD66B9"/>
    <w:rPr>
      <w:color w:val="0000FF"/>
      <w:u w:val="single"/>
    </w:rPr>
  </w:style>
  <w:style w:type="character" w:customStyle="1" w:styleId="hvr">
    <w:name w:val="hvr"/>
    <w:basedOn w:val="DefaultParagraphFont"/>
    <w:rsid w:val="00A664D3"/>
  </w:style>
  <w:style w:type="paragraph" w:styleId="NormalWeb">
    <w:name w:val="Normal (Web)"/>
    <w:basedOn w:val="Normal"/>
    <w:uiPriority w:val="99"/>
    <w:unhideWhenUsed/>
    <w:rsid w:val="00C36412"/>
    <w:pPr>
      <w:spacing w:before="100" w:beforeAutospacing="1" w:after="100" w:afterAutospacing="1" w:line="240" w:lineRule="auto"/>
    </w:pPr>
    <w:rPr>
      <w:rFonts w:ascii="Angsana New" w:eastAsia="Times New Roman" w:hAnsi="Angsana New" w:cs="Angsana New"/>
      <w:sz w:val="28"/>
    </w:rPr>
  </w:style>
  <w:style w:type="paragraph" w:styleId="Header">
    <w:name w:val="header"/>
    <w:basedOn w:val="Normal"/>
    <w:link w:val="HeaderChar"/>
    <w:uiPriority w:val="99"/>
    <w:unhideWhenUsed/>
    <w:rsid w:val="005A61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611D"/>
  </w:style>
  <w:style w:type="paragraph" w:styleId="Footer">
    <w:name w:val="footer"/>
    <w:basedOn w:val="Normal"/>
    <w:link w:val="FooterChar"/>
    <w:uiPriority w:val="99"/>
    <w:unhideWhenUsed/>
    <w:rsid w:val="005A61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61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818814">
      <w:bodyDiv w:val="1"/>
      <w:marLeft w:val="0"/>
      <w:marRight w:val="0"/>
      <w:marTop w:val="0"/>
      <w:marBottom w:val="0"/>
      <w:divBdr>
        <w:top w:val="none" w:sz="0" w:space="0" w:color="auto"/>
        <w:left w:val="none" w:sz="0" w:space="0" w:color="auto"/>
        <w:bottom w:val="none" w:sz="0" w:space="0" w:color="auto"/>
        <w:right w:val="none" w:sz="0" w:space="0" w:color="auto"/>
      </w:divBdr>
      <w:divsChild>
        <w:div w:id="335235608">
          <w:marLeft w:val="1198"/>
          <w:marRight w:val="1198"/>
          <w:marTop w:val="150"/>
          <w:marBottom w:val="240"/>
          <w:divBdr>
            <w:top w:val="single" w:sz="6" w:space="4" w:color="DDDDDD"/>
            <w:left w:val="single" w:sz="6" w:space="4" w:color="DDDDDD"/>
            <w:bottom w:val="single" w:sz="6" w:space="4" w:color="DDDDDD"/>
            <w:right w:val="single" w:sz="6" w:space="4" w:color="DDDDDD"/>
          </w:divBdr>
          <w:divsChild>
            <w:div w:id="63225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535619">
      <w:bodyDiv w:val="1"/>
      <w:marLeft w:val="0"/>
      <w:marRight w:val="0"/>
      <w:marTop w:val="0"/>
      <w:marBottom w:val="0"/>
      <w:divBdr>
        <w:top w:val="none" w:sz="0" w:space="0" w:color="auto"/>
        <w:left w:val="none" w:sz="0" w:space="0" w:color="auto"/>
        <w:bottom w:val="none" w:sz="0" w:space="0" w:color="auto"/>
        <w:right w:val="none" w:sz="0" w:space="0" w:color="auto"/>
      </w:divBdr>
    </w:div>
    <w:div w:id="617882206">
      <w:bodyDiv w:val="1"/>
      <w:marLeft w:val="0"/>
      <w:marRight w:val="0"/>
      <w:marTop w:val="0"/>
      <w:marBottom w:val="0"/>
      <w:divBdr>
        <w:top w:val="none" w:sz="0" w:space="0" w:color="auto"/>
        <w:left w:val="none" w:sz="0" w:space="0" w:color="auto"/>
        <w:bottom w:val="none" w:sz="0" w:space="0" w:color="auto"/>
        <w:right w:val="none" w:sz="0" w:space="0" w:color="auto"/>
      </w:divBdr>
    </w:div>
    <w:div w:id="142156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2</Pages>
  <Words>666</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Pusit Vittayanugool</dc:creator>
  <cp:keywords/>
  <dc:description/>
  <cp:lastModifiedBy>Pusit Vittayanugool</cp:lastModifiedBy>
  <cp:revision>3</cp:revision>
  <dcterms:created xsi:type="dcterms:W3CDTF">2016-04-21T08:23:00Z</dcterms:created>
  <dcterms:modified xsi:type="dcterms:W3CDTF">2016-04-21T12:56:00Z</dcterms:modified>
</cp:coreProperties>
</file>